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pPr>
      <w:r>
        <w:t xml:space="preserve">Tema 16. RD 822/2021 y RD 99/2011 (Doctorado)</w:t>
      </w:r>
    </w:p>
    <w:p>
      <w:pPr>
        <w:pStyle w:val="Heading1"/>
        <w:spacing w:after="150" w:before="300"/>
      </w:pPr>
      <w:r>
        <w:t xml:space="preserve">TEMA 16 — RD 822/2021 (organización de las enseñanzas universitarias) y RD 99/2011 (enseñanzas oficiales de doctorado)</w:t>
      </w:r>
    </w:p>
    <w:p>
      <w:pPr>
        <w:pBdr>
          <w:bottom w:val="single" w:color="AAAAAA" w:sz="6" w:space="1"/>
        </w:pBdr>
        <w:spacing w:after="200"/>
      </w:pPr>
    </w:p>
    <w:p>
      <w:pPr>
        <w:pStyle w:val="Heading1"/>
        <w:spacing w:after="150" w:before="300"/>
      </w:pPr>
      <w:r>
        <w:t xml:space="preserve">PARTE I. REAL DECRETO 822/2021, DE 28 DE SEPTIEMBRE</w:t>
      </w:r>
    </w:p>
    <w:p>
      <w:pPr>
        <w:pStyle w:val="Heading2"/>
        <w:spacing w:after="120" w:before="260"/>
      </w:pPr>
      <w:r>
        <w:t xml:space="preserve">0. Contexto y objeto de la norma</w:t>
      </w:r>
    </w:p>
    <w:p>
      <w:pPr>
        <w:spacing w:after="120"/>
        <w:jc w:val="both"/>
      </w:pPr>
      <w:r>
        <w:t xml:space="preserve">El RD 822/2021 sustituyó al antiguo RD 1393/2007 y refundió en un solo texto la ordenación de los tres ciclos universitarios (Grado, Máster y Doctorado) </w:t>
      </w:r>
      <w:r>
        <w:rPr>
          <w:b/>
          <w:bCs/>
        </w:rPr>
        <w:t xml:space="preserve">y</w:t>
      </w:r>
      <w:r>
        <w:t xml:space="preserve"> el procedimiento de aseguramiento de la calidad de los títulos (verificación, modificación, seguimiento y acreditación), que antes estaba disperso en varias normas (RD 1393/2007 y RD 861/2010). Es la norma "marco" que desarrolla la LOSU/LOU en materia de estructura de titulaciones.</w:t>
      </w:r>
    </w:p>
    <w:p>
      <w:pPr>
        <w:pStyle w:val="ListParagraph"/>
        <w:numPr>
          <w:ilvl w:val="0"/>
          <w:numId w:val="2"/>
        </w:numPr>
        <w:spacing w:after="60"/>
      </w:pPr>
      <w:r>
        <w:rPr>
          <w:b/>
          <w:bCs/>
        </w:rPr>
        <w:t xml:space="preserve">Art. 1 (Objeto):</w:t>
      </w:r>
      <w:r>
        <w:t xml:space="preserve"> organiza las enseñanzas universitarias conforme a los principios del Espacio Europeo de Educación Superior (EEES), ordena la oferta académica oficial de Grado, Máster y Doctorado y de formación permanente (enseñanzas propias), y regula el procedimiento de aseguramiento de la calidad de los títulos oficiales con validez en todo el territorio nacional.</w:t>
      </w:r>
    </w:p>
    <w:p>
      <w:pPr>
        <w:pStyle w:val="ListParagraph"/>
        <w:numPr>
          <w:ilvl w:val="0"/>
          <w:numId w:val="2"/>
        </w:numPr>
        <w:spacing w:after="60"/>
      </w:pPr>
      <w:r>
        <w:rPr>
          <w:b/>
          <w:bCs/>
        </w:rPr>
        <w:t xml:space="preserve">Art. 2 (Ámbito de aplicación):</w:t>
      </w:r>
      <w:r>
        <w:t xml:space="preserve"> se aplica a todas las universidades españolas, tanto públicas como privadas, y a la oferta de estudios oficiales y de formación permanente que impartan.</w:t>
      </w:r>
    </w:p>
    <w:p>
      <w:pPr>
        <w:spacing w:after="120"/>
        <w:jc w:val="both"/>
      </w:pPr>
      <w:r>
        <w:t xml:space="preserve">⚠️ </w:t>
      </w:r>
      <w:r>
        <w:rPr>
          <w:b/>
          <w:bCs/>
        </w:rPr>
        <w:t xml:space="preserve">MUY PREGUNTADO EN EXAMEN</w:t>
      </w:r>
      <w:r>
        <w:t xml:space="preserve">: retener que el RD 822/2021 regula </w:t>
      </w:r>
      <w:r>
        <w:rPr>
          <w:b/>
          <w:bCs/>
        </w:rPr>
        <w:t xml:space="preserve">conjuntamente</w:t>
      </w:r>
      <w:r>
        <w:t xml:space="preserve"> la estructura académica </w:t>
      </w:r>
      <w:r>
        <w:rPr>
          <w:b/>
          <w:bCs/>
        </w:rPr>
        <w:t xml:space="preserve">y</w:t>
      </w:r>
      <w:r>
        <w:t xml:space="preserve"> el aseguramiento de la calidad; antes eran dos reales decretos distintos (1393/2007 y 861/2010), hoy están fusionados.</w:t>
      </w:r>
    </w:p>
    <w:p>
      <w:pPr>
        <w:pStyle w:val="Heading2"/>
        <w:spacing w:after="120" w:before="260"/>
      </w:pPr>
      <w:r>
        <w:t xml:space="preserve">1. Capítulo II. Organización de las enseñanzas universitarias (arts. 3-12)</w:t>
      </w:r>
    </w:p>
    <w:p>
      <w:pPr>
        <w:spacing w:after="120"/>
        <w:jc w:val="both"/>
      </w:pPr>
      <w:r>
        <w:t xml:space="preserve">Este capítulo contiene las </w:t>
      </w:r>
      <w:r>
        <w:rPr>
          <w:b/>
          <w:bCs/>
        </w:rPr>
        <w:t xml:space="preserve">reglas comunes</w:t>
      </w:r>
      <w:r>
        <w:t xml:space="preserve"> a los tres ciclos.</w:t>
      </w:r>
    </w:p>
    <w:p>
      <w:pPr>
        <w:pStyle w:val="ListParagraph"/>
        <w:numPr>
          <w:ilvl w:val="0"/>
          <w:numId w:val="2"/>
        </w:numPr>
        <w:spacing w:after="60"/>
      </w:pPr>
      <w:r>
        <w:rPr>
          <w:b/>
          <w:bCs/>
        </w:rPr>
        <w:t xml:space="preserve">Art. 3. Títulos universitarios oficiales.</w:t>
      </w:r>
      <w:r>
        <w:t xml:space="preserve"> Los estudios universitarios se estructuran en </w:t>
      </w:r>
      <w:r>
        <w:rPr>
          <w:b/>
          <w:bCs/>
        </w:rPr>
        <w:t xml:space="preserve">tres ciclos: Grado, Máster y Doctorado</w:t>
      </w:r>
      <w:r>
        <w:t xml:space="preserve">, que conducen a los títulos oficiales de Graduado/a, Máster y Doctor/a, con validez en todo el territorio nacional. Todos los títulos deben quedar inscritos en el </w:t>
      </w:r>
      <w:r>
        <w:rPr>
          <w:b/>
          <w:bCs/>
        </w:rPr>
        <w:t xml:space="preserve">Registro de Universidades, Centros y Títulos (RUCT)</w:t>
      </w:r>
      <w:r>
        <w:t xml:space="preserve">. Los títulos de Grado y Máster se adscriben a "campos de estudio" (terminología que sustituye a las antiguas "ramas de conocimiento").</w:t>
      </w:r>
    </w:p>
    <w:p>
      <w:pPr>
        <w:pStyle w:val="ListParagraph"/>
        <w:numPr>
          <w:ilvl w:val="0"/>
          <w:numId w:val="2"/>
        </w:numPr>
        <w:spacing w:after="60"/>
      </w:pPr>
      <w:r>
        <w:rPr>
          <w:b/>
          <w:bCs/>
        </w:rPr>
        <w:t xml:space="preserve">Art. 4. Principios rectores.</w:t>
      </w:r>
      <w:r>
        <w:t xml:space="preserve"> Los planes de estudio deben respetar: los derechos fundamentales, la igualdad efectiva entre hombres y mujeres, la no discriminación, la accesibilidad universal de personas con discapacidad, los valores de una cultura de paz, la sostenibilidad y los Objetivos de Desarrollo Sostenible (ODS), y el fomento de la actividad física y el deporte.</w:t>
      </w:r>
    </w:p>
    <w:p>
      <w:pPr>
        <w:pStyle w:val="ListParagraph"/>
        <w:numPr>
          <w:ilvl w:val="0"/>
          <w:numId w:val="2"/>
        </w:numPr>
        <w:spacing w:after="60"/>
      </w:pPr>
      <w:r>
        <w:rPr>
          <w:b/>
          <w:bCs/>
        </w:rPr>
        <w:t xml:space="preserve">Art. 5. Planes de estudios.</w:t>
      </w:r>
      <w:r>
        <w:t xml:space="preserve"> Cada título tiene un plan de estudios elaborado y aprobado por la propia universidad, que debe superar el procedimiento de </w:t>
      </w:r>
      <w:r>
        <w:rPr>
          <w:b/>
          <w:bCs/>
        </w:rPr>
        <w:t xml:space="preserve">verificación</w:t>
      </w:r>
      <w:r>
        <w:t xml:space="preserve"> por el </w:t>
      </w:r>
      <w:r>
        <w:rPr>
          <w:b/>
          <w:bCs/>
        </w:rPr>
        <w:t xml:space="preserve">Consejo de Universidades</w:t>
      </w:r>
      <w:r>
        <w:t xml:space="preserve">. Grado y Máster se organizan en créditos ECTS y en cursos académicos de </w:t>
      </w:r>
      <w:r>
        <w:rPr>
          <w:b/>
          <w:bCs/>
        </w:rPr>
        <w:t xml:space="preserve">60 ECTS</w:t>
      </w:r>
      <w:r>
        <w:t xml:space="preserve">. El </w:t>
      </w:r>
      <w:r>
        <w:rPr>
          <w:b/>
          <w:bCs/>
        </w:rPr>
        <w:t xml:space="preserve">Anexo II</w:t>
      </w:r>
      <w:r>
        <w:t xml:space="preserve"> del propio RD fija la estructura y contenido mínimo de la </w:t>
      </w:r>
      <w:r>
        <w:rPr>
          <w:b/>
          <w:bCs/>
        </w:rPr>
        <w:t xml:space="preserve">memoria de verificación</w:t>
      </w:r>
      <w:r>
        <w:t xml:space="preserve"> (justificación, competencias, admisión, planificación, recursos, resultados previstos, sistema de garantía de calidad, calendario de implantación).</w:t>
      </w:r>
    </w:p>
    <w:p>
      <w:pPr>
        <w:pStyle w:val="ListParagraph"/>
        <w:numPr>
          <w:ilvl w:val="0"/>
          <w:numId w:val="2"/>
        </w:numPr>
        <w:spacing w:after="60"/>
      </w:pPr>
      <w:r>
        <w:rPr>
          <w:b/>
          <w:bCs/>
        </w:rPr>
        <w:t xml:space="preserve">Art. 6. Programas de doctorado.</w:t>
      </w:r>
      <w:r>
        <w:t xml:space="preserve"> Se remiten expresamente al RD 99/2011 (por eso ambas normas se estudian conjuntamente en este tema).</w:t>
      </w:r>
    </w:p>
    <w:p>
      <w:pPr>
        <w:pStyle w:val="ListParagraph"/>
        <w:numPr>
          <w:ilvl w:val="0"/>
          <w:numId w:val="2"/>
        </w:numPr>
        <w:spacing w:after="60"/>
      </w:pPr>
      <w:r>
        <w:rPr>
          <w:b/>
          <w:bCs/>
        </w:rPr>
        <w:t xml:space="preserve">Art. 7. Implantación de planes de estudios.</w:t>
      </w:r>
      <w:r>
        <w:t xml:space="preserve"> Puede hacerse de forma progresiva, curso a curso, o simultánea para todos los cursos, según lo que se recoja en la memoria de verificación.</w:t>
      </w:r>
    </w:p>
    <w:p>
      <w:pPr>
        <w:pStyle w:val="ListParagraph"/>
        <w:numPr>
          <w:ilvl w:val="0"/>
          <w:numId w:val="2"/>
        </w:numPr>
        <w:spacing w:after="60"/>
      </w:pPr>
      <w:r>
        <w:rPr>
          <w:b/>
          <w:bCs/>
        </w:rPr>
        <w:t xml:space="preserve">Art. 8. Efectos académicos y expedición de títulos.</w:t>
      </w:r>
      <w:r>
        <w:t xml:space="preserve"> Los títulos oficiales tienen carácter oficial y validez en todo el territorio nacional; se expiden </w:t>
      </w:r>
      <w:r>
        <w:rPr>
          <w:b/>
          <w:bCs/>
        </w:rPr>
        <w:t xml:space="preserve">en nombre del Rey</w:t>
      </w:r>
      <w:r>
        <w:t xml:space="preserve"> por los Rectores de las universidades.</w:t>
      </w:r>
    </w:p>
    <w:p>
      <w:pPr>
        <w:pStyle w:val="ListParagraph"/>
        <w:numPr>
          <w:ilvl w:val="0"/>
          <w:numId w:val="2"/>
        </w:numPr>
        <w:spacing w:after="60"/>
      </w:pPr>
      <w:r>
        <w:rPr>
          <w:b/>
          <w:bCs/>
        </w:rPr>
        <w:t xml:space="preserve">Art. 9. Contabilización y calificación del trabajo académico.</w:t>
      </w:r>
      <w:r>
        <w:t xml:space="preserve"> El trabajo del estudiante se mide en créditos ECTS (25-30 horas de trabajo, incluidas clases, estudio, prácticas y evaluación). La calificación se ajusta a la escala numérica de 0 a 10 (RD 1125/2003). Las universidades deben publicar las guías docentes antes del período de matrícula.</w:t>
      </w:r>
    </w:p>
    <w:p>
      <w:pPr>
        <w:pStyle w:val="ListParagraph"/>
        <w:numPr>
          <w:ilvl w:val="0"/>
          <w:numId w:val="2"/>
        </w:numPr>
        <w:spacing w:after="60"/>
      </w:pPr>
      <w:r>
        <w:rPr>
          <w:b/>
          <w:bCs/>
        </w:rPr>
        <w:t xml:space="preserve">Art. 10. Reconocimiento y transferencia de créditos.</w:t>
      </w:r>
      <w:r>
        <w:t xml:space="preserve"> El </w:t>
      </w:r>
      <w:r>
        <w:rPr>
          <w:b/>
          <w:bCs/>
        </w:rPr>
        <w:t xml:space="preserve">reconocimiento</w:t>
      </w:r>
      <w:r>
        <w:t xml:space="preserve"> consiste en aceptar créditos ya obtenidos en otros estudios oficiales (o incluso no oficiales/experiencia laboral) computándolos a efectos de obtener un título; la </w:t>
      </w:r>
      <w:r>
        <w:rPr>
          <w:b/>
          <w:bCs/>
        </w:rPr>
        <w:t xml:space="preserve">transferencia</w:t>
      </w:r>
      <w:r>
        <w:t xml:space="preserve"> consiste en incluir en el expediente la totalidad de los créditos obtenidos en enseñanzas oficiales previas no concluidas. Datos clave: la experiencia laboral y profesional puede reconocerse hasta un </w:t>
      </w:r>
      <w:r>
        <w:rPr>
          <w:b/>
          <w:bCs/>
        </w:rPr>
        <w:t xml:space="preserve">15%</w:t>
      </w:r>
      <w:r>
        <w:t xml:space="preserve"> del total de créditos del plan (excepcionalmente más, si viene previsto en el título); los créditos cursados en ciclos formativos de grado superior pueden reconocerse hasta un </w:t>
      </w:r>
      <w:r>
        <w:rPr>
          <w:b/>
          <w:bCs/>
        </w:rPr>
        <w:t xml:space="preserve">25%</w:t>
      </w:r>
      <w:r>
        <w:t xml:space="preserve"> en Grados afines.</w:t>
      </w:r>
    </w:p>
    <w:p>
      <w:pPr>
        <w:pStyle w:val="ListParagraph"/>
        <w:numPr>
          <w:ilvl w:val="0"/>
          <w:numId w:val="2"/>
        </w:numPr>
        <w:spacing w:after="60"/>
      </w:pPr>
      <w:r>
        <w:rPr>
          <w:b/>
          <w:bCs/>
        </w:rPr>
        <w:t xml:space="preserve">Art. 11. Prácticas académicas externas.</w:t>
      </w:r>
      <w:r>
        <w:t xml:space="preserve"> Actividad formativa cuyo objetivo es aplicar y complementar los conocimientos adquiridos, favoreciendo la adquisición de competencias. Pueden ser </w:t>
      </w:r>
      <w:r>
        <w:rPr>
          <w:b/>
          <w:bCs/>
        </w:rPr>
        <w:t xml:space="preserve">curriculares</w:t>
      </w:r>
      <w:r>
        <w:t xml:space="preserve"> (integradas en el plan de estudios) o </w:t>
      </w:r>
      <w:r>
        <w:rPr>
          <w:b/>
          <w:bCs/>
        </w:rPr>
        <w:t xml:space="preserve">extracurriculares</w:t>
      </w:r>
      <w:r>
        <w:t xml:space="preserve"> (voluntarias, no computan a efectos de plan). Requieren la suscripción de un </w:t>
      </w:r>
      <w:r>
        <w:rPr>
          <w:b/>
          <w:bCs/>
        </w:rPr>
        <w:t xml:space="preserve">convenio de cooperación educativa</w:t>
      </w:r>
      <w:r>
        <w:t xml:space="preserve"> con la entidad colaboradora.</w:t>
      </w:r>
    </w:p>
    <w:p>
      <w:pPr>
        <w:pStyle w:val="ListParagraph"/>
        <w:numPr>
          <w:ilvl w:val="0"/>
          <w:numId w:val="2"/>
        </w:numPr>
        <w:spacing w:after="60"/>
      </w:pPr>
      <w:r>
        <w:rPr>
          <w:b/>
          <w:bCs/>
        </w:rPr>
        <w:t xml:space="preserve">Art. 12. Precios públicos.</w:t>
      </w:r>
      <w:r>
        <w:t xml:space="preserve"> Los precios de matrícula los fija cada Comunidad Autónoma dentro de los límites máximos y mínimos que aprueba la Conferencia General de Política Universitaria.</w:t>
      </w:r>
    </w:p>
    <w:p>
      <w:pPr>
        <w:pStyle w:val="Heading2"/>
        <w:spacing w:after="120" w:before="260"/>
      </w:pPr>
      <w:r>
        <w:t xml:space="preserve">2. Capítulo III. Enseñanzas de Grado (arts. 13-15)</w:t>
      </w:r>
    </w:p>
    <w:p>
      <w:pPr>
        <w:pStyle w:val="ListParagraph"/>
        <w:numPr>
          <w:ilvl w:val="0"/>
          <w:numId w:val="2"/>
        </w:numPr>
        <w:spacing w:after="60"/>
      </w:pPr>
      <w:r>
        <w:rPr>
          <w:b/>
          <w:bCs/>
        </w:rPr>
        <w:t xml:space="preserve">Art. 13. Objetivos y organización.</w:t>
      </w:r>
      <w:r>
        <w:t xml:space="preserve"> El Grado es el ciclo inicial orientado a proporcionar una formación general (en una o varias disciplinas) y especializada, dirigida a la inserción laboral. Nivel </w:t>
      </w:r>
      <w:r>
        <w:rPr>
          <w:b/>
          <w:bCs/>
        </w:rPr>
        <w:t xml:space="preserve">MECES 2</w:t>
      </w:r>
      <w:r>
        <w:t xml:space="preserve"> (Marco Español de Cualificaciones para la Educación Superior); excepcionalmente, los Grados de 300 o más ECTS afines a un Máster pueden alcanzar el </w:t>
      </w:r>
      <w:r>
        <w:rPr>
          <w:b/>
          <w:bCs/>
        </w:rPr>
        <w:t xml:space="preserve">MECES 3</w:t>
      </w:r>
      <w:r>
        <w:t xml:space="preserve"> si así se solicita. Pueden incluir </w:t>
      </w:r>
      <w:r>
        <w:rPr>
          <w:b/>
          <w:bCs/>
        </w:rPr>
        <w:t xml:space="preserve">menciones</w:t>
      </w:r>
      <w:r>
        <w:t xml:space="preserve"> (itinerarios) con un mínimo del </w:t>
      </w:r>
      <w:r>
        <w:rPr>
          <w:b/>
          <w:bCs/>
        </w:rPr>
        <w:t xml:space="preserve">20%</w:t>
      </w:r>
      <w:r>
        <w:t xml:space="preserve"> de los créditos del título.</w:t>
      </w:r>
    </w:p>
    <w:p>
      <w:pPr>
        <w:pStyle w:val="ListParagraph"/>
        <w:numPr>
          <w:ilvl w:val="0"/>
          <w:numId w:val="2"/>
        </w:numPr>
        <w:spacing w:after="60"/>
      </w:pPr>
      <w:r>
        <w:rPr>
          <w:b/>
          <w:bCs/>
        </w:rPr>
        <w:t xml:space="preserve">Art. 14. Directrices para el diseño de los planes.</w:t>
      </w:r>
      <w:r>
        <w:t xml:space="preserve"> Duración general: </w:t>
      </w:r>
      <w:r>
        <w:rPr>
          <w:b/>
          <w:bCs/>
        </w:rPr>
        <w:t xml:space="preserve">240 ECTS</w:t>
      </w:r>
      <w:r>
        <w:t xml:space="preserve"> (aunque algunos títulos regulados como habilitantes para profesiones pueden tener 300-360 ECTS). Estructura en cursos de 60 ECTS. Debe incluir un mínimo de </w:t>
      </w:r>
      <w:r>
        <w:rPr>
          <w:b/>
          <w:bCs/>
        </w:rPr>
        <w:t xml:space="preserve">60 ECTS de formación básica</w:t>
      </w:r>
      <w:r>
        <w:t xml:space="preserve">, de los cuales al menos la mitad deben pertenecer al mismo campo de estudio del título (con un mínimo de 6 ECTS por materia) y cursarse en la primera mitad del plan. Las prácticas externas no podrán superar el </w:t>
      </w:r>
      <w:r>
        <w:rPr>
          <w:b/>
          <w:bCs/>
        </w:rPr>
        <w:t xml:space="preserve">25%</w:t>
      </w:r>
      <w:r>
        <w:t xml:space="preserve"> de los créditos totales. Es obligatorio un </w:t>
      </w:r>
      <w:r>
        <w:rPr>
          <w:b/>
          <w:bCs/>
        </w:rPr>
        <w:t xml:space="preserve">Trabajo Fin de Grado (TFG)</w:t>
      </w:r>
      <w:r>
        <w:t xml:space="preserve"> de entre </w:t>
      </w:r>
      <w:r>
        <w:rPr>
          <w:b/>
          <w:bCs/>
        </w:rPr>
        <w:t xml:space="preserve">6 y 24 ECTS</w:t>
      </w:r>
      <w:r>
        <w:t xml:space="preserve">. Modalidades de impartición: presencial, híbrida (entre 40% y 60% no presencial) o virtual (80% o más no presencial).</w:t>
      </w:r>
    </w:p>
    <w:p>
      <w:pPr>
        <w:pStyle w:val="ListParagraph"/>
        <w:numPr>
          <w:ilvl w:val="0"/>
          <w:numId w:val="2"/>
        </w:numPr>
        <w:spacing w:after="60"/>
      </w:pPr>
      <w:r>
        <w:rPr>
          <w:b/>
          <w:bCs/>
        </w:rPr>
        <w:t xml:space="preserve">Art. 15. Acceso y admisión.</w:t>
      </w:r>
      <w:r>
        <w:t xml:space="preserve"> Remite a la normativa general de acceso (LOU/LOMLOE). Se establece una </w:t>
      </w:r>
      <w:r>
        <w:rPr>
          <w:b/>
          <w:bCs/>
        </w:rPr>
        <w:t xml:space="preserve">reserva mínima del 5%</w:t>
      </w:r>
      <w:r>
        <w:t xml:space="preserve"> de las plazas para estudiantes con discapacidad igual o superior al 33% o necesidades educativas especiales.</w:t>
      </w:r>
    </w:p>
    <w:p>
      <w:pPr>
        <w:spacing w:after="120"/>
        <w:jc w:val="both"/>
      </w:pPr>
      <w:r>
        <w:t xml:space="preserve">⚠️ </w:t>
      </w:r>
      <w:r>
        <w:rPr>
          <w:b/>
          <w:bCs/>
        </w:rPr>
        <w:t xml:space="preserve">MUY PREGUNTADO EN EXAMEN</w:t>
      </w:r>
      <w:r>
        <w:t xml:space="preserve">: los números clave del Grado — 240 ECTS, 60 ECTS de formación básica, TFG 6-24 ECTS, prácticas externas máx. 25%, reserva de plazas 5% para discapacidad.</w:t>
      </w:r>
    </w:p>
    <w:p>
      <w:pPr>
        <w:pStyle w:val="Heading2"/>
        <w:spacing w:after="120" w:before="260"/>
      </w:pPr>
      <w:r>
        <w:t xml:space="preserve">3. Capítulo IV. Enseñanzas de Máster (arts. 16-18)</w:t>
      </w:r>
    </w:p>
    <w:p>
      <w:pPr>
        <w:pStyle w:val="ListParagraph"/>
        <w:numPr>
          <w:ilvl w:val="0"/>
          <w:numId w:val="2"/>
        </w:numPr>
        <w:spacing w:after="60"/>
      </w:pPr>
      <w:r>
        <w:rPr>
          <w:b/>
          <w:bCs/>
        </w:rPr>
        <w:t xml:space="preserve">Art. 16. Objetivos y organización.</w:t>
      </w:r>
      <w:r>
        <w:t xml:space="preserve"> El Máster proporciona formación avanzada, de carácter especializado o multidisciplinar, orientada a la especialización académico-profesional o a iniciar tareas investigadoras. Nivel </w:t>
      </w:r>
      <w:r>
        <w:rPr>
          <w:b/>
          <w:bCs/>
        </w:rPr>
        <w:t xml:space="preserve">MECES 3</w:t>
      </w:r>
      <w:r>
        <w:t xml:space="preserve">. Puede organizarse en </w:t>
      </w:r>
      <w:r>
        <w:rPr>
          <w:b/>
          <w:bCs/>
        </w:rPr>
        <w:t xml:space="preserve">especialidades</w:t>
      </w:r>
      <w:r>
        <w:t xml:space="preserve">, con un máximo del </w:t>
      </w:r>
      <w:r>
        <w:rPr>
          <w:b/>
          <w:bCs/>
        </w:rPr>
        <w:t xml:space="preserve">50%</w:t>
      </w:r>
      <w:r>
        <w:t xml:space="preserve"> de los créditos del plan.</w:t>
      </w:r>
    </w:p>
    <w:p>
      <w:pPr>
        <w:pStyle w:val="ListParagraph"/>
        <w:numPr>
          <w:ilvl w:val="0"/>
          <w:numId w:val="2"/>
        </w:numPr>
        <w:spacing w:after="60"/>
      </w:pPr>
      <w:r>
        <w:rPr>
          <w:b/>
          <w:bCs/>
        </w:rPr>
        <w:t xml:space="preserve">Art. 17. Directrices para el diseño de planes.</w:t>
      </w:r>
      <w:r>
        <w:t xml:space="preserve"> Duración: </w:t>
      </w:r>
      <w:r>
        <w:rPr>
          <w:b/>
          <w:bCs/>
        </w:rPr>
        <w:t xml:space="preserve">60, 90 o 120 ECTS</w:t>
      </w:r>
      <w:r>
        <w:t xml:space="preserve">. Puede incluir prácticas externas, con un máximo de </w:t>
      </w:r>
      <w:r>
        <w:rPr>
          <w:b/>
          <w:bCs/>
        </w:rPr>
        <w:t xml:space="preserve">1/3 (33%)</w:t>
      </w:r>
      <w:r>
        <w:t xml:space="preserve"> de los créditos totales. Es obligatorio el </w:t>
      </w:r>
      <w:r>
        <w:rPr>
          <w:b/>
          <w:bCs/>
        </w:rPr>
        <w:t xml:space="preserve">Trabajo Fin de Máster (TFM)</w:t>
      </w:r>
      <w:r>
        <w:t xml:space="preserve">, de entre </w:t>
      </w:r>
      <w:r>
        <w:rPr>
          <w:b/>
          <w:bCs/>
        </w:rPr>
        <w:t xml:space="preserve">6 y 30 ECTS</w:t>
      </w:r>
      <w:r>
        <w:t xml:space="preserve">, que debe ser defendido públicamente ante un tribunal.</w:t>
      </w:r>
    </w:p>
    <w:p>
      <w:pPr>
        <w:pStyle w:val="ListParagraph"/>
        <w:numPr>
          <w:ilvl w:val="0"/>
          <w:numId w:val="2"/>
        </w:numPr>
        <w:spacing w:after="60"/>
      </w:pPr>
      <w:r>
        <w:rPr>
          <w:b/>
          <w:bCs/>
        </w:rPr>
        <w:t xml:space="preserve">Art. 18. Acceso y admisión.</w:t>
      </w:r>
      <w:r>
        <w:t xml:space="preserve"> Requiere estar en posesión de un título de Grado (o equivalente del EEES) u otro título extranjero equivalente sin necesidad de homologación. Se permite la </w:t>
      </w:r>
      <w:r>
        <w:rPr>
          <w:b/>
          <w:bCs/>
        </w:rPr>
        <w:t xml:space="preserve">matrícula condicionada</w:t>
      </w:r>
      <w:r>
        <w:t xml:space="preserve">, es decir, matricularse en el Máster con hasta 9 ECTS pendientes del Grado. Las universidades pueden exigir </w:t>
      </w:r>
      <w:r>
        <w:rPr>
          <w:b/>
          <w:bCs/>
        </w:rPr>
        <w:t xml:space="preserve">complementos de formación</w:t>
      </w:r>
      <w:r>
        <w:t xml:space="preserve"> hasta un máximo del </w:t>
      </w:r>
      <w:r>
        <w:rPr>
          <w:b/>
          <w:bCs/>
        </w:rPr>
        <w:t xml:space="preserve">20%</w:t>
      </w:r>
      <w:r>
        <w:t xml:space="preserve"> de los créditos del Máster. Reserva mínima del 5% de plazas para discapacidad ≥33%, igual que en Grado.</w:t>
      </w:r>
    </w:p>
    <w:p>
      <w:pPr>
        <w:pStyle w:val="Heading2"/>
        <w:spacing w:after="120" w:before="260"/>
      </w:pPr>
      <w:r>
        <w:t xml:space="preserve">4. Capítulo V. Enseñanzas de Doctorado (arts. 19-20)</w:t>
      </w:r>
    </w:p>
    <w:p>
      <w:pPr>
        <w:pStyle w:val="ListParagraph"/>
        <w:numPr>
          <w:ilvl w:val="0"/>
          <w:numId w:val="2"/>
        </w:numPr>
        <w:spacing w:after="60"/>
      </w:pPr>
      <w:r>
        <w:rPr>
          <w:b/>
          <w:bCs/>
        </w:rPr>
        <w:t xml:space="preserve">Art. 19. Objetivos y organización.</w:t>
      </w:r>
      <w:r>
        <w:t xml:space="preserve"> El Doctorado es el </w:t>
      </w:r>
      <w:r>
        <w:rPr>
          <w:b/>
          <w:bCs/>
        </w:rPr>
        <w:t xml:space="preserve">tercer ciclo</w:t>
      </w:r>
      <w:r>
        <w:t xml:space="preserve">, cuya finalidad es la formación avanzada del estudiante en técnicas de investigación. Nivel </w:t>
      </w:r>
      <w:r>
        <w:rPr>
          <w:b/>
          <w:bCs/>
        </w:rPr>
        <w:t xml:space="preserve">MECES 4</w:t>
      </w:r>
      <w:r>
        <w:t xml:space="preserve">, el más alto de la escala. Se organiza en </w:t>
      </w:r>
      <w:r>
        <w:rPr>
          <w:b/>
          <w:bCs/>
        </w:rPr>
        <w:t xml:space="preserve">programas de doctorado</w:t>
      </w:r>
      <w:r>
        <w:t xml:space="preserve">, que pueden ser interdisciplinares.</w:t>
      </w:r>
    </w:p>
    <w:p>
      <w:pPr>
        <w:pStyle w:val="ListParagraph"/>
        <w:numPr>
          <w:ilvl w:val="0"/>
          <w:numId w:val="2"/>
        </w:numPr>
        <w:spacing w:after="60"/>
      </w:pPr>
      <w:r>
        <w:rPr>
          <w:b/>
          <w:bCs/>
        </w:rPr>
        <w:t xml:space="preserve">Art. 20. Acceso y admisión.</w:t>
      </w:r>
      <w:r>
        <w:t xml:space="preserve"> Se remite en bloque al </w:t>
      </w:r>
      <w:r>
        <w:rPr>
          <w:b/>
          <w:bCs/>
        </w:rPr>
        <w:t xml:space="preserve">RD 99/2011</w:t>
      </w:r>
      <w:r>
        <w:t xml:space="preserve">, que es la norma específica de doctorado (de ahí que este tema agrupe ambas disposiciones). Se mantiene la reserva del 5% de plazas para personas con discapacidad ≥33%.</w:t>
      </w:r>
    </w:p>
    <w:p>
      <w:pPr>
        <w:pStyle w:val="Heading2"/>
        <w:spacing w:after="120" w:before="260"/>
      </w:pPr>
      <w:r>
        <w:t xml:space="preserve">5. Capítulo VI. Estructuras curriculares específicas y de innovación (arts. 21-24)</w:t>
      </w:r>
    </w:p>
    <w:p>
      <w:pPr>
        <w:spacing w:after="120"/>
        <w:jc w:val="both"/>
      </w:pPr>
      <w:r>
        <w:t xml:space="preserve">Novedad importante del RD 822/2021 frente a la norma anterior: da cobertura legal a fórmulas flexibles de organización docente.</w:t>
      </w:r>
    </w:p>
    <w:p>
      <w:pPr>
        <w:pStyle w:val="ListParagraph"/>
        <w:numPr>
          <w:ilvl w:val="0"/>
          <w:numId w:val="2"/>
        </w:numPr>
        <w:spacing w:after="60"/>
      </w:pPr>
      <w:r>
        <w:rPr>
          <w:b/>
          <w:bCs/>
        </w:rPr>
        <w:t xml:space="preserve">Art. 21. Estructuras específicas e innovación docente.</w:t>
      </w:r>
      <w:r>
        <w:t xml:space="preserve"> Las universidades, en ejercicio de su autonomía, pueden incorporar metodologías innovadoras (aula invertida, aprendizaje basado en proyectos o en problemas, aprendizaje colaborativo, uso intensivo de TIC, multilingüismo) y certificarlas específicamente.</w:t>
      </w:r>
    </w:p>
    <w:p>
      <w:pPr>
        <w:pStyle w:val="ListParagraph"/>
        <w:numPr>
          <w:ilvl w:val="0"/>
          <w:numId w:val="2"/>
        </w:numPr>
        <w:spacing w:after="60"/>
      </w:pPr>
      <w:r>
        <w:rPr>
          <w:b/>
          <w:bCs/>
        </w:rPr>
        <w:t xml:space="preserve">Art. 22. Mención Dual.</w:t>
      </w:r>
      <w:r>
        <w:t xml:space="preserve"> Grado y Máster pueden incorporar un proyecto formativo compartido entre la universidad y una empresa o entidad, bajo el liderazgo de la universidad. En Grado, entre el </w:t>
      </w:r>
      <w:r>
        <w:rPr>
          <w:b/>
          <w:bCs/>
        </w:rPr>
        <w:t xml:space="preserve">20% y el 40%</w:t>
      </w:r>
      <w:r>
        <w:t xml:space="preserve"> de los créditos se cursan en la entidad; en Máster, entre el </w:t>
      </w:r>
      <w:r>
        <w:rPr>
          <w:b/>
          <w:bCs/>
        </w:rPr>
        <w:t xml:space="preserve">25% y el 50%</w:t>
      </w:r>
      <w:r>
        <w:t xml:space="preserve">. Requiere un contrato de formación dual y un Convenio Marco de Colaboración Educativa; el estudiante puede abandonar la mención dual una vez superada la mitad de los créditos.</w:t>
      </w:r>
    </w:p>
    <w:p>
      <w:pPr>
        <w:pStyle w:val="ListParagraph"/>
        <w:numPr>
          <w:ilvl w:val="0"/>
          <w:numId w:val="2"/>
        </w:numPr>
        <w:spacing w:after="60"/>
      </w:pPr>
      <w:r>
        <w:rPr>
          <w:b/>
          <w:bCs/>
        </w:rPr>
        <w:t xml:space="preserve">Art. 23. Grados con itinerario académico abierto.</w:t>
      </w:r>
      <w:r>
        <w:t xml:space="preserve"> Un mismo Grado puede incluir asignaturas de dos o más títulos de campos afines, cursándose entre 60 y 120 ECTS de formación básica y obligatoria comunes en los dos primeros años, con un cupo máximo del 10% de plazas. No requieren nueva verificación, solo comunicación a la agencia de calidad.</w:t>
      </w:r>
    </w:p>
    <w:p>
      <w:pPr>
        <w:pStyle w:val="ListParagraph"/>
        <w:numPr>
          <w:ilvl w:val="0"/>
          <w:numId w:val="2"/>
        </w:numPr>
        <w:spacing w:after="60"/>
      </w:pPr>
      <w:r>
        <w:rPr>
          <w:b/>
          <w:bCs/>
        </w:rPr>
        <w:t xml:space="preserve">Art. 24. Programas de dobles titulaciones.</w:t>
      </w:r>
      <w:r>
        <w:t xml:space="preserve"> Permiten cursar simultáneamente hasta dos títulos de Grado o de Máster con un itinerario específico coherente, aprobado por los órganos de gobierno de la universidad, con informe favorable del sistema interno de garantía de calidad.</w:t>
      </w:r>
    </w:p>
    <w:p>
      <w:pPr>
        <w:pStyle w:val="Heading2"/>
        <w:spacing w:after="120" w:before="260"/>
      </w:pPr>
      <w:r>
        <w:t xml:space="preserve">6. Aseguramiento de la calidad: verificación, seguimiento, modificación de planes y renovación de la acreditación (arts. 25-35)</w:t>
      </w:r>
    </w:p>
    <w:p>
      <w:pPr>
        <w:spacing w:after="120"/>
        <w:jc w:val="both"/>
      </w:pPr>
      <w:r>
        <w:t xml:space="preserve">Esta materia constituye, junto con la propia denominación de la norma ("...y del procedimiento de aseguramiento de su calidad"), el núcleo procedimental más preguntado del tema, y agrupa el conjunto de trámites por los que pasa un título desde su creación hasta su extinción o renovación periódica.</w:t>
      </w:r>
    </w:p>
    <w:p>
      <w:pPr>
        <w:pStyle w:val="ListParagraph"/>
        <w:numPr>
          <w:ilvl w:val="0"/>
          <w:numId w:val="2"/>
        </w:numPr>
        <w:spacing w:after="60"/>
      </w:pPr>
      <w:r>
        <w:rPr>
          <w:b/>
          <w:bCs/>
        </w:rPr>
        <w:t xml:space="preserve">Art. 25. Aseguramiento general de la calidad.</w:t>
      </w:r>
      <w:r>
        <w:t xml:space="preserve"> Establece el marco general: todo título oficial debe someterse a </w:t>
      </w:r>
      <w:r>
        <w:rPr>
          <w:b/>
          <w:bCs/>
        </w:rPr>
        <w:t xml:space="preserve">verificación</w:t>
      </w:r>
      <w:r>
        <w:t xml:space="preserve"> inicial, </w:t>
      </w:r>
      <w:r>
        <w:rPr>
          <w:b/>
          <w:bCs/>
        </w:rPr>
        <w:t xml:space="preserve">seguimiento</w:t>
      </w:r>
      <w:r>
        <w:t xml:space="preserve"> periódico, posibles </w:t>
      </w:r>
      <w:r>
        <w:rPr>
          <w:b/>
          <w:bCs/>
        </w:rPr>
        <w:t xml:space="preserve">modificaciones</w:t>
      </w:r>
      <w:r>
        <w:t xml:space="preserve"> del plan de estudios y </w:t>
      </w:r>
      <w:r>
        <w:rPr>
          <w:b/>
          <w:bCs/>
        </w:rPr>
        <w:t xml:space="preserve">renovación de la acreditación</w:t>
      </w:r>
      <w:r>
        <w:t xml:space="preserve"> cada cierto número de años, garantizando así la calidad continuada de la enseñanza.</w:t>
      </w:r>
    </w:p>
    <w:p>
      <w:pPr>
        <w:pStyle w:val="Heading3"/>
        <w:spacing w:after="100" w:before="200"/>
      </w:pPr>
      <w:r>
        <w:t xml:space="preserve">Verificación (Sección 1ª)</w:t>
      </w:r>
    </w:p>
    <w:p>
      <w:pPr>
        <w:pStyle w:val="ListParagraph"/>
        <w:numPr>
          <w:ilvl w:val="0"/>
          <w:numId w:val="2"/>
        </w:numPr>
        <w:spacing w:after="60"/>
      </w:pPr>
      <w:r>
        <w:rPr>
          <w:b/>
          <w:bCs/>
        </w:rPr>
        <w:t xml:space="preserve">Art. 26. Procedimiento de verificación.</w:t>
      </w:r>
      <w:r>
        <w:t xml:space="preserve"> Antes de impartirse, todo plan de estudios debe superar la verificación por el </w:t>
      </w:r>
      <w:r>
        <w:rPr>
          <w:b/>
          <w:bCs/>
        </w:rPr>
        <w:t xml:space="preserve">Consejo de Universidades</w:t>
      </w:r>
      <w:r>
        <w:t xml:space="preserve">, a partir de un informe de evaluación de la </w:t>
      </w:r>
      <w:r>
        <w:rPr>
          <w:b/>
          <w:bCs/>
        </w:rPr>
        <w:t xml:space="preserve">agencia de calidad competente</w:t>
      </w:r>
      <w:r>
        <w:t xml:space="preserve"> (ANECA a nivel estatal, o la agencia autonómica correspondiente). ⚠️ </w:t>
      </w:r>
      <w:r>
        <w:rPr>
          <w:b/>
          <w:bCs/>
        </w:rPr>
        <w:t xml:space="preserve">MUY PREGUNTADO</w:t>
      </w:r>
      <w:r>
        <w:t xml:space="preserve">: el plazo del procedimiento de verificación </w:t>
      </w:r>
      <w:r>
        <w:rPr>
          <w:b/>
          <w:bCs/>
        </w:rPr>
        <w:t xml:space="preserve">no podrá superar los seis meses</w:t>
      </w:r>
      <w:r>
        <w:t xml:space="preserve"> con carácter general, reduciéndose a </w:t>
      </w:r>
      <w:r>
        <w:rPr>
          <w:b/>
          <w:bCs/>
        </w:rPr>
        <w:t xml:space="preserve">cuatro meses</w:t>
      </w:r>
      <w:r>
        <w:t xml:space="preserve"> cuando el centro esté ya acreditado.</w:t>
      </w:r>
    </w:p>
    <w:p>
      <w:pPr>
        <w:pStyle w:val="ListParagraph"/>
        <w:numPr>
          <w:ilvl w:val="0"/>
          <w:numId w:val="2"/>
        </w:numPr>
        <w:spacing w:after="60"/>
      </w:pPr>
      <w:r>
        <w:rPr>
          <w:b/>
          <w:bCs/>
        </w:rPr>
        <w:t xml:space="preserve">Art. 27. Carácter oficial e inscripción en el RUCT.</w:t>
      </w:r>
      <w:r>
        <w:t xml:space="preserve"> Una vez verificado el plan y autorizado por la Comunidad Autónoma, el título se inscribe en el </w:t>
      </w:r>
      <w:r>
        <w:rPr>
          <w:b/>
          <w:bCs/>
        </w:rPr>
        <w:t xml:space="preserve">Registro de Universidades, Centros y Títulos (RUCT)</w:t>
      </w:r>
      <w:r>
        <w:t xml:space="preserve">. ⚠️ </w:t>
      </w:r>
      <w:r>
        <w:rPr>
          <w:b/>
          <w:bCs/>
        </w:rPr>
        <w:t xml:space="preserve">MUY PREGUNTADO</w:t>
      </w:r>
      <w:r>
        <w:t xml:space="preserve">: la inscripción en el RUCT tiene </w:t>
      </w:r>
      <w:r>
        <w:rPr>
          <w:b/>
          <w:bCs/>
        </w:rPr>
        <w:t xml:space="preserve">efectos constitutivos</w:t>
      </w:r>
      <w:r>
        <w:t xml:space="preserve"> respecto de la existencia del título oficial: sin inscripción, el título no existe como tal a efectos de validez en todo el territorio nacional.</w:t>
      </w:r>
    </w:p>
    <w:p>
      <w:pPr>
        <w:pStyle w:val="Heading3"/>
        <w:spacing w:after="100" w:before="200"/>
      </w:pPr>
      <w:r>
        <w:t xml:space="preserve">Seguimiento (Sección 2ª)</w:t>
      </w:r>
    </w:p>
    <w:p>
      <w:pPr>
        <w:pStyle w:val="ListParagraph"/>
        <w:numPr>
          <w:ilvl w:val="0"/>
          <w:numId w:val="2"/>
        </w:numPr>
        <w:spacing w:after="60"/>
      </w:pPr>
      <w:r>
        <w:rPr>
          <w:b/>
          <w:bCs/>
        </w:rPr>
        <w:t xml:space="preserve">Art. 28-29.</w:t>
      </w:r>
      <w:r>
        <w:t xml:space="preserve"> Regulan el seguimiento periódico de los títulos ya implantados, diferenciando el procedimiento para centros </w:t>
      </w:r>
      <w:r>
        <w:rPr>
          <w:b/>
          <w:bCs/>
        </w:rPr>
        <w:t xml:space="preserve">no acreditados</w:t>
      </w:r>
      <w:r>
        <w:t xml:space="preserve"> (art. 28) del procedimiento simplificado para centros </w:t>
      </w:r>
      <w:r>
        <w:rPr>
          <w:b/>
          <w:bCs/>
        </w:rPr>
        <w:t xml:space="preserve">ya acreditados</w:t>
      </w:r>
      <w:r>
        <w:t xml:space="preserve"> (art. 29), en línea con la lógica general de la norma de aligerar trámites para quienes ya han demostrado calidad.</w:t>
      </w:r>
    </w:p>
    <w:p>
      <w:pPr>
        <w:pStyle w:val="Heading3"/>
        <w:spacing w:after="100" w:before="200"/>
      </w:pPr>
      <w:r>
        <w:t xml:space="preserve">Modificación de planes de estudio (Sección 3ª)</w:t>
      </w:r>
    </w:p>
    <w:p>
      <w:pPr>
        <w:spacing w:after="120"/>
        <w:jc w:val="both"/>
      </w:pPr>
      <w:r>
        <w:t xml:space="preserve">Distingue dos tipos de modificación en función de su alcance, y dentro de cada tipo, según si el centro está o no acreditado:</w:t>
      </w:r>
    </w:p>
    <w:p>
      <w:pPr>
        <w:pStyle w:val="ListParagraph"/>
        <w:numPr>
          <w:ilvl w:val="0"/>
          <w:numId w:val="2"/>
        </w:numPr>
        <w:spacing w:after="60"/>
      </w:pPr>
      <w:r>
        <w:rPr>
          <w:b/>
          <w:bCs/>
        </w:rPr>
        <w:t xml:space="preserve">Art. 30. Modificación no sustancial (centro no acreditado).</w:t>
      </w:r>
    </w:p>
    <w:p>
      <w:pPr>
        <w:pStyle w:val="ListParagraph"/>
        <w:numPr>
          <w:ilvl w:val="0"/>
          <w:numId w:val="2"/>
        </w:numPr>
        <w:spacing w:after="60"/>
      </w:pPr>
      <w:r>
        <w:rPr>
          <w:b/>
          <w:bCs/>
        </w:rPr>
        <w:t xml:space="preserve">Art. 31. Modificación no sustancial (centro acreditado).</w:t>
      </w:r>
    </w:p>
    <w:p>
      <w:pPr>
        <w:pStyle w:val="ListParagraph"/>
        <w:numPr>
          <w:ilvl w:val="0"/>
          <w:numId w:val="2"/>
        </w:numPr>
        <w:spacing w:after="60"/>
      </w:pPr>
      <w:r>
        <w:rPr>
          <w:b/>
          <w:bCs/>
        </w:rPr>
        <w:t xml:space="preserve">Art. 32. Modificación sustancial (centro no acreditado).</w:t>
      </w:r>
    </w:p>
    <w:p>
      <w:pPr>
        <w:pStyle w:val="ListParagraph"/>
        <w:numPr>
          <w:ilvl w:val="0"/>
          <w:numId w:val="2"/>
        </w:numPr>
        <w:spacing w:after="60"/>
      </w:pPr>
      <w:r>
        <w:rPr>
          <w:b/>
          <w:bCs/>
        </w:rPr>
        <w:t xml:space="preserve">Art. 33. Modificación sustancial (centro acreditado).</w:t>
      </w:r>
    </w:p>
    <w:p>
      <w:pPr>
        <w:spacing w:after="120"/>
        <w:jc w:val="both"/>
      </w:pPr>
      <w:r>
        <w:t xml:space="preserve">Las </w:t>
      </w:r>
      <w:r>
        <w:rPr>
          <w:b/>
          <w:bCs/>
        </w:rPr>
        <w:t xml:space="preserve">modificaciones no sustanciales</w:t>
      </w:r>
      <w:r>
        <w:t xml:space="preserve"> (cambios de escasa entidad, como ajustes de nombres de asignaturas u optatividad) siguen un trámite simplificado, mientras que las </w:t>
      </w:r>
      <w:r>
        <w:rPr>
          <w:b/>
          <w:bCs/>
        </w:rPr>
        <w:t xml:space="preserve">modificaciones sustanciales</w:t>
      </w:r>
      <w:r>
        <w:t xml:space="preserve"> (que afectan a competencias, estructura general o denominación del título) requieren un procedimiento equivalente, en esencia, a una nueva verificación.</w:t>
      </w:r>
    </w:p>
    <w:p>
      <w:pPr>
        <w:pStyle w:val="Heading3"/>
        <w:spacing w:after="100" w:before="200"/>
      </w:pPr>
      <w:r>
        <w:t xml:space="preserve">Renovación de la acreditación (Sección 4ª)</w:t>
      </w:r>
    </w:p>
    <w:p>
      <w:pPr>
        <w:pStyle w:val="ListParagraph"/>
        <w:numPr>
          <w:ilvl w:val="0"/>
          <w:numId w:val="2"/>
        </w:numPr>
        <w:spacing w:after="60"/>
      </w:pPr>
      <w:r>
        <w:rPr>
          <w:b/>
          <w:bCs/>
        </w:rPr>
        <w:t xml:space="preserve">Art. 34-35.</w:t>
      </w:r>
      <w:r>
        <w:t xml:space="preserve"> Los títulos deben renovar periódicamente su acreditación (habitualmente cada 6 años en Grado y Doctorado, y cada 4 en Máster, según la normativa de desarrollo de las agencias de calidad) para poder seguir impartiéndose, distinguiendo también el procedimiento según si el centro está o no ya acreditado.</w:t>
      </w:r>
    </w:p>
    <w:p>
      <w:pPr>
        <w:spacing w:after="120"/>
        <w:jc w:val="both"/>
      </w:pPr>
      <w:r>
        <w:t xml:space="preserve">⚠️ </w:t>
      </w:r>
      <w:r>
        <w:rPr>
          <w:b/>
          <w:bCs/>
        </w:rPr>
        <w:t xml:space="preserve">MUY PREGUNTADO EN EXAMEN</w:t>
      </w:r>
      <w:r>
        <w:t xml:space="preserve">: el esquema de "vida" de un título es: </w:t>
      </w:r>
      <w:r>
        <w:rPr>
          <w:b/>
          <w:bCs/>
        </w:rPr>
        <w:t xml:space="preserve">verificación → autorización autonómica → inscripción RUCT → implantación → seguimiento periódico → (modificación, si procede) → renovación de la acreditación</w:t>
      </w:r>
      <w:r>
        <w:t xml:space="preserve">, y así sucesivamente de forma cíclica.</w:t>
      </w:r>
    </w:p>
    <w:p>
      <w:pPr>
        <w:pStyle w:val="Heading2"/>
        <w:spacing w:after="120" w:before="260"/>
      </w:pPr>
      <w:r>
        <w:t xml:space="preserve">7. Capítulo VIII. Enseñanzas propias (arts. 36-37)</w:t>
      </w:r>
    </w:p>
    <w:p>
      <w:pPr>
        <w:pStyle w:val="ListParagraph"/>
        <w:numPr>
          <w:ilvl w:val="0"/>
          <w:numId w:val="2"/>
        </w:numPr>
        <w:spacing w:after="60"/>
      </w:pPr>
      <w:r>
        <w:rPr>
          <w:b/>
          <w:bCs/>
        </w:rPr>
        <w:t xml:space="preserve">Art. 36. Enseñanzas propias universitarias.</w:t>
      </w:r>
      <w:r>
        <w:t xml:space="preserve"> Son la </w:t>
      </w:r>
      <w:r>
        <w:rPr>
          <w:b/>
          <w:bCs/>
        </w:rPr>
        <w:t xml:space="preserve">formación permanente</w:t>
      </w:r>
      <w:r>
        <w:t xml:space="preserve"> (títulos propios: expertos, diplomas, másteres propios, cursos de especialización, etc.) que cada universidad organiza en ejercicio de su autonomía, </w:t>
      </w:r>
      <w:r>
        <w:rPr>
          <w:b/>
          <w:bCs/>
        </w:rPr>
        <w:t xml:space="preserve">al margen del catálogo de títulos oficiales</w:t>
      </w:r>
      <w:r>
        <w:t xml:space="preserve"> y sin necesidad de verificación por el Consejo de Universidades. No obstante, deben someterse a criterios de calidad y transparencia definidos por cada universidad.</w:t>
      </w:r>
    </w:p>
    <w:p>
      <w:pPr>
        <w:pStyle w:val="ListParagraph"/>
        <w:numPr>
          <w:ilvl w:val="0"/>
          <w:numId w:val="2"/>
        </w:numPr>
        <w:spacing w:after="60"/>
      </w:pPr>
      <w:r>
        <w:rPr>
          <w:b/>
          <w:bCs/>
        </w:rPr>
        <w:t xml:space="preserve">Art. 37. Formación permanente.</w:t>
      </w:r>
      <w:r>
        <w:t xml:space="preserve"> Regula los principios generales que deben regir esta oferta: flexibilidad, orientación a la actualización de competencias profesionales, aprendizaje a lo largo de la vida, y sometimiento a un sistema de evaluación de la calidad propio de cada universidad (no al RUCT, que es exclusivo de los títulos oficiales).</w:t>
      </w:r>
    </w:p>
    <w:p>
      <w:pPr>
        <w:spacing w:after="120"/>
        <w:jc w:val="both"/>
      </w:pPr>
      <w:r>
        <w:t xml:space="preserve">⚠️ </w:t>
      </w:r>
      <w:r>
        <w:rPr>
          <w:b/>
          <w:bCs/>
        </w:rPr>
        <w:t xml:space="preserve">MUY PREGUNTADO EN EXAMEN</w:t>
      </w:r>
      <w:r>
        <w:t xml:space="preserve">: diferenciar </w:t>
      </w:r>
      <w:r>
        <w:rPr>
          <w:b/>
          <w:bCs/>
        </w:rPr>
        <w:t xml:space="preserve">títulos oficiales</w:t>
      </w:r>
      <w:r>
        <w:t xml:space="preserve"> (Grado/Máster/Doctorado, requieren verificación, inscripción en RUCT, validez nacional) frente a </w:t>
      </w:r>
      <w:r>
        <w:rPr>
          <w:b/>
          <w:bCs/>
        </w:rPr>
        <w:t xml:space="preserve">títulos propios</w:t>
      </w:r>
      <w:r>
        <w:t xml:space="preserve"> (formación permanente, no oficiales, no requieren verificación ni RUCT, validez limitada a lo que reconozca cada universidad).</w:t>
      </w:r>
    </w:p>
    <w:p>
      <w:pPr>
        <w:pBdr>
          <w:bottom w:val="single" w:color="AAAAAA" w:sz="6" w:space="1"/>
        </w:pBdr>
        <w:spacing w:after="200"/>
      </w:pPr>
    </w:p>
    <w:p>
      <w:pPr>
        <w:pStyle w:val="Heading1"/>
        <w:spacing w:after="150" w:before="300"/>
      </w:pPr>
      <w:r>
        <w:t xml:space="preserve">PARTE II. REAL DECRETO 99/2011, DE 28 DE ENERO (ENSEÑANZAS OFICIALES DE DOCTORADO)</w:t>
      </w:r>
    </w:p>
    <w:p>
      <w:pPr>
        <w:pStyle w:val="Heading2"/>
        <w:spacing w:after="120" w:before="260"/>
      </w:pPr>
      <w:r>
        <w:t xml:space="preserve">1. Objeto y definiciones (arts. 1-2)</w:t>
      </w:r>
    </w:p>
    <w:p>
      <w:pPr>
        <w:spacing w:after="120"/>
        <w:jc w:val="both"/>
      </w:pPr>
      <w:r>
        <w:t xml:space="preserve">El RD 99/2011 es la norma específica que desarrolla el </w:t>
      </w:r>
      <w:r>
        <w:rPr>
          <w:b/>
          <w:bCs/>
        </w:rPr>
        <w:t xml:space="preserve">tercer ciclo universitario</w:t>
      </w:r>
      <w:r>
        <w:t xml:space="preserve">: el Doctorado. Regula la organización de las enseñanzas doctorales conducentes a la obtención del </w:t>
      </w:r>
      <w:r>
        <w:rPr>
          <w:b/>
          <w:bCs/>
        </w:rPr>
        <w:t xml:space="preserve">título oficial de Doctor o Doctora</w:t>
      </w:r>
      <w:r>
        <w:t xml:space="preserve">, título que representa el nivel más alto (MECES 4) del sistema educativo español.</w:t>
      </w:r>
    </w:p>
    <w:p>
      <w:pPr>
        <w:spacing w:after="120"/>
        <w:jc w:val="both"/>
      </w:pPr>
      <w:r>
        <w:t xml:space="preserve">El art. 2 define, entre otros, los conceptos esenciales del tema: </w:t>
      </w:r>
      <w:r>
        <w:rPr>
          <w:b/>
          <w:bCs/>
        </w:rPr>
        <w:t xml:space="preserve">programa de doctorado</w:t>
      </w:r>
      <w:r>
        <w:t xml:space="preserve"> (conjunto de actividades formativas dirigidas a la adquisición de competencias investigadoras), </w:t>
      </w:r>
      <w:r>
        <w:rPr>
          <w:b/>
          <w:bCs/>
        </w:rPr>
        <w:t xml:space="preserve">doctorando</w:t>
      </w:r>
      <w:r>
        <w:t xml:space="preserve"> (estudiante admitido a un programa), </w:t>
      </w:r>
      <w:r>
        <w:rPr>
          <w:b/>
          <w:bCs/>
        </w:rPr>
        <w:t xml:space="preserve">director de tesis</w:t>
      </w:r>
      <w:r>
        <w:t xml:space="preserve">, </w:t>
      </w:r>
      <w:r>
        <w:rPr>
          <w:b/>
          <w:bCs/>
        </w:rPr>
        <w:t xml:space="preserve">tutor</w:t>
      </w:r>
      <w:r>
        <w:t xml:space="preserve">, </w:t>
      </w:r>
      <w:r>
        <w:rPr>
          <w:b/>
          <w:bCs/>
        </w:rPr>
        <w:t xml:space="preserve">comisión académica del programa</w:t>
      </w:r>
      <w:r>
        <w:t xml:space="preserve">, </w:t>
      </w:r>
      <w:r>
        <w:rPr>
          <w:b/>
          <w:bCs/>
        </w:rPr>
        <w:t xml:space="preserve">documento de actividades del doctorando</w:t>
      </w:r>
      <w:r>
        <w:t xml:space="preserve"> y </w:t>
      </w:r>
      <w:r>
        <w:rPr>
          <w:b/>
          <w:bCs/>
        </w:rPr>
        <w:t xml:space="preserve">Escuela de Doctorado</w:t>
      </w:r>
      <w:r>
        <w:t xml:space="preserve">.</w:t>
      </w:r>
    </w:p>
    <w:p>
      <w:pPr>
        <w:pStyle w:val="Heading2"/>
        <w:spacing w:after="120" w:before="260"/>
      </w:pPr>
      <w:r>
        <w:t xml:space="preserve">2. Estructura y duración de los estudios de doctorado (art. 3)</w:t>
      </w:r>
    </w:p>
    <w:p>
      <w:pPr>
        <w:spacing w:after="120"/>
        <w:jc w:val="both"/>
      </w:pPr>
      <w:r>
        <w:t xml:space="preserve">El doctorado se organiza en programas y culmina con la </w:t>
      </w:r>
      <w:r>
        <w:rPr>
          <w:b/>
          <w:bCs/>
        </w:rPr>
        <w:t xml:space="preserve">elaboración y defensa pública de una tesis doctoral</w:t>
      </w:r>
      <w:r>
        <w:t xml:space="preserve">, consistente en un trabajo original de investigación.</w:t>
      </w:r>
    </w:p>
    <w:p>
      <w:pPr>
        <w:spacing w:after="120"/>
        <w:jc w:val="both"/>
      </w:pPr>
      <w:r>
        <w:t xml:space="preserve">⚠️ </w:t>
      </w:r>
      <w:r>
        <w:rPr>
          <w:b/>
          <w:bCs/>
        </w:rPr>
        <w:t xml:space="preserve">MUY PREGUNTADO EN EXAMEN — duración</w:t>
      </w:r>
      <w:r>
        <w:t xml:space="preserve">:</w:t>
      </w:r>
    </w:p>
    <w:p>
      <w:pPr>
        <w:pStyle w:val="ListParagraph"/>
        <w:numPr>
          <w:ilvl w:val="0"/>
          <w:numId w:val="2"/>
        </w:numPr>
        <w:spacing w:after="60"/>
      </w:pPr>
      <w:r>
        <w:rPr>
          <w:b/>
          <w:bCs/>
        </w:rPr>
        <w:t xml:space="preserve">Tiempo completo</w:t>
      </w:r>
      <w:r>
        <w:t xml:space="preserve">: máximo </w:t>
      </w:r>
      <w:r>
        <w:rPr>
          <w:b/>
          <w:bCs/>
        </w:rPr>
        <w:t xml:space="preserve">3 años</w:t>
      </w:r>
      <w:r>
        <w:t xml:space="preserve"> desde la admisión (prorrogable, con autorización de la comisión académica, por </w:t>
      </w:r>
      <w:r>
        <w:rPr>
          <w:b/>
          <w:bCs/>
        </w:rPr>
        <w:t xml:space="preserve">1 año más</w:t>
      </w:r>
      <w:r>
        <w:t xml:space="preserve">, y excepcionalmente por otro año adicional → hasta </w:t>
      </w:r>
      <w:r>
        <w:rPr>
          <w:b/>
          <w:bCs/>
        </w:rPr>
        <w:t xml:space="preserve">5 años</w:t>
      </w:r>
      <w:r>
        <w:t xml:space="preserve"> en total contando prórrogas). *(Nota: distintos desarrollos posteriores han matizado estos plazos, pero la referencia base del RD es 3 años + prórrogas).*</w:t>
      </w:r>
    </w:p>
    <w:p>
      <w:pPr>
        <w:pStyle w:val="ListParagraph"/>
        <w:numPr>
          <w:ilvl w:val="0"/>
          <w:numId w:val="2"/>
        </w:numPr>
        <w:spacing w:after="60"/>
      </w:pPr>
      <w:r>
        <w:rPr>
          <w:b/>
          <w:bCs/>
        </w:rPr>
        <w:t xml:space="preserve">Tiempo parcial</w:t>
      </w:r>
      <w:r>
        <w:t xml:space="preserve">: máximo </w:t>
      </w:r>
      <w:r>
        <w:rPr>
          <w:b/>
          <w:bCs/>
        </w:rPr>
        <w:t xml:space="preserve">5 años</w:t>
      </w:r>
      <w:r>
        <w:t xml:space="preserve">, con posibilidad de prórroga similar.</w:t>
      </w:r>
    </w:p>
    <w:p>
      <w:pPr>
        <w:pStyle w:val="ListParagraph"/>
        <w:numPr>
          <w:ilvl w:val="0"/>
          <w:numId w:val="2"/>
        </w:numPr>
        <w:spacing w:after="60"/>
      </w:pPr>
      <w:r>
        <w:rPr>
          <w:b/>
          <w:bCs/>
        </w:rPr>
        <w:t xml:space="preserve">Personas con discapacidad igual o superior al 33%</w:t>
      </w:r>
      <w:r>
        <w:t xml:space="preserve">: los plazos se amplían de forma proporcional (los reglamentos de las universidades suelen fijar +2 años adicionales).</w:t>
      </w:r>
    </w:p>
    <w:p>
      <w:pPr>
        <w:spacing w:after="120"/>
        <w:jc w:val="both"/>
      </w:pPr>
      <w:r>
        <w:t xml:space="preserve">*(Nota didáctica: algunas fuentes citan 4/7 años, correspondientes a modificaciones y reglamentos internos posteriores a la reforma de 2016 y 2023; en el examen conviene memorizar la idea clave — hay un plazo a tiempo completo más corto y otro a tiempo parcial más largo, con posibilidad de prórroga y de ampliación por discapacidad — más que la cifra exacta, que ha sido objeto de matices normativos.)*</w:t>
      </w:r>
    </w:p>
    <w:p>
      <w:pPr>
        <w:pStyle w:val="Heading2"/>
        <w:spacing w:after="120" w:before="260"/>
      </w:pPr>
      <w:r>
        <w:t xml:space="preserve">3. Competencias del doctorando (art. 5)</w:t>
      </w:r>
    </w:p>
    <w:p>
      <w:pPr>
        <w:spacing w:after="120"/>
        <w:jc w:val="both"/>
      </w:pPr>
      <w:r>
        <w:t xml:space="preserve">Al finalizar sus estudios, el doctorando debe haber adquirido, entre otras, las siguientes competencias: comprensión sistemática de un campo de estudio, capacidad de concebir, diseñar y desarrollar un proyecto de investigación original, capacidad de análisis crítico, comunicación con la comunidad académica y con la sociedad en general sobre sus áreas de conocimiento, y </w:t>
      </w:r>
      <w:r>
        <w:rPr>
          <w:b/>
          <w:bCs/>
        </w:rPr>
        <w:t xml:space="preserve">capacidad de fomentar el desarrollo científico y tecnológico en un contexto de ciencia abierta</w:t>
      </w:r>
      <w:r>
        <w:t xml:space="preserve"> (transparencia y libre acceso al conocimiento).</w:t>
      </w:r>
    </w:p>
    <w:p>
      <w:pPr>
        <w:pStyle w:val="Heading2"/>
        <w:spacing w:after="120" w:before="260"/>
      </w:pPr>
      <w:r>
        <w:t xml:space="preserve">4. Acceso y admisión al doctorado (arts. 6-7)</w:t>
      </w:r>
    </w:p>
    <w:p>
      <w:pPr>
        <w:spacing w:after="120"/>
        <w:jc w:val="both"/>
      </w:pPr>
      <w:r>
        <w:t xml:space="preserve">⚠️ </w:t>
      </w:r>
      <w:r>
        <w:rPr>
          <w:b/>
          <w:bCs/>
        </w:rPr>
        <w:t xml:space="preserve">MUY PREGUNTADO EN EXAMEN</w:t>
      </w:r>
      <w:r>
        <w:t xml:space="preserve">: la vía general de acceso exige estar en posesión de los títulos oficiales españoles de </w:t>
      </w:r>
      <w:r>
        <w:rPr>
          <w:b/>
          <w:bCs/>
        </w:rPr>
        <w:t xml:space="preserve">Grado</w:t>
      </w:r>
      <w:r>
        <w:t xml:space="preserve"> (o equivalente) </w:t>
      </w:r>
      <w:r>
        <w:rPr>
          <w:b/>
          <w:bCs/>
        </w:rPr>
        <w:t xml:space="preserve">y de Máster Universitario</w:t>
      </w:r>
      <w:r>
        <w:t xml:space="preserve">, siempre que se hayan superado, en conjunto, un mínimo de </w:t>
      </w:r>
      <w:r>
        <w:rPr>
          <w:b/>
          <w:bCs/>
        </w:rPr>
        <w:t xml:space="preserve">300 créditos ECTS</w:t>
      </w:r>
      <w:r>
        <w:t xml:space="preserve"> entre ambas enseñanzas.</w:t>
      </w:r>
    </w:p>
    <w:p>
      <w:pPr>
        <w:spacing w:after="120"/>
        <w:jc w:val="both"/>
      </w:pPr>
      <w:r>
        <w:t xml:space="preserve">Existen vías alternativas de acceso, entre ellas:</w:t>
      </w:r>
    </w:p>
    <w:p>
      <w:pPr>
        <w:pStyle w:val="ListParagraph"/>
        <w:numPr>
          <w:ilvl w:val="0"/>
          <w:numId w:val="2"/>
        </w:numPr>
        <w:spacing w:after="60"/>
      </w:pPr>
      <w:r>
        <w:t xml:space="preserve">Estar en posesión de un título universitario oficial español, o de otro país del EEES, que habilite para el acceso a Máster y haber superado un mínimo de 300 ECTS en el conjunto de Grado + Máster (aunque no se posea formalmente el título de Máster en algunos supuestos transitorios).</w:t>
      </w:r>
    </w:p>
    <w:p>
      <w:pPr>
        <w:pStyle w:val="ListParagraph"/>
        <w:numPr>
          <w:ilvl w:val="0"/>
          <w:numId w:val="2"/>
        </w:numPr>
        <w:spacing w:after="60"/>
      </w:pPr>
      <w:r>
        <w:t xml:space="preserve">Titulados conforme a sistemas educativos ajenos al EEES, sin necesidad de homologación, previa comprobación por la universidad de que acreditan un nivel de formación equivalente.</w:t>
      </w:r>
    </w:p>
    <w:p>
      <w:pPr>
        <w:pStyle w:val="ListParagraph"/>
        <w:numPr>
          <w:ilvl w:val="0"/>
          <w:numId w:val="2"/>
        </w:numPr>
        <w:spacing w:after="60"/>
      </w:pPr>
      <w:r>
        <w:t xml:space="preserve">Estar en posesión de un título de Licenciado, Arquitecto o Ingeniero (sistemas anteriores a Bolonia) que incluya 300 ECTS o su equivalente.</w:t>
      </w:r>
    </w:p>
    <w:p>
      <w:pPr>
        <w:pStyle w:val="ListParagraph"/>
        <w:numPr>
          <w:ilvl w:val="0"/>
          <w:numId w:val="2"/>
        </w:numPr>
        <w:spacing w:after="60"/>
      </w:pPr>
      <w:r>
        <w:t xml:space="preserve">Diplomados, Arquitectos Técnicos o Ingenieros Técnicos que acrediten un mínimo de 60 ECTS de nivel de Máster.</w:t>
      </w:r>
    </w:p>
    <w:p>
      <w:pPr>
        <w:pStyle w:val="ListParagraph"/>
        <w:numPr>
          <w:ilvl w:val="0"/>
          <w:numId w:val="2"/>
        </w:numPr>
        <w:spacing w:after="60"/>
      </w:pPr>
      <w:r>
        <w:t xml:space="preserve">Determinados títulos oficiales de especialista en Ciencias de la Salud (vía MIR/EIR/FIR, etc.).</w:t>
      </w:r>
    </w:p>
    <w:p>
      <w:pPr>
        <w:spacing w:after="120"/>
        <w:jc w:val="both"/>
      </w:pPr>
      <w:r>
        <w:t xml:space="preserve">Las universidades pueden establecer requisitos y criterios adicionales de admisión, así como exigir </w:t>
      </w:r>
      <w:r>
        <w:rPr>
          <w:b/>
          <w:bCs/>
        </w:rPr>
        <w:t xml:space="preserve">complementos de formación específicos</w:t>
      </w:r>
      <w:r>
        <w:t xml:space="preserve">, que el doctorando deberá superar en un plazo máximo (habitualmente </w:t>
      </w:r>
      <w:r>
        <w:rPr>
          <w:b/>
          <w:bCs/>
        </w:rPr>
        <w:t xml:space="preserve">un curso académico</w:t>
      </w:r>
      <w:r>
        <w:t xml:space="preserve">), sin que estos complementos computen dentro de la duración de la tesis.</w:t>
      </w:r>
    </w:p>
    <w:p>
      <w:pPr>
        <w:pStyle w:val="Heading2"/>
        <w:spacing w:after="120" w:before="260"/>
      </w:pPr>
      <w:r>
        <w:t xml:space="preserve">5. El programa de doctorado (art. 8-9)</w:t>
      </w:r>
    </w:p>
    <w:p>
      <w:pPr>
        <w:spacing w:after="120"/>
        <w:jc w:val="both"/>
      </w:pPr>
      <w:r>
        <w:t xml:space="preserve">Cada programa de doctorado está coordinado y organizado por una </w:t>
      </w:r>
      <w:r>
        <w:rPr>
          <w:b/>
          <w:bCs/>
        </w:rPr>
        <w:t xml:space="preserve">Comisión Académica</w:t>
      </w:r>
      <w:r>
        <w:t xml:space="preserve">, integrada por doctores con experiencia investigadora acreditada, que asume las funciones de admisión, asignación de tutor/director y seguimiento de los doctorandos. Cada programa cuenta con un </w:t>
      </w:r>
      <w:r>
        <w:rPr>
          <w:b/>
          <w:bCs/>
        </w:rPr>
        <w:t xml:space="preserve">coordinador</w:t>
      </w:r>
      <w:r>
        <w:t xml:space="preserve">, nombrado por el Rector, que debe justificar la dirección de, al menos, dos tesis doctorales y disponer de, al menos, dos periodos de actividad investigadora reconocidos ("sexenios").</w:t>
      </w:r>
    </w:p>
    <w:p>
      <w:pPr>
        <w:spacing w:after="120"/>
        <w:jc w:val="both"/>
      </w:pPr>
      <w:r>
        <w:t xml:space="preserve">Los programas de doctorado pueden organizarse por una única universidad o de forma conjunta entre varias universidades (nacionales o extranjeras), y con la colaboración de Organismos Públicos de Investigación (OPI), centros de I+D+i, y otras entidades.</w:t>
      </w:r>
    </w:p>
    <w:p>
      <w:pPr>
        <w:pStyle w:val="Heading2"/>
        <w:spacing w:after="120" w:before="260"/>
      </w:pPr>
      <w:r>
        <w:t xml:space="preserve">6. La Escuela de Doctorado (art. 9-10)</w:t>
      </w:r>
    </w:p>
    <w:p>
      <w:pPr>
        <w:spacing w:after="120"/>
        <w:jc w:val="both"/>
      </w:pPr>
      <w:r>
        <w:t xml:space="preserve">⚠️ </w:t>
      </w:r>
      <w:r>
        <w:rPr>
          <w:b/>
          <w:bCs/>
        </w:rPr>
        <w:t xml:space="preserve">MUY PREGUNTADO EN EXAMEN</w:t>
      </w:r>
      <w:r>
        <w:t xml:space="preserve">: la </w:t>
      </w:r>
      <w:r>
        <w:rPr>
          <w:b/>
          <w:bCs/>
        </w:rPr>
        <w:t xml:space="preserve">Escuela de Doctorado</w:t>
      </w:r>
      <w:r>
        <w:t xml:space="preserve"> es la unidad, creada por una o varias universidades (conjuntamente entre sí y/o con organismos, centros o instituciones con actividad de I+D+i, públicos o privados, nacionales o extranjeros), cuya finalidad es </w:t>
      </w:r>
      <w:r>
        <w:rPr>
          <w:b/>
          <w:bCs/>
        </w:rPr>
        <w:t xml:space="preserve">organizar, dentro de su ámbito de gestión, las enseñanzas y actividades propias del doctorado</w:t>
      </w:r>
      <w:r>
        <w:t xml:space="preserve">: uno o varios programas de doctorado de uno o varios campos de conocimiento afines, o interdisciplinares.</w:t>
      </w:r>
    </w:p>
    <w:p>
      <w:pPr>
        <w:spacing w:after="120"/>
        <w:jc w:val="both"/>
      </w:pPr>
      <w:r>
        <w:t xml:space="preserve">Cuenta con un </w:t>
      </w:r>
      <w:r>
        <w:rPr>
          <w:b/>
          <w:bCs/>
        </w:rPr>
        <w:t xml:space="preserve">Comité de Dirección</w:t>
      </w:r>
      <w:r>
        <w:t xml:space="preserve"> y un </w:t>
      </w:r>
      <w:r>
        <w:rPr>
          <w:b/>
          <w:bCs/>
        </w:rPr>
        <w:t xml:space="preserve">director</w:t>
      </w:r>
      <w:r>
        <w:t xml:space="preserve">, que debe ser un investigador de reconocido prestigio con, al menos, </w:t>
      </w:r>
      <w:r>
        <w:rPr>
          <w:b/>
          <w:bCs/>
        </w:rPr>
        <w:t xml:space="preserve">tres periodos de actividad investigadora reconocidos</w:t>
      </w:r>
      <w:r>
        <w:t xml:space="preserve">. La norma exige que la Escuela de Doctorado garantice "un liderazgo en su ámbito" y una "masa crítica" suficiente de investigadores, doctorandos, recursos y actividad investigadora.</w:t>
      </w:r>
    </w:p>
    <w:p>
      <w:pPr>
        <w:spacing w:after="120"/>
        <w:jc w:val="both"/>
      </w:pPr>
      <w:r>
        <w:rPr>
          <w:b/>
          <w:bCs/>
        </w:rPr>
        <w:t xml:space="preserve">Ejemplo:</w:t>
      </w:r>
      <w:r>
        <w:t xml:space="preserve"> la Universidad de Almería, como el resto de universidades españolas, organiza su oferta de doctorado a través de su propia </w:t>
      </w:r>
      <w:r>
        <w:rPr>
          <w:b/>
          <w:bCs/>
        </w:rPr>
        <w:t xml:space="preserve">Escuela Internacional de Doctorado</w:t>
      </w:r>
      <w:r>
        <w:t xml:space="preserve">, que engloba los distintos programas de doctorado ofertados por los diferentes campos de estudio.</w:t>
      </w:r>
    </w:p>
    <w:p>
      <w:pPr>
        <w:pStyle w:val="Heading2"/>
        <w:spacing w:after="120" w:before="260"/>
      </w:pPr>
      <w:r>
        <w:t xml:space="preserve">7. Tutor y director de tesis (arts. 11-12)</w:t>
      </w:r>
    </w:p>
    <w:p>
      <w:pPr>
        <w:spacing w:after="120"/>
        <w:jc w:val="both"/>
      </w:pPr>
      <w:r>
        <w:t xml:space="preserve">⚠️ </w:t>
      </w:r>
      <w:r>
        <w:rPr>
          <w:b/>
          <w:bCs/>
        </w:rPr>
        <w:t xml:space="preserve">MUY PREGUNTADO EN EXAMEN</w:t>
      </w:r>
      <w:r>
        <w:t xml:space="preserve">: diferenciar claramente las dos figuras de supervisión académica de la tesis:</w:t>
      </w:r>
    </w:p>
    <w:p>
      <w:pPr>
        <w:pStyle w:val="ListParagraph"/>
        <w:numPr>
          <w:ilvl w:val="0"/>
          <w:numId w:val="2"/>
        </w:numPr>
        <w:spacing w:after="60"/>
      </w:pPr>
      <w:r>
        <w:rPr>
          <w:b/>
          <w:bCs/>
        </w:rPr>
        <w:t xml:space="preserve">Tutor</w:t>
      </w:r>
      <w:r>
        <w:t xml:space="preserve"> (art. 11): doctor con acreditada experiencia investigadora, adscrito a la universidad, responsable de la </w:t>
      </w:r>
      <w:r>
        <w:rPr>
          <w:b/>
          <w:bCs/>
        </w:rPr>
        <w:t xml:space="preserve">adecuación de la formación e investigación del doctorando a los principios del programa</w:t>
      </w:r>
      <w:r>
        <w:t xml:space="preserve">. Es designado por la Comisión Académica en el momento de la admisión.</w:t>
      </w:r>
    </w:p>
    <w:p>
      <w:pPr>
        <w:pStyle w:val="ListParagraph"/>
        <w:numPr>
          <w:ilvl w:val="0"/>
          <w:numId w:val="2"/>
        </w:numPr>
        <w:spacing w:after="60"/>
      </w:pPr>
      <w:r>
        <w:rPr>
          <w:b/>
          <w:bCs/>
        </w:rPr>
        <w:t xml:space="preserve">Director de tesis</w:t>
      </w:r>
      <w:r>
        <w:t xml:space="preserve"> (art. 12): también doctor con experiencia investigadora acreditada (puede ser de la misma universidad, de otra universidad o entidad, o incluso un doctor externo al ámbito académico), es el </w:t>
      </w:r>
      <w:r>
        <w:rPr>
          <w:b/>
          <w:bCs/>
        </w:rPr>
        <w:t xml:space="preserve">máximo responsable de la coherencia e idoneidad de las actividades de formación, del impacto y novedad en su campo de la temática de la tesis doctoral</w:t>
      </w:r>
      <w:r>
        <w:t xml:space="preserve">, y de la guía en la planificación y en su adecuación, en su caso, a los de otros proyectos y actividades donde se inscriba el doctorando. Se puede designar en el momento de la admisión o posteriormente, y </w:t>
      </w:r>
      <w:r>
        <w:rPr>
          <w:b/>
          <w:bCs/>
        </w:rPr>
        <w:t xml:space="preserve">una misma tesis puede tener codirección de hasta un máximo de tres directores</w:t>
      </w:r>
      <w:r>
        <w:t xml:space="preserve"> (previa autorización de la Comisión Académica), justificada por razones de interdisciplinariedad temática o por vinculación con programas conjuntos e internacionales.</w:t>
      </w:r>
    </w:p>
    <w:p>
      <w:pPr>
        <w:spacing w:after="120"/>
        <w:jc w:val="both"/>
      </w:pPr>
      <w:r>
        <w:t xml:space="preserve">La labor de tutorización y de dirección de tesis se reconoce como </w:t>
      </w:r>
      <w:r>
        <w:rPr>
          <w:b/>
          <w:bCs/>
        </w:rPr>
        <w:t xml:space="preserve">actividad docente e investigadora</w:t>
      </w:r>
      <w:r>
        <w:t xml:space="preserve"> a efectos de la evaluación de la dedicación del profesorado.</w:t>
      </w:r>
    </w:p>
    <w:p>
      <w:pPr>
        <w:pStyle w:val="Heading2"/>
        <w:spacing w:after="120" w:before="260"/>
      </w:pPr>
      <w:r>
        <w:t xml:space="preserve">8. Documento de actividades del doctorando y plan de investigación (art. 11)</w:t>
      </w:r>
    </w:p>
    <w:p>
      <w:pPr>
        <w:spacing w:after="120"/>
        <w:jc w:val="both"/>
      </w:pPr>
      <w:r>
        <w:t xml:space="preserve">Dentro del primer año, la Comisión Académica del programa elabora, junto con el tutor y el director, un </w:t>
      </w:r>
      <w:r>
        <w:rPr>
          <w:b/>
          <w:bCs/>
        </w:rPr>
        <w:t xml:space="preserve">documento de actividades personalizado</w:t>
      </w:r>
      <w:r>
        <w:t xml:space="preserve"> del doctorando, en el que se inscriben todas las actividades de formación e investigación relevantes para su historial académico. Este documento incluye, o va acompañado de, un </w:t>
      </w:r>
      <w:r>
        <w:rPr>
          <w:b/>
          <w:bCs/>
        </w:rPr>
        <w:t xml:space="preserve">plan de investigación</w:t>
      </w:r>
      <w:r>
        <w:t xml:space="preserve"> con la metodología a utilizar y los objetivos a alcanzar, que puede mejorarse y detallarse a lo largo de la estancia del doctorando en el programa.</w:t>
      </w:r>
    </w:p>
    <w:p>
      <w:pPr>
        <w:spacing w:after="120"/>
        <w:jc w:val="both"/>
      </w:pPr>
      <w:r>
        <w:t xml:space="preserve">⚠️ </w:t>
      </w:r>
      <w:r>
        <w:rPr>
          <w:b/>
          <w:bCs/>
        </w:rPr>
        <w:t xml:space="preserve">MUY PREGUNTADO EN EXAMEN</w:t>
      </w:r>
      <w:r>
        <w:t xml:space="preserve">: la Comisión Académica del programa </w:t>
      </w:r>
      <w:r>
        <w:rPr>
          <w:b/>
          <w:bCs/>
        </w:rPr>
        <w:t xml:space="preserve">evalúa anualmente</w:t>
      </w:r>
      <w:r>
        <w:t xml:space="preserve"> el plan de investigación y el documento de actividades, junto con los informes que a tal efecto deben emitir el tutor y el director. Una evaluación negativa exige que el doctorando sea de nuevo evaluado en el plazo de seis meses; en caso de una segunda evaluación negativa, el doctorando causa baja definitiva en el programa.</w:t>
      </w:r>
    </w:p>
    <w:p>
      <w:pPr>
        <w:pStyle w:val="Heading2"/>
        <w:spacing w:after="120" w:before="260"/>
      </w:pPr>
      <w:r>
        <w:t xml:space="preserve">9. La tesis doctoral: elaboración, depósito, defensa y evaluación (arts. 13-14)</w:t>
      </w:r>
    </w:p>
    <w:p>
      <w:pPr>
        <w:pStyle w:val="ListParagraph"/>
        <w:numPr>
          <w:ilvl w:val="0"/>
          <w:numId w:val="2"/>
        </w:numPr>
        <w:spacing w:after="60"/>
      </w:pPr>
      <w:r>
        <w:rPr>
          <w:b/>
          <w:bCs/>
        </w:rPr>
        <w:t xml:space="preserve">Elaboración (art. 13):</w:t>
      </w:r>
      <w:r>
        <w:t xml:space="preserve"> la tesis doctoral consiste en un </w:t>
      </w:r>
      <w:r>
        <w:rPr>
          <w:b/>
          <w:bCs/>
        </w:rPr>
        <w:t xml:space="preserve">trabajo original de investigación</w:t>
      </w:r>
      <w:r>
        <w:t xml:space="preserve"> elaborado por el candidato en cualquier campo del conocimiento, que le capacite para el trabajo autónomo en el ámbito de la I+D+i. Puede redactarse y, en su caso, defenderse en los idiomas habituales para la comunicación científica en su campo de conocimiento.</w:t>
      </w:r>
    </w:p>
    <w:p>
      <w:pPr>
        <w:pStyle w:val="ListParagraph"/>
        <w:numPr>
          <w:ilvl w:val="0"/>
          <w:numId w:val="2"/>
        </w:numPr>
        <w:spacing w:after="60"/>
      </w:pPr>
      <w:r>
        <w:rPr>
          <w:b/>
          <w:bCs/>
        </w:rPr>
        <w:t xml:space="preserve">Autorización y depósito:</w:t>
      </w:r>
      <w:r>
        <w:t xml:space="preserve"> una vez el director y, en su caso, la comisión académica autorizan la presentación de la tesis, esta debe ser objeto de </w:t>
      </w:r>
      <w:r>
        <w:rPr>
          <w:b/>
          <w:bCs/>
        </w:rPr>
        <w:t xml:space="preserve">depósito</w:t>
      </w:r>
      <w:r>
        <w:t xml:space="preserve">, con carácter previo a su defensa, garantizando su </w:t>
      </w:r>
      <w:r>
        <w:rPr>
          <w:b/>
          <w:bCs/>
        </w:rPr>
        <w:t xml:space="preserve">publicidad</w:t>
      </w:r>
      <w:r>
        <w:t xml:space="preserve"> (habitualmente 15 días hábiles, según desarrollo de cada universidad) mediante su puesta a disposición de la comunidad universitaria, normalmente a través del </w:t>
      </w:r>
      <w:r>
        <w:rPr>
          <w:b/>
          <w:bCs/>
        </w:rPr>
        <w:t xml:space="preserve">repositorio institucional de la universidad</w:t>
      </w:r>
      <w:r>
        <w:t xml:space="preserve">, para posibilitar alegaciones de otros doctores.</w:t>
      </w:r>
    </w:p>
    <w:p>
      <w:pPr>
        <w:pStyle w:val="ListParagraph"/>
        <w:numPr>
          <w:ilvl w:val="0"/>
          <w:numId w:val="2"/>
        </w:numPr>
        <w:spacing w:after="60"/>
      </w:pPr>
      <w:r>
        <w:rPr>
          <w:b/>
          <w:bCs/>
        </w:rPr>
        <w:t xml:space="preserve">Informes previos:</w:t>
      </w:r>
      <w:r>
        <w:t xml:space="preserve"> con carácter previo a la autorización del depósito, la tesis requiere, al menos, </w:t>
      </w:r>
      <w:r>
        <w:rPr>
          <w:b/>
          <w:bCs/>
        </w:rPr>
        <w:t xml:space="preserve">dos informes favorables de expertos doctores externos</w:t>
      </w:r>
      <w:r>
        <w:t xml:space="preserve"> a la universidad y al programa (en desarrollo posterior).</w:t>
      </w:r>
    </w:p>
    <w:p>
      <w:pPr>
        <w:pStyle w:val="ListParagraph"/>
        <w:numPr>
          <w:ilvl w:val="0"/>
          <w:numId w:val="2"/>
        </w:numPr>
        <w:spacing w:after="60"/>
      </w:pPr>
      <w:r>
        <w:rPr>
          <w:b/>
          <w:bCs/>
        </w:rPr>
        <w:t xml:space="preserve">Tribunal (art. 14):</w:t>
      </w:r>
      <w:r>
        <w:t xml:space="preserve"> compuesto por </w:t>
      </w:r>
      <w:r>
        <w:rPr>
          <w:b/>
          <w:bCs/>
        </w:rPr>
        <w:t xml:space="preserve">un mínimo de tres miembros doctores</w:t>
      </w:r>
      <w:r>
        <w:t xml:space="preserve">, con la exigencia de que la </w:t>
      </w:r>
      <w:r>
        <w:rPr>
          <w:b/>
          <w:bCs/>
        </w:rPr>
        <w:t xml:space="preserve">mayoría de sus miembros sean externos</w:t>
      </w:r>
      <w:r>
        <w:t xml:space="preserve"> a la universidad que organiza el programa y a las instituciones colaboradoras. En el caso de tesis con mención internacional, se exige, además, un miembro del tribunal perteneciente a una institución de educación superior no española.</w:t>
      </w:r>
    </w:p>
    <w:p>
      <w:pPr>
        <w:pStyle w:val="ListParagraph"/>
        <w:numPr>
          <w:ilvl w:val="0"/>
          <w:numId w:val="2"/>
        </w:numPr>
        <w:spacing w:after="60"/>
      </w:pPr>
      <w:r>
        <w:rPr>
          <w:b/>
          <w:bCs/>
        </w:rPr>
        <w:t xml:space="preserve">Defensa pública:</w:t>
      </w:r>
      <w:r>
        <w:t xml:space="preserve"> consiste en la exposición y defensa por el doctorando del trabajo de investigación ante el tribunal, en sesión pública, en la que se valora tanto la tesis en sí como la capacidad del doctorando de defenderla y responder a las cuestiones que le planteen los miembros del tribunal.</w:t>
      </w:r>
    </w:p>
    <w:p>
      <w:pPr>
        <w:spacing w:after="120"/>
        <w:jc w:val="both"/>
      </w:pPr>
      <w:r>
        <w:t xml:space="preserve">⚠️ </w:t>
      </w:r>
      <w:r>
        <w:rPr>
          <w:b/>
          <w:bCs/>
        </w:rPr>
        <w:t xml:space="preserve">MUY PREGUNTADO EN EXAMEN — calificación</w:t>
      </w:r>
      <w:r>
        <w:t xml:space="preserve">: tras la defensa, el tribunal emite una calificación global de </w:t>
      </w:r>
      <w:r>
        <w:rPr>
          <w:b/>
          <w:bCs/>
        </w:rPr>
        <w:t xml:space="preserve">"no apto", "aprobado", "notable" o "sobresaliente"</w:t>
      </w:r>
      <w:r>
        <w:t xml:space="preserve">. La mención de </w:t>
      </w:r>
      <w:r>
        <w:rPr>
          <w:b/>
          <w:bCs/>
        </w:rPr>
        <w:t xml:space="preserve">"cum laude"</w:t>
      </w:r>
      <w:r>
        <w:t xml:space="preserve"> solo puede otorgarse si concurren, en votación </w:t>
      </w:r>
      <w:r>
        <w:rPr>
          <w:b/>
          <w:bCs/>
        </w:rPr>
        <w:t xml:space="preserve">secreta</w:t>
      </w:r>
      <w:r>
        <w:t xml:space="preserve">, la </w:t>
      </w:r>
      <w:r>
        <w:rPr>
          <w:b/>
          <w:bCs/>
        </w:rPr>
        <w:t xml:space="preserve">unanimidad</w:t>
      </w:r>
      <w:r>
        <w:t xml:space="preserve"> de los miembros del tribunal cuando la calificación ha sido de sobresaliente.</w:t>
      </w:r>
    </w:p>
    <w:p>
      <w:pPr>
        <w:pStyle w:val="Heading2"/>
        <w:spacing w:after="120" w:before="260"/>
      </w:pPr>
      <w:r>
        <w:t xml:space="preserve">10. Menciones especiales al título de doctor (art. 15 y 15 bis)</w:t>
      </w:r>
    </w:p>
    <w:p>
      <w:pPr>
        <w:spacing w:after="120"/>
        <w:jc w:val="both"/>
      </w:pPr>
      <w:r>
        <w:t xml:space="preserve">⚠️ </w:t>
      </w:r>
      <w:r>
        <w:rPr>
          <w:b/>
          <w:bCs/>
        </w:rPr>
        <w:t xml:space="preserve">MUY PREGUNTADO EN EXAMEN</w:t>
      </w:r>
      <w:r>
        <w:t xml:space="preserve">: son tres menciones distintas, no confundir:</w:t>
      </w:r>
    </w:p>
    <w:p>
      <w:pPr>
        <w:pStyle w:val="ListParagraph"/>
        <w:numPr>
          <w:ilvl w:val="0"/>
          <w:numId w:val="2"/>
        </w:numPr>
        <w:spacing w:after="60"/>
      </w:pPr>
      <w:r>
        <w:rPr>
          <w:b/>
          <w:bCs/>
        </w:rPr>
        <w:t xml:space="preserve">Mención "Doctor internacional"</w:t>
      </w:r>
      <w:r>
        <w:t xml:space="preserve">: requiere, entre otros requisitos, (a) una </w:t>
      </w:r>
      <w:r>
        <w:rPr>
          <w:b/>
          <w:bCs/>
        </w:rPr>
        <w:t xml:space="preserve">estancia mínima de tres meses</w:t>
      </w:r>
      <w:r>
        <w:t xml:space="preserve"> fuera de España en una institución de enseñanza superior o centro de investigación de prestigio, cursando estudios o realizando trabajos de investigación relacionados con la tesis; (b) que parte de la tesis (al menos el resumen y las conclusiones) se redacte y se presente en una de las lenguas habituales para la comunicación científica en su campo distinta a las lenguas oficiales en España; (c) que la tesis cuente con el informe de, al menos, </w:t>
      </w:r>
      <w:r>
        <w:rPr>
          <w:b/>
          <w:bCs/>
        </w:rPr>
        <w:t xml:space="preserve">dos expertos doctores pertenecientes a instituciones de educación superior no españolas</w:t>
      </w:r>
      <w:r>
        <w:t xml:space="preserve">; y (d) que al menos </w:t>
      </w:r>
      <w:r>
        <w:rPr>
          <w:b/>
          <w:bCs/>
        </w:rPr>
        <w:t xml:space="preserve">un experto perteneciente a una institución no española</w:t>
      </w:r>
      <w:r>
        <w:t xml:space="preserve">, con el grado de doctor, forme parte del tribunal evaluador.</w:t>
      </w:r>
    </w:p>
    <w:p>
      <w:pPr>
        <w:pStyle w:val="ListParagraph"/>
        <w:numPr>
          <w:ilvl w:val="0"/>
          <w:numId w:val="2"/>
        </w:numPr>
        <w:spacing w:after="60"/>
      </w:pPr>
      <w:r>
        <w:rPr>
          <w:b/>
          <w:bCs/>
        </w:rPr>
        <w:t xml:space="preserve">Cotutela internacional de tesis:</w:t>
      </w:r>
      <w:r>
        <w:t xml:space="preserve"> supervisión conjunta de la tesis por dos (o más) universidades, una española y otra extranjera, en virtud de un convenio específico, que permite al doctorando obtener, en su caso, la doble titulación de doctor por ambas universidades. Requiere periodos de estancia (habitualmente un mínimo de seis meses) en cada una de las instituciones participantes.</w:t>
      </w:r>
    </w:p>
    <w:p>
      <w:pPr>
        <w:pStyle w:val="ListParagraph"/>
        <w:numPr>
          <w:ilvl w:val="0"/>
          <w:numId w:val="2"/>
        </w:numPr>
        <w:spacing w:after="60"/>
      </w:pPr>
      <w:r>
        <w:rPr>
          <w:b/>
          <w:bCs/>
        </w:rPr>
        <w:t xml:space="preserve">Mención "Doctorado Industrial"</w:t>
      </w:r>
      <w:r>
        <w:t xml:space="preserve">: reconoce la colaboración de la tesis con una entidad pública o privada (no universitaria ni centro de investigación) mediante un proyecto de I+D+i aplicado, formalizado en un convenio entre la universidad y la entidad, y que exige la contratación laboral del doctorando por la entidad colaboradora durante, al menos, un período determinado, para el desarrollo de la investigación conjunta.</w:t>
      </w:r>
    </w:p>
    <w:p>
      <w:pPr>
        <w:pStyle w:val="Heading2"/>
        <w:spacing w:after="120" w:before="260"/>
      </w:pPr>
      <w:r>
        <w:t xml:space="preserve">11. Comisión de Doctorado y Reglamentos de las universidades</w:t>
      </w:r>
    </w:p>
    <w:p>
      <w:pPr>
        <w:spacing w:after="120"/>
        <w:jc w:val="both"/>
      </w:pPr>
      <w:r>
        <w:t xml:space="preserve">Cada universidad, a través de su </w:t>
      </w:r>
      <w:r>
        <w:rPr>
          <w:b/>
          <w:bCs/>
        </w:rPr>
        <w:t xml:space="preserve">Comisión de Doctorado</w:t>
      </w:r>
      <w:r>
        <w:t xml:space="preserve"> (u órgano equivalente) y de su propio </w:t>
      </w:r>
      <w:r>
        <w:rPr>
          <w:b/>
          <w:bCs/>
        </w:rPr>
        <w:t xml:space="preserve">Reglamento de Estudios de Doctorado</w:t>
      </w:r>
      <w:r>
        <w:t xml:space="preserve">, desarrolla y concreta los aspectos organizativos del RD 99/2011 (plazos internos, composición de comisiones académicas, régimen de bajas, procedimiento de depósito, etc.), dentro del marco de autonomía universitaria y respetando siempre los mínimos fijados por la norma estatal.</w:t>
      </w:r>
    </w:p>
    <w:p>
      <w:pPr>
        <w:spacing w:after="120"/>
        <w:jc w:val="both"/>
      </w:pPr>
      <w:r>
        <w:rPr>
          <w:b/>
          <w:bCs/>
        </w:rPr>
        <w:t xml:space="preserve">Ejemplo (Universidad de Almería):</w:t>
      </w:r>
      <w:r>
        <w:t xml:space="preserve"> la UAL organiza sus programas de doctorado a través de la </w:t>
      </w:r>
      <w:r>
        <w:rPr>
          <w:b/>
          <w:bCs/>
        </w:rPr>
        <w:t xml:space="preserve">Escuela Internacional de Doctorado de la UAL (EIDUAL)</w:t>
      </w:r>
      <w:r>
        <w:t xml:space="preserve">, que coordina la admisión, el seguimiento anual de los doctorandos y el procedimiento de depósito y defensa de tesis, conforme al Reglamento de Estudios de Doctorado de la propia universidad, desarrollado sobre la base del RD 99/2011.</w:t>
      </w:r>
    </w:p>
    <w:p>
      <w:pPr>
        <w:pBdr>
          <w:bottom w:val="single" w:color="AAAAAA" w:sz="6" w:space="1"/>
        </w:pBdr>
        <w:spacing w:after="200"/>
      </w:pPr>
    </w:p>
    <w:p>
      <w:pPr>
        <w:pStyle w:val="Heading2"/>
        <w:spacing w:after="120" w:before="260"/>
      </w:pPr>
      <w:r>
        <w:t xml:space="preserve">Cuadro-resumen final para repaso rápido</w:t>
      </w:r>
    </w:p>
    <w:p>
      <w:pPr>
        <w:spacing w:after="120"/>
        <w:jc w:val="both"/>
      </w:pPr>
      <w:r>
        <w:t xml:space="preserve">| Concepto | RD 822/2021 | RD 99/2011 |</w:t>
      </w:r>
    </w:p>
    <w:p>
      <w:pPr>
        <w:spacing w:after="120"/>
        <w:jc w:val="both"/>
      </w:pPr>
      <w:r>
        <w:t xml:space="preserve">|---|---|---|</w:t>
      </w:r>
    </w:p>
    <w:p>
      <w:pPr>
        <w:spacing w:after="120"/>
        <w:jc w:val="both"/>
      </w:pPr>
      <w:r>
        <w:t xml:space="preserve">| Norma que regula | Estructura Grado/Máster/Doctorado + calidad | Solo Doctorado (desarrollo) |</w:t>
      </w:r>
    </w:p>
    <w:p>
      <w:pPr>
        <w:spacing w:after="120"/>
        <w:jc w:val="both"/>
      </w:pPr>
      <w:r>
        <w:t xml:space="preserve">| Órgano que verifica planes | Consejo de Universidades | — |</w:t>
      </w:r>
    </w:p>
    <w:p>
      <w:pPr>
        <w:spacing w:after="120"/>
        <w:jc w:val="both"/>
      </w:pPr>
      <w:r>
        <w:t xml:space="preserve">| Registro de títulos | RUCT (efectos constitutivos) | — |</w:t>
      </w:r>
    </w:p>
    <w:p>
      <w:pPr>
        <w:spacing w:after="120"/>
        <w:jc w:val="both"/>
      </w:pPr>
      <w:r>
        <w:t xml:space="preserve">| Unidad organizadora del doctorado | — | Escuela de Doctorado |</w:t>
      </w:r>
    </w:p>
    <w:p>
      <w:pPr>
        <w:spacing w:after="120"/>
        <w:jc w:val="both"/>
      </w:pPr>
      <w:r>
        <w:t xml:space="preserve">| Responsable metodológico de la tesis | — | Director de tesis (máx. 3 codirectores) |</w:t>
      </w:r>
    </w:p>
    <w:p>
      <w:pPr>
        <w:spacing w:after="120"/>
        <w:jc w:val="both"/>
      </w:pPr>
      <w:r>
        <w:t xml:space="preserve">| Responsable de adecuación al programa | — | Tutor |</w:t>
      </w:r>
    </w:p>
    <w:p>
      <w:pPr>
        <w:spacing w:after="120"/>
        <w:jc w:val="both"/>
      </w:pPr>
      <w:r>
        <w:t xml:space="preserve">| Nivel MECES del Doctorado | MECES 4 (art. 19) | MECES 4 (coincide) |</w:t>
      </w:r>
    </w:p>
    <w:p>
      <w:pPr>
        <w:spacing w:after="120"/>
        <w:jc w:val="both"/>
      </w:pPr>
      <w:r>
        <w:t xml:space="preserve">| Calificación máxima de tesis | — | Sobresaliente cum laude (unanimidad, voto secreto) |</w:t>
      </w:r>
    </w:p>
    <w:p>
      <w:pPr>
        <w:pBdr>
          <w:bottom w:val="single" w:color="AAAAAA" w:sz="6" w:space="1"/>
        </w:pBdr>
        <w:spacing w:after="20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00"/>
      </w:pPr>
    </w:lvl>
    <w:lvl w:ilvl="1" w15:tentative="1">
      <w:start w:val="1"/>
      <w:numFmt w:val="bullet"/>
      <w:lvlText w:val="◦"/>
      <w:lvlJc w:val="left"/>
      <w:pPr>
        <w:ind w:left="800" w:hanging="200"/>
      </w:pPr>
    </w:lvl>
  </w:abstractNum>
  <w:abstractNum w:abstractNumId="3" w15:restartNumberingAfterBreak="0">
    <w:multiLevelType w:val="hybridMultilevel"/>
    <w:lvl w:ilvl="0" w15:tentative="1">
      <w:start w:val="1"/>
      <w:numFmt w:val="decimal"/>
      <w:lvlText w:val="%1."/>
      <w:lvlJc w:val="left"/>
      <w:pPr>
        <w:ind w:left="4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2026-08-16T11:40:37.422Z</dcterms:created>
  <dcterms:modified xsi:type="dcterms:W3CDTF">2026-08-16T11:40:37.422Z</dcterms:modified>
</cp:coreProperties>
</file>

<file path=docProps/custom.xml><?xml version="1.0" encoding="utf-8"?>
<Properties xmlns="http://schemas.openxmlformats.org/officeDocument/2006/custom-properties" xmlns:vt="http://schemas.openxmlformats.org/officeDocument/2006/docPropsVTypes"/>
</file>