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17. RD 534/2024, Acceso y Admisión a Grado</w:t>
      </w:r>
    </w:p>
    <w:p>
      <w:pPr>
        <w:pStyle w:val="Heading1"/>
        <w:spacing w:after="150" w:before="300"/>
      </w:pPr>
      <w:r>
        <w:t xml:space="preserve">Tema 17. Real Decreto 534/2024, de 11 de junio: acceso, prueba de acceso y admisión a las enseñanzas universitarias oficiales de Grado</w:t>
      </w:r>
    </w:p>
    <w:p>
      <w:pPr>
        <w:pStyle w:val="Heading2"/>
        <w:spacing w:after="120" w:before="260"/>
      </w:pPr>
      <w:r>
        <w:t xml:space="preserve">1. Introducción, objeto y naturaleza de la norma</w:t>
      </w:r>
    </w:p>
    <w:p>
      <w:pPr>
        <w:spacing w:after="120"/>
        <w:jc w:val="both"/>
      </w:pPr>
      <w:r>
        <w:t xml:space="preserve">El Real Decreto 534/2024, de 11 de junio, publicado en el BOE el 12 de junio de 2024 (entrada en vigor el 13 de junio de 2024), sustituye a la anterior regulación (Real Decreto 412/2014) y actualiza el marco de acceso universitario para adaptarlo a la nueva ordenación del Bachillerato derivada de la LOMLOE (Ley Orgánica 3/2020). Es una norma de </w:t>
      </w:r>
      <w:r>
        <w:rPr>
          <w:b/>
          <w:bCs/>
        </w:rPr>
        <w:t xml:space="preserve">carácter básico</w:t>
      </w:r>
      <w:r>
        <w:t xml:space="preserve"> (se dicta al amparo del artículo 149.1.30ª de la Constitución, competencia exclusiva del Estado sobre normas básicas para el desarrollo del artículo 27 CE), lo que significa que fija un mínimo común para toda España, pero deja margen a las comunidades autónomas y a las propias universidades para desarrollar aspectos concretos (fechas de convocatoria, ponderaciones de materias, organización material de la prueba, etc.).</w:t>
      </w:r>
    </w:p>
    <w:p>
      <w:pPr>
        <w:spacing w:after="120"/>
        <w:jc w:val="both"/>
      </w:pPr>
      <w:r>
        <w:t xml:space="preserve">Su objeto, recogido en el artículo 1, es triple:</w:t>
      </w:r>
    </w:p>
    <w:p>
      <w:pPr>
        <w:pStyle w:val="ListParagraph"/>
        <w:numPr>
          <w:ilvl w:val="0"/>
          <w:numId w:val="2"/>
        </w:numPr>
        <w:spacing w:after="60"/>
      </w:pPr>
      <w:r>
        <w:t xml:space="preserve">Regular los </w:t>
      </w:r>
      <w:r>
        <w:rPr>
          <w:b/>
          <w:bCs/>
        </w:rPr>
        <w:t xml:space="preserve">requisitos de acceso</w:t>
      </w:r>
      <w:r>
        <w:t xml:space="preserve"> a las enseñanzas universitarias oficiales de Grado.</w:t>
      </w:r>
    </w:p>
    <w:p>
      <w:pPr>
        <w:pStyle w:val="ListParagraph"/>
        <w:numPr>
          <w:ilvl w:val="0"/>
          <w:numId w:val="2"/>
        </w:numPr>
        <w:spacing w:after="60"/>
      </w:pPr>
      <w:r>
        <w:t xml:space="preserve">Fijar las </w:t>
      </w:r>
      <w:r>
        <w:rPr>
          <w:b/>
          <w:bCs/>
        </w:rPr>
        <w:t xml:space="preserve">características básicas de la prueba de acceso a la universidad</w:t>
      </w:r>
      <w:r>
        <w:t xml:space="preserve"> (PAU), antes llamada "selectividad".</w:t>
      </w:r>
    </w:p>
    <w:p>
      <w:pPr>
        <w:pStyle w:val="ListParagraph"/>
        <w:numPr>
          <w:ilvl w:val="0"/>
          <w:numId w:val="2"/>
        </w:numPr>
        <w:spacing w:after="60"/>
      </w:pPr>
      <w:r>
        <w:t xml:space="preserve">Establecer la </w:t>
      </w:r>
      <w:r>
        <w:rPr>
          <w:b/>
          <w:bCs/>
        </w:rPr>
        <w:t xml:space="preserve">normativa básica de los procedimientos de admisión</w:t>
      </w:r>
      <w:r>
        <w:t xml:space="preserve"> del alumnado en las universidades públicas.</w:t>
      </w:r>
    </w:p>
    <w:p>
      <w:pPr>
        <w:spacing w:after="120"/>
        <w:jc w:val="both"/>
      </w:pPr>
      <w:r>
        <w:t xml:space="preserve">⚠️ </w:t>
      </w:r>
      <w:r>
        <w:rPr>
          <w:b/>
          <w:bCs/>
        </w:rPr>
        <w:t xml:space="preserve">MUY PREGUNTADO EN EXAMEN</w:t>
      </w:r>
      <w:r>
        <w:t xml:space="preserve">: Distinguir siempre tres conceptos que el examinador suele confundir a propósito:</w:t>
      </w:r>
    </w:p>
    <w:p>
      <w:pPr>
        <w:pStyle w:val="ListParagraph"/>
        <w:numPr>
          <w:ilvl w:val="0"/>
          <w:numId w:val="3"/>
        </w:numPr>
        <w:spacing w:after="60"/>
      </w:pPr>
      <w:r>
        <w:rPr>
          <w:b/>
          <w:bCs/>
        </w:rPr>
        <w:t xml:space="preserve">Acceso</w:t>
      </w:r>
      <w:r>
        <w:t xml:space="preserve">: reunir los requisitos legales generales para poder cursar estudios universitarios (p. ej., tener el Bachillerato y haber superado la PAU).</w:t>
      </w:r>
    </w:p>
    <w:p>
      <w:pPr>
        <w:pStyle w:val="ListParagraph"/>
        <w:numPr>
          <w:ilvl w:val="0"/>
          <w:numId w:val="3"/>
        </w:numPr>
        <w:spacing w:after="60"/>
      </w:pPr>
      <w:r>
        <w:rPr>
          <w:b/>
          <w:bCs/>
        </w:rPr>
        <w:t xml:space="preserve">Admisión</w:t>
      </w:r>
      <w:r>
        <w:t xml:space="preserve">: el procedimiento concreto por el que una universidad selecciona, entre quienes ya tienen acceso, a los estudiantes que ocuparán las plazas ofertadas en una titulación determinada cuando hay más demanda que oferta.</w:t>
      </w:r>
    </w:p>
    <w:p>
      <w:pPr>
        <w:pStyle w:val="ListParagraph"/>
        <w:numPr>
          <w:ilvl w:val="0"/>
          <w:numId w:val="3"/>
        </w:numPr>
        <w:spacing w:after="60"/>
      </w:pPr>
      <w:r>
        <w:rPr>
          <w:b/>
          <w:bCs/>
        </w:rPr>
        <w:t xml:space="preserve">Prueba de acceso (PAU)</w:t>
      </w:r>
      <w:r>
        <w:t xml:space="preserve">: el examen concreto que hay que superar para obtener la calificación de acceso.</w:t>
      </w:r>
    </w:p>
    <w:p>
      <w:pPr>
        <w:spacing w:after="120"/>
        <w:jc w:val="both"/>
      </w:pPr>
      <w:r>
        <w:t xml:space="preserve">El principio rector de todo el sistema (art. 3) es la </w:t>
      </w:r>
      <w:r>
        <w:rPr>
          <w:b/>
          <w:bCs/>
        </w:rPr>
        <w:t xml:space="preserve">igualdad, el mérito y la capacidad</w:t>
      </w:r>
      <w:r>
        <w:t xml:space="preserve">, garantizando la no discriminación y la accesibilidad universal para personas con discapacidad o necesidades específicas de apoyo educativo.</w:t>
      </w:r>
    </w:p>
    <w:p>
      <w:pPr>
        <w:pStyle w:val="Heading2"/>
        <w:spacing w:after="120" w:before="260"/>
      </w:pPr>
      <w:r>
        <w:t xml:space="preserve">2. Las vías de acceso a la universidad</w:t>
      </w:r>
    </w:p>
    <w:p>
      <w:pPr>
        <w:spacing w:after="120"/>
        <w:jc w:val="both"/>
      </w:pPr>
      <w:r>
        <w:t xml:space="preserve">El Capítulo II del Real Decreto (arts. 4 a 10, con desarrollo posterior en el Capítulo VIII para mayores de 25, 40 y 45 años) organiza el acceso a la universidad en varias vías, según la situación académica de partida del estudiante. Conviene estudiarlas como un "mapa" mental, porque es el bloque que más preguntas de examen genera.</w:t>
      </w:r>
    </w:p>
    <w:p>
      <w:pPr>
        <w:pStyle w:val="Heading3"/>
        <w:spacing w:after="100" w:before="200"/>
      </w:pPr>
      <w:r>
        <w:t xml:space="preserve">2.1. Bachillerato + PAU (vía general, art. 4)</w:t>
      </w:r>
    </w:p>
    <w:p>
      <w:pPr>
        <w:spacing w:after="120"/>
        <w:jc w:val="both"/>
      </w:pPr>
      <w:r>
        <w:t xml:space="preserve">Es la vía ordinaria y mayoritaria: quienes están en posesión del </w:t>
      </w:r>
      <w:r>
        <w:rPr>
          <w:b/>
          <w:bCs/>
        </w:rPr>
        <w:t xml:space="preserve">título de Bachiller</w:t>
      </w:r>
      <w:r>
        <w:t xml:space="preserve"> (obtenido conforme a la ordenación educativa vigente, LOE/LOMLOE) deben </w:t>
      </w:r>
      <w:r>
        <w:rPr>
          <w:b/>
          <w:bCs/>
        </w:rPr>
        <w:t xml:space="preserve">superar la prueba de acceso a la universidad</w:t>
      </w:r>
      <w:r>
        <w:t xml:space="preserve"> regulada en el Capítulo III para poder acceder a las enseñanzas de Grado. El título de Bachiller es condición necesaria pero no suficiente: sin superar la PAU no hay acceso por esta vía (salvo las excepciones vistas más adelante).</w:t>
      </w:r>
    </w:p>
    <w:p>
      <w:pPr>
        <w:spacing w:after="120"/>
        <w:jc w:val="both"/>
      </w:pPr>
      <w:r>
        <w:t xml:space="preserve">*Ejemplo*: Un alumno que termina 2º de Bachillerato en la modalidad de Ciencias y Tecnología, con el título de Bachiller ya expedido, debe presentarse a la PAU en la convocatoria ordinaria de junio o, si no la supera o quiere mejorar nota, en la extraordinaria de julio.</w:t>
      </w:r>
    </w:p>
    <w:p>
      <w:pPr>
        <w:pStyle w:val="Heading3"/>
        <w:spacing w:after="100" w:before="200"/>
      </w:pPr>
      <w:r>
        <w:t xml:space="preserve">2.2. Formación Profesional: títulos de Técnico Superior y equivalentes (art. 5)</w:t>
      </w:r>
    </w:p>
    <w:p>
      <w:pPr>
        <w:spacing w:after="120"/>
        <w:jc w:val="both"/>
      </w:pPr>
      <w:r>
        <w:t xml:space="preserve">Quienes están en posesión del </w:t>
      </w:r>
      <w:r>
        <w:rPr>
          <w:b/>
          <w:bCs/>
        </w:rPr>
        <w:t xml:space="preserve">título de Técnico Superior de Formación Profesional</w:t>
      </w:r>
      <w:r>
        <w:t xml:space="preserve">, de </w:t>
      </w:r>
      <w:r>
        <w:rPr>
          <w:b/>
          <w:bCs/>
        </w:rPr>
        <w:t xml:space="preserve">Técnico Superior de Artes Plásticas y Diseño</w:t>
      </w:r>
      <w:r>
        <w:t xml:space="preserve">, o de </w:t>
      </w:r>
      <w:r>
        <w:rPr>
          <w:b/>
          <w:bCs/>
        </w:rPr>
        <w:t xml:space="preserve">Técnico Deportivo Superior</w:t>
      </w:r>
      <w:r>
        <w:t xml:space="preserve">, pueden acceder a la universidad </w:t>
      </w:r>
      <w:r>
        <w:rPr>
          <w:b/>
          <w:bCs/>
        </w:rPr>
        <w:t xml:space="preserve">sin necesidad de realizar la prueba de acceso</w:t>
      </w:r>
      <w:r>
        <w:t xml:space="preserve">. Es una de las diferencias clave respecto a la vía de Bachillerato: la FP de Grado Superior da acceso directo, aunque —como se verá en el apartado de admisión— cuando hay más demanda que plazas se utiliza la nota media del ciclo formativo (más, en su caso, la superación de materias de mejora) para ordenar a los aspirantes.</w:t>
      </w:r>
    </w:p>
    <w:p>
      <w:pPr>
        <w:spacing w:after="120"/>
        <w:jc w:val="both"/>
      </w:pPr>
      <w:r>
        <w:t xml:space="preserve">⚠️ </w:t>
      </w:r>
      <w:r>
        <w:rPr>
          <w:b/>
          <w:bCs/>
        </w:rPr>
        <w:t xml:space="preserve">MUY PREGUNTADO</w:t>
      </w:r>
      <w:r>
        <w:t xml:space="preserve">: No confundir "acceso sin prueba" con "admisión sin criterios de prelación". El titulado de FP superior accede sin examen, pero si la titulación tiene más solicitudes que plazas, sigue compitiendo con una nota (la media de su ciclo, ponderada según corresponda).</w:t>
      </w:r>
    </w:p>
    <w:p>
      <w:pPr>
        <w:pStyle w:val="Heading3"/>
        <w:spacing w:after="100" w:before="200"/>
      </w:pPr>
      <w:r>
        <w:t xml:space="preserve">2.3. Estudiantes procedentes de sistemas educativos extranjeros (art. 6)</w:t>
      </w:r>
    </w:p>
    <w:p>
      <w:pPr>
        <w:spacing w:after="120"/>
        <w:jc w:val="both"/>
      </w:pPr>
      <w:r>
        <w:t xml:space="preserve">Se exime de la prueba de acceso a:</w:t>
      </w:r>
    </w:p>
    <w:p>
      <w:pPr>
        <w:pStyle w:val="ListParagraph"/>
        <w:numPr>
          <w:ilvl w:val="0"/>
          <w:numId w:val="3"/>
        </w:numPr>
        <w:spacing w:after="60"/>
      </w:pPr>
      <w:r>
        <w:t xml:space="preserve">Estudiantes de </w:t>
      </w:r>
      <w:r>
        <w:rPr>
          <w:b/>
          <w:bCs/>
        </w:rPr>
        <w:t xml:space="preserve">sistemas educativos de Estados miembros de la Unión Europea</w:t>
      </w:r>
      <w:r>
        <w:t xml:space="preserve"> o de otros Estados con los que España tenga suscritos acuerdos internacionales, siempre que cumplan los requisitos académicos exigidos en su propio sistema para acceder a la universidad.</w:t>
      </w:r>
    </w:p>
    <w:p>
      <w:pPr>
        <w:pStyle w:val="ListParagraph"/>
        <w:numPr>
          <w:ilvl w:val="0"/>
          <w:numId w:val="3"/>
        </w:numPr>
        <w:spacing w:after="60"/>
      </w:pPr>
      <w:r>
        <w:t xml:space="preserve">Titulares del </w:t>
      </w:r>
      <w:r>
        <w:rPr>
          <w:b/>
          <w:bCs/>
        </w:rPr>
        <w:t xml:space="preserve">Bachillerato Europeo</w:t>
      </w:r>
      <w:r>
        <w:t xml:space="preserve"> o del </w:t>
      </w:r>
      <w:r>
        <w:rPr>
          <w:b/>
          <w:bCs/>
        </w:rPr>
        <w:t xml:space="preserve">Diploma del Bachillerato Internacional (IB)</w:t>
      </w:r>
      <w:r>
        <w:t xml:space="preserve">.</w:t>
      </w:r>
    </w:p>
    <w:p>
      <w:pPr>
        <w:spacing w:after="120"/>
        <w:jc w:val="both"/>
      </w:pPr>
      <w:r>
        <w:t xml:space="preserve">Estos estudiantes acceden directamente, pero para la admisión se emplea la calificación media del expediente de su sistema de origen (o, en su defecto, un valor de referencia de 5,0), pudiéndose realizar pruebas específicas de materias para mejorar su nota de admisión.</w:t>
      </w:r>
    </w:p>
    <w:p>
      <w:pPr>
        <w:pStyle w:val="Heading3"/>
        <w:spacing w:after="100" w:before="200"/>
      </w:pPr>
      <w:r>
        <w:t xml:space="preserve">2.4. Titulados universitarios y estudios universitarios parciales (art. 7)</w:t>
      </w:r>
    </w:p>
    <w:p>
      <w:pPr>
        <w:spacing w:after="120"/>
        <w:jc w:val="both"/>
      </w:pPr>
      <w:r>
        <w:t xml:space="preserve">Pueden acceder directamente a un nuevo Grado (sin PAU):</w:t>
      </w:r>
    </w:p>
    <w:p>
      <w:pPr>
        <w:pStyle w:val="ListParagraph"/>
        <w:numPr>
          <w:ilvl w:val="0"/>
          <w:numId w:val="3"/>
        </w:numPr>
        <w:spacing w:after="60"/>
      </w:pPr>
      <w:r>
        <w:t xml:space="preserve">Quienes ya poseen un </w:t>
      </w:r>
      <w:r>
        <w:rPr>
          <w:b/>
          <w:bCs/>
        </w:rPr>
        <w:t xml:space="preserve">título universitario oficial de Grado, Diplomado, Ingeniero Técnico, Arquitecto Técnico, Licenciado, Ingeniero o Arquitecto</w:t>
      </w:r>
      <w:r>
        <w:t xml:space="preserve"> (sistema anterior o actual).</w:t>
      </w:r>
    </w:p>
    <w:p>
      <w:pPr>
        <w:pStyle w:val="ListParagraph"/>
        <w:numPr>
          <w:ilvl w:val="0"/>
          <w:numId w:val="3"/>
        </w:numPr>
        <w:spacing w:after="60"/>
      </w:pPr>
      <w:r>
        <w:t xml:space="preserve">Quienes han </w:t>
      </w:r>
      <w:r>
        <w:rPr>
          <w:b/>
          <w:bCs/>
        </w:rPr>
        <w:t xml:space="preserve">cursado estudios universitarios parciales</w:t>
      </w:r>
      <w:r>
        <w:t xml:space="preserve">, españoles o extranjeros, que sumen al menos </w:t>
      </w:r>
      <w:r>
        <w:rPr>
          <w:b/>
          <w:bCs/>
        </w:rPr>
        <w:t xml:space="preserve">30 créditos ECTS</w:t>
      </w:r>
      <w:r>
        <w:t xml:space="preserve"> reconocidos u homologables.</w:t>
      </w:r>
    </w:p>
    <w:p>
      <w:pPr>
        <w:spacing w:after="120"/>
        <w:jc w:val="both"/>
      </w:pPr>
      <w:r>
        <w:t xml:space="preserve">*Ejemplo*: una persona con el título de Diplomado en Enfermería que quiere estudiar el Grado en Fisioterapia no necesita hacer la PAU; accede directamente y compite en la admisión con criterios propios (normalmente su expediente universitario previo).</w:t>
      </w:r>
    </w:p>
    <w:p>
      <w:pPr>
        <w:pStyle w:val="Heading3"/>
        <w:spacing w:after="100" w:before="200"/>
      </w:pPr>
      <w:r>
        <w:t xml:space="preserve">2.5. Personas mayores de 25 años (art. 8 y Capítulo VIII, arts. 27 a 31)</w:t>
      </w:r>
    </w:p>
    <w:p>
      <w:pPr>
        <w:spacing w:after="120"/>
        <w:jc w:val="both"/>
      </w:pPr>
      <w:r>
        <w:t xml:space="preserve">Quienes </w:t>
      </w:r>
      <w:r>
        <w:rPr>
          <w:b/>
          <w:bCs/>
        </w:rPr>
        <w:t xml:space="preserve">no poseen ninguna titulación que dé acceso a la universidad</w:t>
      </w:r>
      <w:r>
        <w:t xml:space="preserve"> y tienen (o cumplen) </w:t>
      </w:r>
      <w:r>
        <w:rPr>
          <w:b/>
          <w:bCs/>
        </w:rPr>
        <w:t xml:space="preserve">25 años o más</w:t>
      </w:r>
      <w:r>
        <w:t xml:space="preserve"> en el año natural en que se celebra la prueba pueden acceder mediante una </w:t>
      </w:r>
      <w:r>
        <w:rPr>
          <w:b/>
          <w:bCs/>
        </w:rPr>
        <w:t xml:space="preserve">prueba de acceso específica para mayores de 25 años</w:t>
      </w:r>
      <w:r>
        <w:t xml:space="preserve">, distinta de la PAU ordinaria. Consta de una </w:t>
      </w:r>
      <w:r>
        <w:rPr>
          <w:b/>
          <w:bCs/>
        </w:rPr>
        <w:t xml:space="preserve">fase general</w:t>
      </w:r>
      <w:r>
        <w:t xml:space="preserve"> (comentario de texto, lengua castellana y, en su caso, lengua cooficial, lengua extranjera) y una </w:t>
      </w:r>
      <w:r>
        <w:rPr>
          <w:b/>
          <w:bCs/>
        </w:rPr>
        <w:t xml:space="preserve">fase específica</w:t>
      </w:r>
      <w:r>
        <w:t xml:space="preserve"> vinculada a la rama de conocimiento elegida (dos materias relacionadas con la titulación que se pretende cursar). Se convoca </w:t>
      </w:r>
      <w:r>
        <w:rPr>
          <w:b/>
          <w:bCs/>
        </w:rPr>
        <w:t xml:space="preserve">una vez al año</w:t>
      </w:r>
      <w:r>
        <w:t xml:space="preserve">. La calificación final resulta de ponderar fase general (60%) y fase específica (40%), siendo necesario obtener un mínimo de 5 puntos sobre 10 en cada fase (y en el conjunto) para superarla.</w:t>
      </w:r>
    </w:p>
    <w:p>
      <w:pPr>
        <w:pStyle w:val="Heading3"/>
        <w:spacing w:after="100" w:before="200"/>
      </w:pPr>
      <w:r>
        <w:t xml:space="preserve">2.6. Personas mayores de 40 años con experiencia laboral o profesional (art. 8 y arts. 32 y ss.)</w:t>
      </w:r>
    </w:p>
    <w:p>
      <w:pPr>
        <w:spacing w:after="120"/>
        <w:jc w:val="both"/>
      </w:pPr>
      <w:r>
        <w:t xml:space="preserve">Vía de acceso </w:t>
      </w:r>
      <w:r>
        <w:rPr>
          <w:b/>
          <w:bCs/>
        </w:rPr>
        <w:t xml:space="preserve">sin prueba</w:t>
      </w:r>
      <w:r>
        <w:t xml:space="preserve">, dirigida a quienes tienen 40 años o más y </w:t>
      </w:r>
      <w:r>
        <w:rPr>
          <w:b/>
          <w:bCs/>
        </w:rPr>
        <w:t xml:space="preserve">acreditan experiencia laboral o profesional relacionada con una enseñanza universitaria concreta</w:t>
      </w:r>
      <w:r>
        <w:t xml:space="preserve">, pero no disponen de ninguna titulación habilitante ni pueden acreditar los requisitos generales de acceso. Se accede mediante </w:t>
      </w:r>
      <w:r>
        <w:rPr>
          <w:b/>
          <w:bCs/>
        </w:rPr>
        <w:t xml:space="preserve">valoración de méritos</w:t>
      </w:r>
      <w:r>
        <w:t xml:space="preserve"> (acreditación de experiencia laboral, entrevista personal) que realiza cada universidad, y solo da acceso a la titulación concreta para la que se acredita la experiencia (no es una vía "universal" como la de mayores de 25).</w:t>
      </w:r>
    </w:p>
    <w:p>
      <w:pPr>
        <w:pStyle w:val="Heading3"/>
        <w:spacing w:after="100" w:before="200"/>
      </w:pPr>
      <w:r>
        <w:t xml:space="preserve">2.7. Personas mayores de 45 años (art. 8 y art. 33)</w:t>
      </w:r>
    </w:p>
    <w:p>
      <w:pPr>
        <w:spacing w:after="120"/>
        <w:jc w:val="both"/>
      </w:pPr>
      <w:r>
        <w:t xml:space="preserve">Para quienes no reúnen ninguno de los requisitos anteriores (ni titulación, ni experiencia laboral relacionada) y tienen 45 años cumplidos, existe una </w:t>
      </w:r>
      <w:r>
        <w:rPr>
          <w:b/>
          <w:bCs/>
        </w:rPr>
        <w:t xml:space="preserve">prueba de acceso específica adaptada</w:t>
      </w:r>
      <w:r>
        <w:t xml:space="preserve">, con una estructura semejante a la de mayores de 25 (fase general + fase específica), pero de contenidos y exigencia adaptados a este perfil de acceso, y superación obligatoria de una </w:t>
      </w:r>
      <w:r>
        <w:rPr>
          <w:b/>
          <w:bCs/>
        </w:rPr>
        <w:t xml:space="preserve">entrevista personal</w:t>
      </w:r>
      <w:r>
        <w:t xml:space="preserve"> además del examen.</w:t>
      </w:r>
    </w:p>
    <w:p>
      <w:pPr>
        <w:spacing w:after="120"/>
        <w:jc w:val="both"/>
      </w:pPr>
      <w:r>
        <w:t xml:space="preserve">⚠️ </w:t>
      </w:r>
      <w:r>
        <w:rPr>
          <w:b/>
          <w:bCs/>
        </w:rPr>
        <w:t xml:space="preserve">MUY PREGUNTADO</w:t>
      </w:r>
      <w:r>
        <w:t xml:space="preserve">: El examen suele pedir diferenciar las tres vías de "mayores": </w:t>
      </w:r>
      <w:r>
        <w:rPr>
          <w:b/>
          <w:bCs/>
        </w:rPr>
        <w:t xml:space="preserve">25 años → prueba general + específica (sin necesidad de experiencia laboral); 40 años → sin prueba, mediante valoración de experiencia laboral/profesional vinculada a la titulación; 45 años → prueba adaptada + entrevista personal</w:t>
      </w:r>
      <w:r>
        <w:t xml:space="preserve">, para quienes no encajan en ninguna de las dos anteriores.</w:t>
      </w:r>
    </w:p>
    <w:p>
      <w:pPr>
        <w:pStyle w:val="Heading3"/>
        <w:spacing w:after="100" w:before="200"/>
      </w:pPr>
      <w:r>
        <w:t xml:space="preserve">2.8. Deportistas de alto nivel y alto rendimiento</w:t>
      </w:r>
    </w:p>
    <w:p>
      <w:pPr>
        <w:spacing w:after="120"/>
        <w:jc w:val="both"/>
      </w:pPr>
      <w:r>
        <w:t xml:space="preserve">No constituyen propiamente una "vía de acceso" alternativa (siguen necesitando el título de Bachiller y, en su caso, superar la PAU, o la titulación de FP correspondiente), sino que tienen reconocida una </w:t>
      </w:r>
      <w:r>
        <w:rPr>
          <w:b/>
          <w:bCs/>
        </w:rPr>
        <w:t xml:space="preserve">reserva de cupo de plazas</w:t>
      </w:r>
      <w:r>
        <w:t xml:space="preserve"> en el procedimiento de </w:t>
      </w:r>
      <w:r>
        <w:rPr>
          <w:b/>
          <w:bCs/>
        </w:rPr>
        <w:t xml:space="preserve">admisión</w:t>
      </w:r>
      <w:r>
        <w:t xml:space="preserve"> (ver apartado 5), así como, en ocasiones, facilidades específicas de convocatoria y calendario de exámenes compatibles con su actividad deportiva. Es un error frecuente en el examen tratarlos como "vía de acceso"; en realidad su singularidad se sitúa en la fase de </w:t>
      </w:r>
      <w:r>
        <w:rPr>
          <w:b/>
          <w:bCs/>
        </w:rPr>
        <w:t xml:space="preserve">admisión</w:t>
      </w:r>
      <w:r>
        <w:t xml:space="preserve">, mediante cupo reservado.</w:t>
      </w:r>
    </w:p>
    <w:p>
      <w:pPr>
        <w:pStyle w:val="Heading3"/>
        <w:spacing w:after="100" w:before="200"/>
      </w:pPr>
      <w:r>
        <w:t xml:space="preserve">2.9. Personas con discapacidad</w:t>
      </w:r>
    </w:p>
    <w:p>
      <w:pPr>
        <w:spacing w:after="120"/>
        <w:jc w:val="both"/>
      </w:pPr>
      <w:r>
        <w:t xml:space="preserve">Tampoco constituyen una vía de acceso distinta: acceden por la vía que les corresponda (Bachillerato+PAU, FP, mayores de 25/40/45, etc.), con las </w:t>
      </w:r>
      <w:r>
        <w:rPr>
          <w:b/>
          <w:bCs/>
        </w:rPr>
        <w:t xml:space="preserve">adaptaciones y apoyos necesarios</w:t>
      </w:r>
      <w:r>
        <w:t xml:space="preserve"> en la realización de las pruebas (tiempo adicional, formatos accesibles, ayudas técnicas, adaptación de espacios), sin que estas medidas de apoyo puedan suponer una minoración de su calificación (art. 3 y art. 21). Además, tienen reconocida una </w:t>
      </w:r>
      <w:r>
        <w:rPr>
          <w:b/>
          <w:bCs/>
        </w:rPr>
        <w:t xml:space="preserve">reserva de plazas</w:t>
      </w:r>
      <w:r>
        <w:t xml:space="preserve"> en la admisión (mínimo 5%, ver apartado 5).</w:t>
      </w:r>
    </w:p>
    <w:p>
      <w:pPr>
        <w:pStyle w:val="Heading2"/>
        <w:spacing w:after="120" w:before="260"/>
      </w:pPr>
      <w:r>
        <w:t xml:space="preserve">3. Características básicas de la prueba de acceso a la universidad (PAU)</w:t>
      </w:r>
    </w:p>
    <w:p>
      <w:pPr>
        <w:spacing w:after="120"/>
        <w:jc w:val="both"/>
      </w:pPr>
      <w:r>
        <w:t xml:space="preserve">El Capítulo III del Real Decreto (arts. 11 a 21) regula con detalle la PAU, sustituyendo el antiguo modelo de "fase general y fase específica" de la LOMCE por un modelo más simple con </w:t>
      </w:r>
      <w:r>
        <w:rPr>
          <w:b/>
          <w:bCs/>
        </w:rPr>
        <w:t xml:space="preserve">un único examen integrado</w:t>
      </w:r>
      <w:r>
        <w:t xml:space="preserve">, coherente con la organización LOMLOE del Bachillerato en materias "comunes" y materias "de modalidad".</w:t>
      </w:r>
    </w:p>
    <w:p>
      <w:pPr>
        <w:pStyle w:val="Heading3"/>
        <w:spacing w:after="100" w:before="200"/>
      </w:pPr>
      <w:r>
        <w:t xml:space="preserve">3.1. Contenido y estructura (arts. 11 y 12)</w:t>
      </w:r>
    </w:p>
    <w:p>
      <w:pPr>
        <w:spacing w:after="120"/>
        <w:jc w:val="both"/>
      </w:pPr>
      <w:r>
        <w:t xml:space="preserve">La prueba evalúa las </w:t>
      </w:r>
      <w:r>
        <w:rPr>
          <w:b/>
          <w:bCs/>
        </w:rPr>
        <w:t xml:space="preserve">materias comunes</w:t>
      </w:r>
      <w:r>
        <w:t xml:space="preserve"> y las </w:t>
      </w:r>
      <w:r>
        <w:rPr>
          <w:b/>
          <w:bCs/>
        </w:rPr>
        <w:t xml:space="preserve">materias específicas obligatorias de la modalidad</w:t>
      </w:r>
      <w:r>
        <w:t xml:space="preserve"> cursada en 2º de Bachillerato, con un diseño </w:t>
      </w:r>
      <w:r>
        <w:rPr>
          <w:b/>
          <w:bCs/>
        </w:rPr>
        <w:t xml:space="preserve">competencial</w:t>
      </w:r>
      <w:r>
        <w:t xml:space="preserve">, referido a los criterios de evaluación de los currículos oficiales.</w:t>
      </w:r>
    </w:p>
    <w:p>
      <w:pPr>
        <w:spacing w:after="120"/>
        <w:jc w:val="both"/>
      </w:pPr>
      <w:r>
        <w:t xml:space="preserve">Se estructura en </w:t>
      </w:r>
      <w:r>
        <w:rPr>
          <w:b/>
          <w:bCs/>
        </w:rPr>
        <w:t xml:space="preserve">cuatro ejercicios</w:t>
      </w:r>
      <w:r>
        <w:t xml:space="preserve"> (cinco en los territorios con lengua cooficial), correspondientes a:</w:t>
      </w:r>
    </w:p>
    <w:p>
      <w:pPr>
        <w:pStyle w:val="ListParagraph"/>
        <w:numPr>
          <w:ilvl w:val="0"/>
          <w:numId w:val="2"/>
        </w:numPr>
        <w:spacing w:after="60"/>
      </w:pPr>
      <w:r>
        <w:rPr>
          <w:b/>
          <w:bCs/>
        </w:rPr>
        <w:t xml:space="preserve">Lengua Castellana y Literatura II</w:t>
      </w:r>
      <w:r>
        <w:t xml:space="preserve"> (y, en su caso, </w:t>
      </w:r>
      <w:r>
        <w:rPr>
          <w:b/>
          <w:bCs/>
        </w:rPr>
        <w:t xml:space="preserve">Lengua Cooficial y Literatura II</w:t>
      </w:r>
      <w:r>
        <w:t xml:space="preserve">).</w:t>
      </w:r>
    </w:p>
    <w:p>
      <w:pPr>
        <w:pStyle w:val="ListParagraph"/>
        <w:numPr>
          <w:ilvl w:val="0"/>
          <w:numId w:val="2"/>
        </w:numPr>
        <w:spacing w:after="60"/>
      </w:pPr>
      <w:r>
        <w:rPr>
          <w:b/>
          <w:bCs/>
        </w:rPr>
        <w:t xml:space="preserve">Historia de España</w:t>
      </w:r>
      <w:r>
        <w:t xml:space="preserve"> o </w:t>
      </w:r>
      <w:r>
        <w:rPr>
          <w:b/>
          <w:bCs/>
        </w:rPr>
        <w:t xml:space="preserve">Historia de la Filosofía</w:t>
      </w:r>
      <w:r>
        <w:t xml:space="preserve">, a elección del estudiante.</w:t>
      </w:r>
    </w:p>
    <w:p>
      <w:pPr>
        <w:pStyle w:val="ListParagraph"/>
        <w:numPr>
          <w:ilvl w:val="0"/>
          <w:numId w:val="2"/>
        </w:numPr>
        <w:spacing w:after="60"/>
      </w:pPr>
      <w:r>
        <w:rPr>
          <w:b/>
          <w:bCs/>
        </w:rPr>
        <w:t xml:space="preserve">Lengua Extranjera II</w:t>
      </w:r>
      <w:r>
        <w:t xml:space="preserve"> (alemán, francés, inglés, italiano o portugués).</w:t>
      </w:r>
    </w:p>
    <w:p>
      <w:pPr>
        <w:pStyle w:val="ListParagraph"/>
        <w:numPr>
          <w:ilvl w:val="0"/>
          <w:numId w:val="2"/>
        </w:numPr>
        <w:spacing w:after="60"/>
      </w:pPr>
      <w:r>
        <w:rPr>
          <w:b/>
          <w:bCs/>
        </w:rPr>
        <w:t xml:space="preserve">Una materia de modalidad de 2º de Bachillerato</w:t>
      </w:r>
      <w:r>
        <w:t xml:space="preserve">, obligatoria, según la modalidad cursada (p. ej.: Matemáticas II o Matemáticas Aplicadas a las Ciencias Sociales II en la modalidad de Ciencias y Tecnología o en Humanidades y Ciencias Sociales; Dibujo Artístico II en Artes-Plástica; Análisis Musical II o Artes Escénicas II en Artes-Música y Artes Escénicas; Latín II en Humanidades).</w:t>
      </w:r>
    </w:p>
    <w:p>
      <w:pPr>
        <w:spacing w:after="120"/>
        <w:jc w:val="both"/>
      </w:pPr>
      <w:r>
        <w:t xml:space="preserve">⚠️ </w:t>
      </w:r>
      <w:r>
        <w:rPr>
          <w:b/>
          <w:bCs/>
        </w:rPr>
        <w:t xml:space="preserve">MUY PREGUNTADO</w:t>
      </w:r>
      <w:r>
        <w:t xml:space="preserve">: Retener el número de ejercicios (</w:t>
      </w:r>
      <w:r>
        <w:rPr>
          <w:b/>
          <w:bCs/>
        </w:rPr>
        <w:t xml:space="preserve">4, o 5 con lengua cooficial</w:t>
      </w:r>
      <w:r>
        <w:t xml:space="preserve">) y que la materia de modalidad es </w:t>
      </w:r>
      <w:r>
        <w:rPr>
          <w:b/>
          <w:bCs/>
        </w:rPr>
        <w:t xml:space="preserve">una sola, obligatoria</w:t>
      </w:r>
      <w:r>
        <w:t xml:space="preserve"> según la rama cursada (no varias optativas como en modelos anteriores).</w:t>
      </w:r>
    </w:p>
    <w:p>
      <w:pPr>
        <w:pStyle w:val="Heading3"/>
        <w:spacing w:after="100" w:before="200"/>
      </w:pPr>
      <w:r>
        <w:t xml:space="preserve">3.2. Diseño de los ejercicios (art. 13)</w:t>
      </w:r>
    </w:p>
    <w:p>
      <w:pPr>
        <w:spacing w:after="120"/>
        <w:jc w:val="both"/>
      </w:pPr>
      <w:r>
        <w:t xml:space="preserve">Los ejercicios deben tener un </w:t>
      </w:r>
      <w:r>
        <w:rPr>
          <w:b/>
          <w:bCs/>
        </w:rPr>
        <w:t xml:space="preserve">diseño competencial</w:t>
      </w:r>
      <w:r>
        <w:t xml:space="preserve">, fomentar la </w:t>
      </w:r>
      <w:r>
        <w:rPr>
          <w:b/>
          <w:bCs/>
        </w:rPr>
        <w:t xml:space="preserve">creatividad y el pensamiento crítico</w:t>
      </w:r>
      <w:r>
        <w:t xml:space="preserve">, incorporar criterios de corrección objetivos, y contener </w:t>
      </w:r>
      <w:r>
        <w:rPr>
          <w:b/>
          <w:bCs/>
        </w:rPr>
        <w:t xml:space="preserve">al menos un 70% de preguntas de respuesta abierta o semiconstruida</w:t>
      </w:r>
      <w:r>
        <w:t xml:space="preserve"> (frente al modelo tipo test). Cada ejercicio tiene una </w:t>
      </w:r>
      <w:r>
        <w:rPr>
          <w:b/>
          <w:bCs/>
        </w:rPr>
        <w:t xml:space="preserve">duración de 90 minutos</w:t>
      </w:r>
      <w:r>
        <w:t xml:space="preserve">, con descansos mínimos de </w:t>
      </w:r>
      <w:r>
        <w:rPr>
          <w:b/>
          <w:bCs/>
        </w:rPr>
        <w:t xml:space="preserve">30 minutos</w:t>
      </w:r>
      <w:r>
        <w:t xml:space="preserve"> entre ejercicios. Las pruebas se ofrecen en las lenguas oficiales del territorio correspondiente (salvo los ejercicios de idioma, que se realizan en su propia lengua).</w:t>
      </w:r>
    </w:p>
    <w:p>
      <w:pPr>
        <w:pStyle w:val="Heading3"/>
        <w:spacing w:after="100" w:before="200"/>
      </w:pPr>
      <w:r>
        <w:t xml:space="preserve">3.3. Calificación de la prueba (art. 14)</w:t>
      </w:r>
    </w:p>
    <w:p>
      <w:pPr>
        <w:spacing w:after="120"/>
        <w:jc w:val="both"/>
      </w:pPr>
      <w:r>
        <w:t xml:space="preserve">Cada ejercicio se califica de </w:t>
      </w:r>
      <w:r>
        <w:rPr>
          <w:b/>
          <w:bCs/>
        </w:rPr>
        <w:t xml:space="preserve">0 a 10 puntos</w:t>
      </w:r>
      <w:r>
        <w:t xml:space="preserve">, con dos decimales. La </w:t>
      </w:r>
      <w:r>
        <w:rPr>
          <w:b/>
          <w:bCs/>
        </w:rPr>
        <w:t xml:space="preserve">calificación final de la prueba de acceso</w:t>
      </w:r>
      <w:r>
        <w:t xml:space="preserve"> es la </w:t>
      </w:r>
      <w:r>
        <w:rPr>
          <w:b/>
          <w:bCs/>
        </w:rPr>
        <w:t xml:space="preserve">media aritmética</w:t>
      </w:r>
      <w:r>
        <w:t xml:space="preserve"> de las calificaciones de todos los ejercicios, expresada con </w:t>
      </w:r>
      <w:r>
        <w:rPr>
          <w:b/>
          <w:bCs/>
        </w:rPr>
        <w:t xml:space="preserve">tres decimales</w:t>
      </w:r>
      <w:r>
        <w:t xml:space="preserve"> (redondeada a la milésima más próxima). Para considerar </w:t>
      </w:r>
      <w:r>
        <w:rPr>
          <w:b/>
          <w:bCs/>
        </w:rPr>
        <w:t xml:space="preserve">superada</w:t>
      </w:r>
      <w:r>
        <w:t xml:space="preserve"> la prueba se exige una calificación mínima de </w:t>
      </w:r>
      <w:r>
        <w:rPr>
          <w:b/>
          <w:bCs/>
        </w:rPr>
        <w:t xml:space="preserve">4 puntos</w:t>
      </w:r>
      <w:r>
        <w:t xml:space="preserve">.</w:t>
      </w:r>
    </w:p>
    <w:p>
      <w:pPr>
        <w:pStyle w:val="Heading3"/>
        <w:spacing w:after="100" w:before="200"/>
      </w:pPr>
      <w:r>
        <w:t xml:space="preserve">3.4. Calificación de acceso (nota de acceso) (art. 15)</w:t>
      </w:r>
    </w:p>
    <w:p>
      <w:pPr>
        <w:spacing w:after="120"/>
        <w:jc w:val="both"/>
      </w:pPr>
      <w:r>
        <w:t xml:space="preserve">⚠️ </w:t>
      </w:r>
      <w:r>
        <w:rPr>
          <w:b/>
          <w:bCs/>
        </w:rPr>
        <w:t xml:space="preserve">MUY PREGUNTADO — Fórmula clave</w:t>
      </w:r>
      <w:r>
        <w:t xml:space="preserve">: la </w:t>
      </w:r>
      <w:r>
        <w:rPr>
          <w:b/>
          <w:bCs/>
        </w:rPr>
        <w:t xml:space="preserve">calificación de acceso</w:t>
      </w:r>
      <w:r>
        <w:t xml:space="preserve"> a la universidad se obtiene ponderando:</w:t>
      </w:r>
    </w:p>
    <w:p>
      <w:pPr>
        <w:spacing w:after="120"/>
        <w:jc w:val="both"/>
      </w:pPr>
      <w:r>
        <w:t xml:space="preserve">&gt; </w:t>
      </w:r>
      <w:r>
        <w:rPr>
          <w:b/>
          <w:bCs/>
        </w:rPr>
        <w:t xml:space="preserve">Calificación de acceso = (60 % × nota media de Bachillerato) + (40 % × calificación de la prueba de acceso)</w:t>
      </w:r>
    </w:p>
    <w:p>
      <w:pPr>
        <w:spacing w:after="120"/>
        <w:jc w:val="both"/>
      </w:pPr>
      <w:r>
        <w:t xml:space="preserve">expresada con tres decimales, redondeada a la milésima. Se considera </w:t>
      </w:r>
      <w:r>
        <w:rPr>
          <w:b/>
          <w:bCs/>
        </w:rPr>
        <w:t xml:space="preserve">superado el acceso</w:t>
      </w:r>
      <w:r>
        <w:t xml:space="preserve"> cuando esta calificación es </w:t>
      </w:r>
      <w:r>
        <w:rPr>
          <w:b/>
          <w:bCs/>
        </w:rPr>
        <w:t xml:space="preserve">igual o superior a 5 puntos</w:t>
      </w:r>
      <w:r>
        <w:t xml:space="preserve">. Esta nota de acceso tiene </w:t>
      </w:r>
      <w:r>
        <w:rPr>
          <w:b/>
          <w:bCs/>
        </w:rPr>
        <w:t xml:space="preserve">validez indefinida</w:t>
      </w:r>
      <w:r>
        <w:t xml:space="preserve"> para acceder a estudios universitarios (a diferencia de la calificación de la prueba en sí, cuya "mejora" tiene plazos de vigencia distintos, ver más abajo).</w:t>
      </w:r>
    </w:p>
    <w:p>
      <w:pPr>
        <w:spacing w:after="120"/>
        <w:jc w:val="both"/>
      </w:pPr>
      <w:r>
        <w:t xml:space="preserve">*Ejemplo práctico*: un estudiante con 7,5 de media de Bachillerato y un 6,2 en la PAU obtiene: 0,6×7,5 + 0,4×6,2 = 4,5 + 2,48 = </w:t>
      </w:r>
      <w:r>
        <w:rPr>
          <w:b/>
          <w:bCs/>
        </w:rPr>
        <w:t xml:space="preserve">6,98</w:t>
      </w:r>
      <w:r>
        <w:t xml:space="preserve"> de calificación de acceso.</w:t>
      </w:r>
    </w:p>
    <w:p>
      <w:pPr>
        <w:pStyle w:val="Heading3"/>
        <w:spacing w:after="100" w:before="200"/>
      </w:pPr>
      <w:r>
        <w:t xml:space="preserve">3.5. Convocatorias (art. 16)</w:t>
      </w:r>
    </w:p>
    <w:p>
      <w:pPr>
        <w:spacing w:after="120"/>
        <w:jc w:val="both"/>
      </w:pPr>
      <w:r>
        <w:t xml:space="preserve">Se establecen </w:t>
      </w:r>
      <w:r>
        <w:rPr>
          <w:b/>
          <w:bCs/>
        </w:rPr>
        <w:t xml:space="preserve">dos convocatorias anuales</w:t>
      </w:r>
      <w:r>
        <w:t xml:space="preserve">: una </w:t>
      </w:r>
      <w:r>
        <w:rPr>
          <w:b/>
          <w:bCs/>
        </w:rPr>
        <w:t xml:space="preserve">ordinaria</w:t>
      </w:r>
      <w:r>
        <w:t xml:space="preserve"> y otra </w:t>
      </w:r>
      <w:r>
        <w:rPr>
          <w:b/>
          <w:bCs/>
        </w:rPr>
        <w:t xml:space="preserve">extraordinaria</w:t>
      </w:r>
      <w:r>
        <w:t xml:space="preserve">, cuyas fechas fija el Gobierno (o las administraciones educativas dentro del marco estatal) cada curso. El estudiante puede </w:t>
      </w:r>
      <w:r>
        <w:rPr>
          <w:b/>
          <w:bCs/>
        </w:rPr>
        <w:t xml:space="preserve">presentarse tantas veces como desee</w:t>
      </w:r>
      <w:r>
        <w:t xml:space="preserve"> a la prueba en distintas convocatorias, conservándose siempre la </w:t>
      </w:r>
      <w:r>
        <w:rPr>
          <w:b/>
          <w:bCs/>
        </w:rPr>
        <w:t xml:space="preserve">calificación más alta</w:t>
      </w:r>
      <w:r>
        <w:t xml:space="preserve"> obtenida.</w:t>
      </w:r>
    </w:p>
    <w:p>
      <w:pPr>
        <w:pStyle w:val="Heading3"/>
        <w:spacing w:after="100" w:before="200"/>
      </w:pPr>
      <w:r>
        <w:t xml:space="preserve">3.6. Mejora de la calificación de admisión (art. 22)</w:t>
      </w:r>
    </w:p>
    <w:p>
      <w:pPr>
        <w:spacing w:after="120"/>
        <w:jc w:val="both"/>
      </w:pPr>
      <w:r>
        <w:t xml:space="preserve">Además de los cuatro/cinco ejercicios obligatorios, el estudiante puede examinarse de </w:t>
      </w:r>
      <w:r>
        <w:rPr>
          <w:b/>
          <w:bCs/>
        </w:rPr>
        <w:t xml:space="preserve">hasta tres materias adicionales</w:t>
      </w:r>
      <w:r>
        <w:t xml:space="preserve"> de 2º de Bachillerato (materias de modalidad no cursadas como obligatorias, o una segunda lengua extranjera) para mejorar su </w:t>
      </w:r>
      <w:r>
        <w:rPr>
          <w:b/>
          <w:bCs/>
        </w:rPr>
        <w:t xml:space="preserve">nota de admisión</w:t>
      </w:r>
      <w:r>
        <w:t xml:space="preserve"> (no la de acceso) a titulaciones concretas. Las universidades deben tener en cuenta, como mínimo, la calificación de </w:t>
      </w:r>
      <w:r>
        <w:rPr>
          <w:b/>
          <w:bCs/>
        </w:rPr>
        <w:t xml:space="preserve">dos</w:t>
      </w:r>
      <w:r>
        <w:t xml:space="preserve"> de estas materias, seleccionadas por cada estudiante entre las que oferten mayor ponderación para el Grado deseado. Estas calificaciones de mejora tienen una </w:t>
      </w:r>
      <w:r>
        <w:rPr>
          <w:b/>
          <w:bCs/>
        </w:rPr>
        <w:t xml:space="preserve">validez limitada</w:t>
      </w:r>
      <w:r>
        <w:t xml:space="preserve"> (el curso siguiente y dos cursos académicos adicionales), pudiendo el estudiante volver a presentarse para mejorarlas.</w:t>
      </w:r>
    </w:p>
    <w:p>
      <w:pPr>
        <w:pStyle w:val="Heading3"/>
        <w:spacing w:after="100" w:before="200"/>
      </w:pPr>
      <w:r>
        <w:t xml:space="preserve">3.7. Órganos: Comisión organizadora y tribunales (arts. 18-20)</w:t>
      </w:r>
    </w:p>
    <w:p>
      <w:pPr>
        <w:pStyle w:val="ListParagraph"/>
        <w:numPr>
          <w:ilvl w:val="0"/>
          <w:numId w:val="3"/>
        </w:numPr>
        <w:spacing w:after="60"/>
      </w:pPr>
      <w:r>
        <w:rPr>
          <w:b/>
          <w:bCs/>
        </w:rPr>
        <w:t xml:space="preserve">Comisión Organizadora de la Prueba de Acceso</w:t>
      </w:r>
      <w:r>
        <w:t xml:space="preserve">: constituida por cada administración educativa, con representación de universidades, profesorado de Bachillerato y personas expertas, procurando </w:t>
      </w:r>
      <w:r>
        <w:rPr>
          <w:b/>
          <w:bCs/>
        </w:rPr>
        <w:t xml:space="preserve">composición equilibrada de género</w:t>
      </w:r>
      <w:r>
        <w:t xml:space="preserve">. Sus funciones: coordinación general, garantizar el anonimato y la confidencialidad de la prueba, adoptar medidas de accesibilidad, fijar criterios generales de corrección, designar tribunales y resolver reclamaciones.</w:t>
      </w:r>
    </w:p>
    <w:p>
      <w:pPr>
        <w:pStyle w:val="ListParagraph"/>
        <w:numPr>
          <w:ilvl w:val="0"/>
          <w:numId w:val="3"/>
        </w:numPr>
        <w:spacing w:after="60"/>
      </w:pPr>
      <w:r>
        <w:rPr>
          <w:b/>
          <w:bCs/>
        </w:rPr>
        <w:t xml:space="preserve">Tribunales de calificación</w:t>
      </w:r>
      <w:r>
        <w:t xml:space="preserve">: formados de manera colegiada por </w:t>
      </w:r>
      <w:r>
        <w:rPr>
          <w:b/>
          <w:bCs/>
        </w:rPr>
        <w:t xml:space="preserve">profesorado universitario y profesorado de Bachillerato</w:t>
      </w:r>
      <w:r>
        <w:t xml:space="preserve"> (se procura un mínimo del 40% de cada colectivo), garantizan el </w:t>
      </w:r>
      <w:r>
        <w:rPr>
          <w:b/>
          <w:bCs/>
        </w:rPr>
        <w:t xml:space="preserve">anonimato</w:t>
      </w:r>
      <w:r>
        <w:t xml:space="preserve"> durante la corrección (doble o triple corrección ciega en muchos territorios) y se coordinan entre sí.</w:t>
      </w:r>
    </w:p>
    <w:p>
      <w:pPr>
        <w:pStyle w:val="ListParagraph"/>
        <w:numPr>
          <w:ilvl w:val="0"/>
          <w:numId w:val="3"/>
        </w:numPr>
        <w:spacing w:after="60"/>
      </w:pPr>
      <w:r>
        <w:rPr>
          <w:b/>
          <w:bCs/>
        </w:rPr>
        <w:t xml:space="preserve">Revisión y reclamación (art. 20)</w:t>
      </w:r>
      <w:r>
        <w:t xml:space="preserve">: el estudiante dispone de un </w:t>
      </w:r>
      <w:r>
        <w:rPr>
          <w:b/>
          <w:bCs/>
        </w:rPr>
        <w:t xml:space="preserve">plazo de tres días</w:t>
      </w:r>
      <w:r>
        <w:t xml:space="preserve"> desde la publicación de las notas para solicitar la revisión. Primero se comprueba la correcta aplicación de los criterios de evaluación y posibles errores de suma; si no está conforme, puede pedir una </w:t>
      </w:r>
      <w:r>
        <w:rPr>
          <w:b/>
          <w:bCs/>
        </w:rPr>
        <w:t xml:space="preserve">segunda corrección</w:t>
      </w:r>
      <w:r>
        <w:t xml:space="preserve"> por un evaluador distinto, calculándose la nota final como </w:t>
      </w:r>
      <w:r>
        <w:rPr>
          <w:b/>
          <w:bCs/>
        </w:rPr>
        <w:t xml:space="preserve">media entre la primera y la segunda corrección</w:t>
      </w:r>
      <w:r>
        <w:t xml:space="preserve">; si la diferencia entre ambas es </w:t>
      </w:r>
      <w:r>
        <w:rPr>
          <w:b/>
          <w:bCs/>
        </w:rPr>
        <w:t xml:space="preserve">igual o superior a 2 puntos</w:t>
      </w:r>
      <w:r>
        <w:t xml:space="preserve">, intervienen dos correctores adicionales que fijan de común acuerdo la calificación definitiva. Todo el proceso debe resolverse en </w:t>
      </w:r>
      <w:r>
        <w:rPr>
          <w:b/>
          <w:bCs/>
        </w:rPr>
        <w:t xml:space="preserve">cinco días hábiles</w:t>
      </w:r>
      <w:r>
        <w:t xml:space="preserve">, y agota la vía administrativa. El alumno puede además </w:t>
      </w:r>
      <w:r>
        <w:rPr>
          <w:b/>
          <w:bCs/>
        </w:rPr>
        <w:t xml:space="preserve">ver su examen corregido</w:t>
      </w:r>
      <w:r>
        <w:t xml:space="preserve"> dentro de los 10 días hábiles siguientes a la notificación.</w:t>
      </w:r>
    </w:p>
    <w:p>
      <w:pPr>
        <w:pStyle w:val="Heading2"/>
        <w:spacing w:after="120" w:before="260"/>
      </w:pPr>
      <w:r>
        <w:t xml:space="preserve">4. Procedimientos de admisión</w:t>
      </w:r>
    </w:p>
    <w:p>
      <w:pPr>
        <w:spacing w:after="120"/>
        <w:jc w:val="both"/>
      </w:pPr>
      <w:r>
        <w:t xml:space="preserve">El Capítulo IV (arts. 22 a 26) regula la admisión, es decir, la </w:t>
      </w:r>
      <w:r>
        <w:rPr>
          <w:b/>
          <w:bCs/>
        </w:rPr>
        <w:t xml:space="preserve">selección entre quienes ya tienen acceso</w:t>
      </w:r>
      <w:r>
        <w:t xml:space="preserve">, aplicable cuando la demanda de plazas de una titulación supera la oferta.</w:t>
      </w:r>
    </w:p>
    <w:p>
      <w:pPr>
        <w:pStyle w:val="Heading3"/>
        <w:spacing w:after="100" w:before="200"/>
      </w:pPr>
      <w:r>
        <w:t xml:space="preserve">4.1. Nota de admisión</w:t>
      </w:r>
    </w:p>
    <w:p>
      <w:pPr>
        <w:spacing w:after="120"/>
        <w:jc w:val="both"/>
      </w:pPr>
      <w:r>
        <w:t xml:space="preserve">Se calcula sumando la </w:t>
      </w:r>
      <w:r>
        <w:rPr>
          <w:b/>
          <w:bCs/>
        </w:rPr>
        <w:t xml:space="preserve">calificación de acceso</w:t>
      </w:r>
      <w:r>
        <w:t xml:space="preserve"> (o su equivalente para las vías exentas de PAU) más la </w:t>
      </w:r>
      <w:r>
        <w:rPr>
          <w:b/>
          <w:bCs/>
        </w:rPr>
        <w:t xml:space="preserve">puntuación ponderada</w:t>
      </w:r>
      <w:r>
        <w:t xml:space="preserve"> de hasta dos materias superadas por el estudiante (de entre las obligatorias de modalidad o las de mejora), aplicando el </w:t>
      </w:r>
      <w:r>
        <w:rPr>
          <w:b/>
          <w:bCs/>
        </w:rPr>
        <w:t xml:space="preserve">parámetro de ponderación</w:t>
      </w:r>
      <w:r>
        <w:t xml:space="preserve"> que cada universidad haya fijado para esa materia respecto de cada titulación (habitualmente entre </w:t>
      </w:r>
      <w:r>
        <w:rPr>
          <w:b/>
          <w:bCs/>
        </w:rPr>
        <w:t xml:space="preserve">0,1 y 0,2</w:t>
      </w:r>
      <w:r>
        <w:t xml:space="preserve">, según la relación de la materia con la rama de conocimiento del Grado), con el resultado expresado a </w:t>
      </w:r>
      <w:r>
        <w:rPr>
          <w:b/>
          <w:bCs/>
        </w:rPr>
        <w:t xml:space="preserve">tres decimales</w:t>
      </w:r>
      <w:r>
        <w:t xml:space="preserve">:</w:t>
      </w:r>
    </w:p>
    <w:p>
      <w:pPr>
        <w:spacing w:after="120"/>
        <w:jc w:val="both"/>
      </w:pPr>
      <w:r>
        <w:t xml:space="preserve">&gt; </w:t>
      </w:r>
      <w:r>
        <w:rPr>
          <w:b/>
          <w:bCs/>
        </w:rPr>
        <w:t xml:space="preserve">Nota de admisión = Calificación de acceso + (ponderación materia 1 × nota materia 1) + (ponderación materia 2 × nota materia 2)</w:t>
      </w:r>
    </w:p>
    <w:p>
      <w:pPr>
        <w:spacing w:after="120"/>
        <w:jc w:val="both"/>
      </w:pPr>
      <w:r>
        <w:t xml:space="preserve">⚠️ </w:t>
      </w:r>
      <w:r>
        <w:rPr>
          <w:b/>
          <w:bCs/>
        </w:rPr>
        <w:t xml:space="preserve">MUY PREGUNTADO</w:t>
      </w:r>
      <w:r>
        <w:t xml:space="preserve">: Distinguir </w:t>
      </w:r>
      <w:r>
        <w:rPr>
          <w:b/>
          <w:bCs/>
        </w:rPr>
        <w:t xml:space="preserve">calificación de acceso</w:t>
      </w:r>
      <w:r>
        <w:t xml:space="preserve"> (máximo 10, sirve para acceder a cualquier Grado) de </w:t>
      </w:r>
      <w:r>
        <w:rPr>
          <w:b/>
          <w:bCs/>
        </w:rPr>
        <w:t xml:space="preserve">nota de admisión</w:t>
      </w:r>
      <w:r>
        <w:t xml:space="preserve"> (puede superar 10, hasta 14 puntos si se suman las dos materias ponderadas al máximo, y sirve para </w:t>
      </w:r>
      <w:r>
        <w:rPr>
          <w:b/>
          <w:bCs/>
        </w:rPr>
        <w:t xml:space="preserve">ordenar</w:t>
      </w:r>
      <w:r>
        <w:t xml:space="preserve"> a los aspirantes a un Grado concreto con oferta limitada).</w:t>
      </w:r>
    </w:p>
    <w:p>
      <w:pPr>
        <w:pStyle w:val="Heading3"/>
        <w:spacing w:after="100" w:before="200"/>
      </w:pPr>
      <w:r>
        <w:t xml:space="preserve">4.2. Casos especiales de admisión (art. 23)</w:t>
      </w:r>
    </w:p>
    <w:p>
      <w:pPr>
        <w:spacing w:after="120"/>
        <w:jc w:val="both"/>
      </w:pPr>
      <w:r>
        <w:t xml:space="preserve">Para los perfiles exentos de PAU (técnicos superiores de FP/Artes/Deporte, estudiantes de sistemas europeos/internacionales, Bachillerato Europeo/IB), la calificación de acceso equivale a la </w:t>
      </w:r>
      <w:r>
        <w:rPr>
          <w:b/>
          <w:bCs/>
        </w:rPr>
        <w:t xml:space="preserve">nota media de su titulación o expediente de origen</w:t>
      </w:r>
      <w:r>
        <w:t xml:space="preserve"> (o </w:t>
      </w:r>
      <w:r>
        <w:rPr>
          <w:b/>
          <w:bCs/>
        </w:rPr>
        <w:t xml:space="preserve">5,0</w:t>
      </w:r>
      <w:r>
        <w:t xml:space="preserve"> si no se dispone de una calificación equiparable), pudiendo las universidades ofrecer pruebas específicas de materias en otros idiomas o sistemas para mejorar dicha nota de admisión.</w:t>
      </w:r>
    </w:p>
    <w:p>
      <w:pPr>
        <w:pStyle w:val="Heading3"/>
        <w:spacing w:after="100" w:before="200"/>
      </w:pPr>
      <w:r>
        <w:t xml:space="preserve">4.3. Límites de admisión (art. 24)</w:t>
      </w:r>
    </w:p>
    <w:p>
      <w:pPr>
        <w:spacing w:after="120"/>
        <w:jc w:val="both"/>
      </w:pPr>
      <w:r>
        <w:t xml:space="preserve">El Gobierno, a propuesta de la Conferencia General de Política Universitaria, puede fijar </w:t>
      </w:r>
      <w:r>
        <w:rPr>
          <w:b/>
          <w:bCs/>
        </w:rPr>
        <w:t xml:space="preserve">límites máximos de plazas de nuevo ingreso</w:t>
      </w:r>
      <w:r>
        <w:t xml:space="preserve"> por razones de interés general, cumplimiento del Derecho de la Unión Europea o compromisos internacionales.</w:t>
      </w:r>
    </w:p>
    <w:p>
      <w:pPr>
        <w:pStyle w:val="Heading3"/>
        <w:spacing w:after="100" w:before="200"/>
      </w:pPr>
      <w:r>
        <w:t xml:space="preserve">4.4. Distribución de plazas y criterios de prelación (art. 25)</w:t>
      </w:r>
    </w:p>
    <w:p>
      <w:pPr>
        <w:spacing w:after="120"/>
        <w:jc w:val="both"/>
      </w:pPr>
      <w:r>
        <w:t xml:space="preserve">Cada universidad pública debe hacer público, </w:t>
      </w:r>
      <w:r>
        <w:rPr>
          <w:b/>
          <w:bCs/>
        </w:rPr>
        <w:t xml:space="preserve">con al menos un curso académico de antelación</w:t>
      </w:r>
      <w:r>
        <w:t xml:space="preserve">, los criterios de admisión, las reglas de ordenación (prelación) de solicitantes, los procedimientos, criterios de calificación y las ponderaciones aplicables. La </w:t>
      </w:r>
      <w:r>
        <w:rPr>
          <w:b/>
          <w:bCs/>
        </w:rPr>
        <w:t xml:space="preserve">Conferencia General de Política Universitaria</w:t>
      </w:r>
      <w:r>
        <w:t xml:space="preserve"> publica anualmente, antes del </w:t>
      </w:r>
      <w:r>
        <w:rPr>
          <w:b/>
          <w:bCs/>
        </w:rPr>
        <w:t xml:space="preserve">30 de junio</w:t>
      </w:r>
      <w:r>
        <w:t xml:space="preserve">, el número máximo de plazas ofertadas por cada universidad y titulación, de modo que los estudiantes puedan elegir con la máxima información posible entre distintas universidades. Se establecen </w:t>
      </w:r>
      <w:r>
        <w:rPr>
          <w:b/>
          <w:bCs/>
        </w:rPr>
        <w:t xml:space="preserve">plazos mínimos comunes de preinscripción y matrícula</w:t>
      </w:r>
      <w:r>
        <w:t xml:space="preserve"> para facilitar que el alumnado pueda optar a plazas en varias universidades.</w:t>
      </w:r>
    </w:p>
    <w:p>
      <w:pPr>
        <w:spacing w:after="120"/>
        <w:jc w:val="both"/>
      </w:pPr>
      <w:r>
        <w:t xml:space="preserve">Una regla de garantía importante: </w:t>
      </w:r>
      <w:r>
        <w:rPr>
          <w:b/>
          <w:bCs/>
        </w:rPr>
        <w:t xml:space="preserve">ninguna universidad pública podrá dejar vacantes plazas previamente ofertadas</w:t>
      </w:r>
      <w:r>
        <w:t xml:space="preserve"> mientras existan solicitudes pendientes que cumplan los requisitos exigidos dentro de los plazos establecidos (es decir, deben cubrirse todas las plazas posibles antes de darlas por desiertas).</w:t>
      </w:r>
    </w:p>
    <w:p>
      <w:pPr>
        <w:pStyle w:val="Heading3"/>
        <w:spacing w:after="100" w:before="200"/>
      </w:pPr>
      <w:r>
        <w:t xml:space="preserve">4.5. Coordinación entre universidades (art. 26)</w:t>
      </w:r>
    </w:p>
    <w:p>
      <w:pPr>
        <w:spacing w:after="120"/>
        <w:jc w:val="both"/>
      </w:pPr>
      <w:r>
        <w:t xml:space="preserve">Las universidades pueden </w:t>
      </w:r>
      <w:r>
        <w:rPr>
          <w:b/>
          <w:bCs/>
        </w:rPr>
        <w:t xml:space="preserve">coordinar y realizar conjuntamente</w:t>
      </w:r>
      <w:r>
        <w:t xml:space="preserve"> los procedimientos de admisión, y </w:t>
      </w:r>
      <w:r>
        <w:rPr>
          <w:b/>
          <w:bCs/>
        </w:rPr>
        <w:t xml:space="preserve">reconocer mutuamente</w:t>
      </w:r>
      <w:r>
        <w:t xml:space="preserve"> los resultados de las pruebas o valoraciones realizadas por otras universidades, evitando duplicidades para el estudiante.</w:t>
      </w:r>
    </w:p>
    <w:p>
      <w:pPr>
        <w:pStyle w:val="Heading2"/>
        <w:spacing w:after="120" w:before="260"/>
      </w:pPr>
      <w:r>
        <w:t xml:space="preserve">5. Reservas de cupos en la admisión</w:t>
      </w:r>
    </w:p>
    <w:p>
      <w:pPr>
        <w:spacing w:after="120"/>
        <w:jc w:val="both"/>
      </w:pPr>
      <w:r>
        <w:t xml:space="preserve">El Capítulo VI (arts. 38 a 43) es uno de los bloques más "memorísticos" y preguntados del tema: fija los </w:t>
      </w:r>
      <w:r>
        <w:rPr>
          <w:b/>
          <w:bCs/>
        </w:rPr>
        <w:t xml:space="preserve">porcentajes mínimos</w:t>
      </w:r>
      <w:r>
        <w:t xml:space="preserve"> (algunos con techo máximo) de plazas que cada universidad debe </w:t>
      </w:r>
      <w:r>
        <w:rPr>
          <w:b/>
          <w:bCs/>
        </w:rPr>
        <w:t xml:space="preserve">reservar</w:t>
      </w:r>
      <w:r>
        <w:t xml:space="preserve"> dentro de la oferta total de cada titulación para determinados colectivos. Si las plazas reservadas para un cupo no se cubren, </w:t>
      </w:r>
      <w:r>
        <w:rPr>
          <w:b/>
          <w:bCs/>
        </w:rPr>
        <w:t xml:space="preserve">revierten al cupo general</w:t>
      </w:r>
      <w:r>
        <w:t xml:space="preserve"> (art. 38.2), pudiendo también incrementarse el cupo de una convocatoria extraordinaria con las plazas de reserva no agotadas en la ordinaria. Un solicitante que cumpla los requisitos de </w:t>
      </w:r>
      <w:r>
        <w:rPr>
          <w:b/>
          <w:bCs/>
        </w:rPr>
        <w:t xml:space="preserve">varios cupos</w:t>
      </w:r>
      <w:r>
        <w:t xml:space="preserve"> puede optar por acogerse a cualquiera de ellos, aunque solo a uno.</w:t>
      </w:r>
    </w:p>
    <w:p>
      <w:pPr>
        <w:spacing w:after="120"/>
        <w:jc w:val="both"/>
      </w:pPr>
      <w:r>
        <w:t xml:space="preserve">⚠️ </w:t>
      </w:r>
      <w:r>
        <w:rPr>
          <w:b/>
          <w:bCs/>
        </w:rPr>
        <w:t xml:space="preserve">MUY PREGUNTADO — Cuadro de porcentajes</w:t>
      </w:r>
      <w:r>
        <w:t xml:space="preserve"> (memorizar):</w:t>
      </w:r>
    </w:p>
    <w:p>
      <w:pPr>
        <w:spacing w:after="120"/>
        <w:jc w:val="both"/>
      </w:pPr>
      <w:r>
        <w:t xml:space="preserve">| Colectivo | Artículo | Porcentaje mínimo | Porcentaje máximo |</w:t>
      </w:r>
    </w:p>
    <w:p>
      <w:pPr>
        <w:spacing w:after="120"/>
        <w:jc w:val="both"/>
      </w:pPr>
      <w:r>
        <w:t xml:space="preserve">|---|---|---|---|</w:t>
      </w:r>
    </w:p>
    <w:p>
      <w:pPr>
        <w:spacing w:after="120"/>
        <w:jc w:val="both"/>
      </w:pPr>
      <w:r>
        <w:t xml:space="preserve">| Acceso por mayores de 25 años | art. 39 | 2 % | — |</w:t>
      </w:r>
    </w:p>
    <w:p>
      <w:pPr>
        <w:spacing w:after="120"/>
        <w:jc w:val="both"/>
      </w:pPr>
      <w:r>
        <w:t xml:space="preserve">| Mayores de 40 (experiencia laboral) y mayores de 45 | art. 40 | 1 % | 3 % |</w:t>
      </w:r>
    </w:p>
    <w:p>
      <w:pPr>
        <w:spacing w:after="120"/>
        <w:jc w:val="both"/>
      </w:pPr>
      <w:r>
        <w:t xml:space="preserve">| Personas con discapacidad (≥33%) o necesidades específicas de apoyo educativo | art. 41 | 5 % | — |</w:t>
      </w:r>
    </w:p>
    <w:p>
      <w:pPr>
        <w:spacing w:after="120"/>
        <w:jc w:val="both"/>
      </w:pPr>
      <w:r>
        <w:t xml:space="preserve">| Deportistas de alto nivel y alto rendimiento | art. 42 | 3 % (+5 % adicional en centros de referencia deportiva) | — |</w:t>
      </w:r>
    </w:p>
    <w:p>
      <w:pPr>
        <w:spacing w:after="120"/>
        <w:jc w:val="both"/>
      </w:pPr>
      <w:r>
        <w:t xml:space="preserve">| Titulados universitarios que ya poseen una titulación oficial | art. 43 | 1 % | 3 % |</w:t>
      </w:r>
    </w:p>
    <w:p>
      <w:pPr>
        <w:spacing w:after="120"/>
        <w:jc w:val="both"/>
      </w:pPr>
      <w:r>
        <w:t xml:space="preserve">*Ejemplo de aplicación*: si un Grado oferta 100 plazas, deben reservarse al menos 2 para mayores de 25, entre 1 y 3 para mayores de 40/45, al menos 5 para personas con discapacidad, al menos 3 (o 8 en centros deportivos de referencia) para deportistas de alto nivel, y entre 1 y 3 para quienes ya tienen otra titulación universitaria. El resto conforma el </w:t>
      </w:r>
      <w:r>
        <w:rPr>
          <w:b/>
          <w:bCs/>
        </w:rPr>
        <w:t xml:space="preserve">cupo general</w:t>
      </w:r>
      <w:r>
        <w:t xml:space="preserve">.</w:t>
      </w:r>
    </w:p>
    <w:p>
      <w:pPr>
        <w:pStyle w:val="Heading2"/>
        <w:spacing w:after="120" w:before="260"/>
      </w:pPr>
      <w:r>
        <w:t xml:space="preserve">6. Disposiciones adicionales y entrada en vigor</w:t>
      </w:r>
    </w:p>
    <w:p>
      <w:pPr>
        <w:spacing w:after="120"/>
        <w:jc w:val="both"/>
      </w:pPr>
      <w:r>
        <w:t xml:space="preserve">El Real Decreto contiene diversas disposiciones adicionales relevantes, entre ellas la relativa a la </w:t>
      </w:r>
      <w:r>
        <w:rPr>
          <w:b/>
          <w:bCs/>
        </w:rPr>
        <w:t xml:space="preserve">doble titulación Bachillerato-Baccalauréat</w:t>
      </w:r>
      <w:r>
        <w:t xml:space="preserve"> (programas hispano-franceses), que permite a los estudiantes utilizar las calificaciones del examen externo de Historia y Lengua Francesa obtenidas en dicho programa, so pena de tener que examinarse de la prueba completa si no se acogen a esa posibilidad. También regula medidas de </w:t>
      </w:r>
      <w:r>
        <w:rPr>
          <w:b/>
          <w:bCs/>
        </w:rPr>
        <w:t xml:space="preserve">accesibilidad y apoyo</w:t>
      </w:r>
      <w:r>
        <w:t xml:space="preserve"> para estudiantes con discapacidad o necesidades educativas específicas (art. 21), reiterando que estas adaptaciones </w:t>
      </w:r>
      <w:r>
        <w:rPr>
          <w:b/>
          <w:bCs/>
        </w:rPr>
        <w:t xml:space="preserve">no pueden minorar la calificación obtenida</w:t>
      </w:r>
      <w:r>
        <w:t xml:space="preserve">.</w:t>
      </w:r>
    </w:p>
    <w:p>
      <w:pPr>
        <w:spacing w:after="120"/>
        <w:jc w:val="both"/>
      </w:pPr>
      <w:r>
        <w:t xml:space="preserve">La norma entró en vigor el </w:t>
      </w:r>
      <w:r>
        <w:rPr>
          <w:b/>
          <w:bCs/>
        </w:rPr>
        <w:t xml:space="preserve">13 de junio de 2024</w:t>
      </w:r>
      <w:r>
        <w:t xml:space="preserve"> (al día siguiente de su publicación en el BOE), y ha sido objeto de modificación posterior por el </w:t>
      </w:r>
      <w:r>
        <w:rPr>
          <w:b/>
          <w:bCs/>
        </w:rPr>
        <w:t xml:space="preserve">Real Decreto 482/2025, de 17 de junio</w:t>
      </w:r>
      <w:r>
        <w:t xml:space="preserve">, que introduce ajustes técnicos sobre su aplicación.</w:t>
      </w:r>
    </w:p>
    <w:p>
      <w:pPr>
        <w:pStyle w:val="Heading2"/>
        <w:spacing w:after="120" w:before="260"/>
      </w:pPr>
      <w:r>
        <w:t xml:space="preserve">7. Esquema-resumen para repaso rápido</w:t>
      </w:r>
    </w:p>
    <w:p>
      <w:pPr>
        <w:pStyle w:val="ListParagraph"/>
        <w:numPr>
          <w:ilvl w:val="0"/>
          <w:numId w:val="3"/>
        </w:numPr>
        <w:spacing w:after="60"/>
      </w:pPr>
      <w:r>
        <w:rPr>
          <w:b/>
          <w:bCs/>
        </w:rPr>
        <w:t xml:space="preserve">Objeto</w:t>
      </w:r>
      <w:r>
        <w:t xml:space="preserve">: acceso + prueba de acceso (PAU) + admisión → tres planos distintos que no deben confundirse.</w:t>
      </w:r>
    </w:p>
    <w:p>
      <w:pPr>
        <w:pStyle w:val="ListParagraph"/>
        <w:numPr>
          <w:ilvl w:val="0"/>
          <w:numId w:val="3"/>
        </w:numPr>
        <w:spacing w:after="60"/>
      </w:pPr>
      <w:r>
        <w:rPr>
          <w:b/>
          <w:bCs/>
        </w:rPr>
        <w:t xml:space="preserve">Vías de acceso</w:t>
      </w:r>
      <w:r>
        <w:t xml:space="preserve">: Bachillerato+PAU (art. 4); FP Superior/Artes/Deporte sin PAU (art. 5); sistemas UE/internacionales, Bachillerato Europeo/IB sin PAU (art. 6); titulados universitarios/estudios parciales ≥30 ECTS sin PAU (art. 7); mayores de 25 con prueba específica (art. 8, 27-31); mayores de 40 sin prueba mediante experiencia laboral (art. 8, 32); mayores de 45 con prueba adaptada + entrevista (art. 8, 33).</w:t>
      </w:r>
    </w:p>
    <w:p>
      <w:pPr>
        <w:pStyle w:val="ListParagraph"/>
        <w:numPr>
          <w:ilvl w:val="0"/>
          <w:numId w:val="3"/>
        </w:numPr>
        <w:spacing w:after="60"/>
      </w:pPr>
      <w:r>
        <w:rPr>
          <w:b/>
          <w:bCs/>
        </w:rPr>
        <w:t xml:space="preserve">PAU</w:t>
      </w:r>
      <w:r>
        <w:t xml:space="preserve">: 4-5 ejercicios (art. 12); 90 min/ejercicio, descansos ≥30 min, ≥70% preguntas abiertas (art. 13); calificación = media aritmética, mínimo 4 (art. 14); calificación de acceso = 60% Bachillerato + 40% PAU, mínimo 5 (art. 15); dos convocatorias anuales, se guarda la mejor nota (art. 16); revisión en 3 días, resolución en 5 días hábiles (art. 20).</w:t>
      </w:r>
    </w:p>
    <w:p>
      <w:pPr>
        <w:pStyle w:val="ListParagraph"/>
        <w:numPr>
          <w:ilvl w:val="0"/>
          <w:numId w:val="3"/>
        </w:numPr>
        <w:spacing w:after="60"/>
      </w:pPr>
      <w:r>
        <w:rPr>
          <w:b/>
          <w:bCs/>
        </w:rPr>
        <w:t xml:space="preserve">Admisión</w:t>
      </w:r>
      <w:r>
        <w:t xml:space="preserve">: nota de admisión = calificación de acceso + materias ponderadas (art. 22); oferta pública de plazas antes del 30 de junio; prelación y criterios publicados con un curso de antelación (art. 25); prohibido dejar plazas vacantes habiendo demanda que cumpla requisitos.</w:t>
      </w:r>
    </w:p>
    <w:p>
      <w:pPr>
        <w:pStyle w:val="ListParagraph"/>
        <w:numPr>
          <w:ilvl w:val="0"/>
          <w:numId w:val="3"/>
        </w:numPr>
        <w:spacing w:after="60"/>
      </w:pPr>
      <w:r>
        <w:rPr>
          <w:b/>
          <w:bCs/>
        </w:rPr>
        <w:t xml:space="preserve">Cupos de reserva</w:t>
      </w:r>
      <w:r>
        <w:t xml:space="preserve">: 2% mayores 25; 1-3% mayores 40/45; ≥5% discapacidad; ≥3% (+5% adicional) deportistas alto nivel; 1-3% titulados universitarios (arts. 39-43).</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2026-08-16T11:40:37.607Z</dcterms:created>
  <dcterms:modified xsi:type="dcterms:W3CDTF">2026-08-16T11:40:37.607Z</dcterms:modified>
</cp:coreProperties>
</file>

<file path=docProps/custom.xml><?xml version="1.0" encoding="utf-8"?>
<Properties xmlns="http://schemas.openxmlformats.org/officeDocument/2006/custom-properties" xmlns:vt="http://schemas.openxmlformats.org/officeDocument/2006/docPropsVTypes"/>
</file>