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Tema 19. Normativa de Permanencia UAL</w:t>
      </w:r>
    </w:p>
    <w:p>
      <w:pPr>
        <w:pStyle w:val="Heading3"/>
        <w:spacing w:after="100" w:before="200"/>
      </w:pPr>
      <w:r>
        <w:t xml:space="preserve">Nota de transparencia sobre las fuentes</w:t>
      </w:r>
    </w:p>
    <w:p>
      <w:pPr>
        <w:spacing w:after="120"/>
        <w:jc w:val="both"/>
      </w:pPr>
      <w:r>
        <w:t xml:space="preserve">Este resumen se ha elaborado a partir de la consulta directa de dos documentos oficiales publicados en el dominio </w:t>
      </w:r>
      <w:r>
        <w:rPr>
          <w:b/>
          <w:bCs/>
        </w:rPr>
        <w:t xml:space="preserve">ual.es</w:t>
      </w:r>
      <w:r>
        <w:t xml:space="preserve">:</w:t>
      </w:r>
    </w:p>
    <w:p>
      <w:pPr>
        <w:pStyle w:val="ListParagraph"/>
        <w:numPr>
          <w:ilvl w:val="0"/>
          <w:numId w:val="2"/>
        </w:numPr>
        <w:spacing w:after="60"/>
      </w:pPr>
      <w:r>
        <w:rPr>
          <w:b/>
          <w:bCs/>
        </w:rPr>
        <w:t xml:space="preserve">"Normativa de Permanencia de Estudiantes en Enseñanzas Oficiales de la Universidad de Almería"</w:t>
      </w:r>
      <w:r>
        <w:t xml:space="preserve">, aprobada por Consejo de Gobierno el </w:t>
      </w:r>
      <w:r>
        <w:rPr>
          <w:b/>
          <w:bCs/>
        </w:rPr>
        <w:t xml:space="preserve">19 de junio de 2025</w:t>
      </w:r>
      <w:r>
        <w:t xml:space="preserve"> y por Consejo Social el </w:t>
      </w:r>
      <w:r>
        <w:rPr>
          <w:b/>
          <w:bCs/>
        </w:rPr>
        <w:t xml:space="preserve">23 de junio de 2025</w:t>
      </w:r>
      <w:r>
        <w:t xml:space="preserve">, con entrada en vigor en el </w:t>
      </w:r>
      <w:r>
        <w:rPr>
          <w:b/>
          <w:bCs/>
        </w:rPr>
        <w:t xml:space="preserve">curso 2025/26</w:t>
      </w:r>
      <w:r>
        <w:t xml:space="preserve"> (documento disponible en `ual.es`, sección de normativa de matrícula/gestiones académicas). Esta es, salvo error, la </w:t>
      </w:r>
      <w:r>
        <w:rPr>
          <w:b/>
          <w:bCs/>
        </w:rPr>
        <w:t xml:space="preserve">versión vigente</w:t>
      </w:r>
      <w:r>
        <w:t xml:space="preserve"> en el momento de preparar este tema (agosto de 2026), por lo que es la que debe estudiarse prioritariamente para el examen.</w:t>
      </w:r>
    </w:p>
    <w:p>
      <w:pPr>
        <w:pStyle w:val="ListParagraph"/>
        <w:numPr>
          <w:ilvl w:val="0"/>
          <w:numId w:val="2"/>
        </w:numPr>
        <w:spacing w:after="60"/>
      </w:pPr>
      <w:r>
        <w:t xml:space="preserve">La </w:t>
      </w:r>
      <w:r>
        <w:rPr>
          <w:b/>
          <w:bCs/>
        </w:rPr>
        <w:t xml:space="preserve">versión anterior</w:t>
      </w:r>
      <w:r>
        <w:t xml:space="preserve"> (aprobación inicial en Consejo de Gobierno de 9 de diciembre de 2009 y Consejo Social de 30 de abril de 2010, con modificaciones en 2014 y 2018), que sirve para entender la evolución de la norma y para contrastar cifras.</w:t>
      </w:r>
    </w:p>
    <w:p>
      <w:pPr>
        <w:spacing w:after="120"/>
        <w:jc w:val="both"/>
      </w:pPr>
      <w:r>
        <w:t xml:space="preserve">Los datos marcados como </w:t>
      </w:r>
      <w:r>
        <w:rPr>
          <w:b/>
          <w:bCs/>
        </w:rPr>
        <w:t xml:space="preserve">verificados</w:t>
      </w:r>
      <w:r>
        <w:t xml:space="preserve"> proceden literalmente (o casi literalmente, por extracción automática) de estos documentos. Cuando la extracción automática del PDF no permite tener total certeza sobre la redacción literal de un artículo (numeración exacta, matices de redacción, disposiciones transitorias completas), se indica expresamente con la etiqueta </w:t>
      </w:r>
      <w:r>
        <w:rPr>
          <w:b/>
          <w:bCs/>
        </w:rPr>
        <w:t xml:space="preserve">[dato no verificado al 100 %, contrastar con el temario oficial de la academia/BOJA/BOUAL antes del examen]</w:t>
      </w:r>
      <w:r>
        <w:t xml:space="preserve">. Antes del examen definitivo, es muy recomendable cotejar este resumen con el PDF oficial completo y con el temario que entregue la academia o el organismo convocante, porque las normativas de permanencia se modifican con cierta frecuencia y el opositor debe manejar siempre la versión en vigor en la fecha de la convocatoria.</w:t>
      </w:r>
    </w:p>
    <w:p>
      <w:pPr>
        <w:pBdr>
          <w:bottom w:val="single" w:color="AAAAAA" w:sz="6" w:space="1"/>
        </w:pBdr>
        <w:spacing w:after="200"/>
      </w:pPr>
    </w:p>
    <w:p>
      <w:pPr>
        <w:pStyle w:val="Heading3"/>
        <w:spacing w:after="100" w:before="200"/>
      </w:pPr>
      <w:r>
        <w:t xml:space="preserve">1. ¿Qué es la normativa de permanencia y para qué sirve?</w:t>
      </w:r>
    </w:p>
    <w:p>
      <w:pPr>
        <w:spacing w:after="120"/>
        <w:jc w:val="both"/>
      </w:pPr>
      <w:r>
        <w:t xml:space="preserve">La </w:t>
      </w:r>
      <w:r>
        <w:rPr>
          <w:b/>
          <w:bCs/>
        </w:rPr>
        <w:t xml:space="preserve">normativa de permanencia</w:t>
      </w:r>
      <w:r>
        <w:t xml:space="preserve"> es una norma de carácter interno, propia de cada universidad, que regula las condiciones que debe cumplir un estudiante para poder </w:t>
      </w:r>
      <w:r>
        <w:rPr>
          <w:b/>
          <w:bCs/>
        </w:rPr>
        <w:t xml:space="preserve">continuar matriculado</w:t>
      </w:r>
      <w:r>
        <w:t xml:space="preserve"> en unos estudios oficiales (Grado, Máster y Doctorado) en esa universidad. No regula el acceso a la universidad (eso lo hacen otras normas, como la de acceso y admisión), sino la </w:t>
      </w:r>
      <w:r>
        <w:rPr>
          <w:b/>
          <w:bCs/>
        </w:rPr>
        <w:t xml:space="preserve">continuidad</w:t>
      </w:r>
      <w:r>
        <w:t xml:space="preserve">: qué rendimiento académico mínimo se exige, cuánto tiempo como máximo se puede tardar en terminar una titulación, cuántas veces se puede examinar un estudiante de una misma asignatura, y qué ocurre cuando no se cumplen esos mínimos.</w:t>
      </w:r>
    </w:p>
    <w:p>
      <w:pPr>
        <w:spacing w:after="120"/>
        <w:jc w:val="both"/>
      </w:pPr>
      <w:r>
        <w:t xml:space="preserve">Su finalidad, declarada habitualmente en la exposición de motivos de este tipo de normas, es doble:</w:t>
      </w:r>
    </w:p>
    <w:p>
      <w:pPr>
        <w:pStyle w:val="ListParagraph"/>
        <w:numPr>
          <w:ilvl w:val="0"/>
          <w:numId w:val="3"/>
        </w:numPr>
        <w:spacing w:after="60"/>
      </w:pPr>
      <w:r>
        <w:rPr>
          <w:b/>
          <w:bCs/>
        </w:rPr>
        <w:t xml:space="preserve">Garantizar un uso eficiente de los recursos públicos</w:t>
      </w:r>
      <w:r>
        <w:t xml:space="preserve">, evitando que las plazas universitarias (financiadas con fondos públicos) sean ocupadas indefinidamente por estudiantes sin avance académico real.</w:t>
      </w:r>
    </w:p>
    <w:p>
      <w:pPr>
        <w:pStyle w:val="ListParagraph"/>
        <w:numPr>
          <w:ilvl w:val="0"/>
          <w:numId w:val="3"/>
        </w:numPr>
        <w:spacing w:after="60"/>
      </w:pPr>
      <w:r>
        <w:rPr>
          <w:b/>
          <w:bCs/>
        </w:rPr>
        <w:t xml:space="preserve">Fomentar el rendimiento académico</w:t>
      </w:r>
      <w:r>
        <w:t xml:space="preserve">, estableciendo un umbral mínimo de créditos superados y un número limitado de intentos (convocatorias) por asignatura, a la vez que se contempla flexibilidad para quienes no pueden dedicarse a tiempo completo a los estudios (trabajadores, personas con responsabilidades familiares, con discapacidad, deportistas de alto nivel, etc.).</w:t>
      </w:r>
    </w:p>
    <w:p>
      <w:pPr>
        <w:spacing w:after="120"/>
        <w:jc w:val="both"/>
      </w:pPr>
      <w:r>
        <w:t xml:space="preserve">Cada universidad española aprueba su propia normativa de permanencia dentro del marco de autonomía universitaria que le reconoce la Ley Orgánica del Sistema Universitario (LOSU, Ley Orgánica 2/2023), que sustituyó a la anterior LOU. La normativa vigente en la UAL declara expresamente adaptarse a este marco normativo estatal (LOSU y Real Decreto 822/2021, de ordenación de las enseñanzas universitarias). ⚠️ </w:t>
      </w:r>
      <w:r>
        <w:rPr>
          <w:b/>
          <w:bCs/>
        </w:rPr>
        <w:t xml:space="preserve">MUY PREGUNTADO EN EXAMEN</w:t>
      </w:r>
      <w:r>
        <w:t xml:space="preserve">: identificar que se trata de una norma de </w:t>
      </w:r>
      <w:r>
        <w:rPr>
          <w:b/>
          <w:bCs/>
        </w:rPr>
        <w:t xml:space="preserve">rango interno/reglamentario propio de la UAL</w:t>
      </w:r>
      <w:r>
        <w:t xml:space="preserve">, aprobada conjuntamente por </w:t>
      </w:r>
      <w:r>
        <w:rPr>
          <w:b/>
          <w:bCs/>
        </w:rPr>
        <w:t xml:space="preserve">Consejo de Gobierno</w:t>
      </w:r>
      <w:r>
        <w:t xml:space="preserve"> y </w:t>
      </w:r>
      <w:r>
        <w:rPr>
          <w:b/>
          <w:bCs/>
        </w:rPr>
        <w:t xml:space="preserve">Consejo Social</w:t>
      </w:r>
      <w:r>
        <w:t xml:space="preserve">, y no de una ley estatal.</w:t>
      </w:r>
    </w:p>
    <w:p>
      <w:pPr>
        <w:pStyle w:val="Heading3"/>
        <w:spacing w:after="100" w:before="200"/>
      </w:pPr>
      <w:r>
        <w:t xml:space="preserve">2. Órganos que aprueban y órgano competente para resolver</w:t>
      </w:r>
    </w:p>
    <w:p>
      <w:pPr>
        <w:spacing w:after="120"/>
        <w:jc w:val="both"/>
      </w:pPr>
      <w:r>
        <w:t xml:space="preserve">La aprobación (y sus modificaciones) de la normativa de permanencia de la UAL corresponde conjuntamente a dos órganos de gobierno de la universidad:</w:t>
      </w:r>
    </w:p>
    <w:p>
      <w:pPr>
        <w:pStyle w:val="ListParagraph"/>
        <w:numPr>
          <w:ilvl w:val="0"/>
          <w:numId w:val="3"/>
        </w:numPr>
        <w:spacing w:after="60"/>
      </w:pPr>
      <w:r>
        <w:t xml:space="preserve">El </w:t>
      </w:r>
      <w:r>
        <w:rPr>
          <w:b/>
          <w:bCs/>
        </w:rPr>
        <w:t xml:space="preserve">Consejo de Gobierno</w:t>
      </w:r>
      <w:r>
        <w:t xml:space="preserve">, órgano de gobierno ordinario de la universidad, presidido por el Rector o Rectora.</w:t>
      </w:r>
    </w:p>
    <w:p>
      <w:pPr>
        <w:pStyle w:val="ListParagraph"/>
        <w:numPr>
          <w:ilvl w:val="0"/>
          <w:numId w:val="3"/>
        </w:numPr>
        <w:spacing w:after="60"/>
      </w:pPr>
      <w:r>
        <w:t xml:space="preserve">El </w:t>
      </w:r>
      <w:r>
        <w:rPr>
          <w:b/>
          <w:bCs/>
        </w:rPr>
        <w:t xml:space="preserve">Consejo Social</w:t>
      </w:r>
      <w:r>
        <w:t xml:space="preserve">, órgano de participación de la sociedad en la universidad, que en materia de aspectos económicos y de relación universidad-sociedad tiene competencias propias (entre ellas, aprobar determinadas normativas académicas junto con el Consejo de Gobierno).</w:t>
      </w:r>
    </w:p>
    <w:p>
      <w:pPr>
        <w:spacing w:after="120"/>
        <w:jc w:val="both"/>
      </w:pPr>
      <w:r>
        <w:t xml:space="preserve">⚠️ </w:t>
      </w:r>
      <w:r>
        <w:rPr>
          <w:b/>
          <w:bCs/>
        </w:rPr>
        <w:t xml:space="preserve">MUY PREGUNTADO EN EXAMEN</w:t>
      </w:r>
      <w:r>
        <w:t xml:space="preserve">: la fecha de aprobación de la versión vigente: </w:t>
      </w:r>
      <w:r>
        <w:rPr>
          <w:b/>
          <w:bCs/>
        </w:rPr>
        <w:t xml:space="preserve">Consejo de Gobierno, 19 de junio de 2025</w:t>
      </w:r>
      <w:r>
        <w:t xml:space="preserve">; </w:t>
      </w:r>
      <w:r>
        <w:rPr>
          <w:b/>
          <w:bCs/>
        </w:rPr>
        <w:t xml:space="preserve">Consejo Social, 23 de junio de 2025</w:t>
      </w:r>
      <w:r>
        <w:t xml:space="preserve">; entrada en vigor </w:t>
      </w:r>
      <w:r>
        <w:rPr>
          <w:b/>
          <w:bCs/>
        </w:rPr>
        <w:t xml:space="preserve">curso 2025/26</w:t>
      </w:r>
      <w:r>
        <w:t xml:space="preserve">. Es habitual que el examen pregunte por el órgano que aprueba la norma (respuesta: Consejo de Gobierno </w:t>
      </w:r>
      <w:r>
        <w:rPr>
          <w:b/>
          <w:bCs/>
        </w:rPr>
        <w:t xml:space="preserve">y</w:t>
      </w:r>
      <w:r>
        <w:t xml:space="preserve"> Consejo Social, no solo uno de ellos) y por el curso de entrada en vigor.</w:t>
      </w:r>
    </w:p>
    <w:p>
      <w:pPr>
        <w:spacing w:after="120"/>
        <w:jc w:val="both"/>
      </w:pPr>
      <w:r>
        <w:t xml:space="preserve">En cuanto a la resolución de casos individuales (autorizaciones de matrícula a tiempo parcial, matrícula reducida, ampliaciones de plazo, continuidad de estudios tras agotar la permanencia máxima, convocatorias adicionales), la normativa atribuye la competencia, con carácter general, al </w:t>
      </w:r>
      <w:r>
        <w:rPr>
          <w:b/>
          <w:bCs/>
        </w:rPr>
        <w:t xml:space="preserve">Rector o Rectora</w:t>
      </w:r>
      <w:r>
        <w:t xml:space="preserve"> (pudiendo delegar en el Vicerrectorado competente en materia de estudiantes u ordenación académica). Esto es coherente con el principio general de que las excepciones a la norma general (situaciones "por causas excepcionales debidamente acreditadas") las valora la máxima autoridad académica ejecutiva de la universidad, no una comisión colegiada de forma automática.</w:t>
      </w:r>
    </w:p>
    <w:p>
      <w:pPr>
        <w:spacing w:after="120"/>
        <w:jc w:val="both"/>
      </w:pPr>
      <w:r>
        <w:rPr>
          <w:b/>
          <w:bCs/>
        </w:rPr>
        <w:t xml:space="preserve">[dato no verificado al 100 %]</w:t>
      </w:r>
      <w:r>
        <w:t xml:space="preserve">: la versión de 2009-2018 preveía expresamente una </w:t>
      </w:r>
      <w:r>
        <w:rPr>
          <w:b/>
          <w:bCs/>
        </w:rPr>
        <w:t xml:space="preserve">Comisión de Permanencia</w:t>
      </w:r>
      <w:r>
        <w:t xml:space="preserve">, órgano colegiado de interpretación y propuesta de actualización de la norma, presidido por el Rector/a o un Vicerrector/a delegado/a, con representación de vicerrectorados, decanatos/direcciones de centro, y estudiantes (incluido el Consejo de Estudiantes), así como un recurso de alzada ante el Rector/a frente a sus resoluciones. En la extracción del texto de la versión de 2025 no se ha podido confirmar si esta Comisión de Permanencia se mantiene con el mismo nombre y composición, o si sus funciones han quedado absorbidas directamente por el Rectorado/Vicerrectorado. </w:t>
      </w:r>
      <w:r>
        <w:rPr>
          <w:b/>
          <w:bCs/>
        </w:rPr>
        <w:t xml:space="preserve">Se recomienda verificar este punto en el texto íntegro y actualizado antes del examen</w:t>
      </w:r>
      <w:r>
        <w:t xml:space="preserve">, ya que es un contenido típico de examen ("¿quién resuelve los recursos?", "¿existe una comisión de permanencia?").</w:t>
      </w:r>
    </w:p>
    <w:p>
      <w:pPr>
        <w:spacing w:after="120"/>
        <w:jc w:val="both"/>
      </w:pPr>
      <w:r>
        <w:t xml:space="preserve">En todo caso, como principio general del procedimiento administrativo aplicable a las universidades públicas, las resoluciones dictadas en materia de permanencia (al ser actos de un órgano universitario) son susceptibles de los recursos administrativos ordinarios (recurso de alzada o, en su caso, recurso potestativo de reposición/contencioso-administrativo, según el órgano que resuelva en primera instancia y su naturaleza), conforme a la Ley 39/2015 del Procedimiento Administrativo Común.</w:t>
      </w:r>
    </w:p>
    <w:p>
      <w:pPr>
        <w:pStyle w:val="Heading3"/>
        <w:spacing w:after="100" w:before="200"/>
      </w:pPr>
      <w:r>
        <w:t xml:space="preserve">3. Ámbito de aplicación</w:t>
      </w:r>
    </w:p>
    <w:p>
      <w:pPr>
        <w:spacing w:after="120"/>
        <w:jc w:val="both"/>
      </w:pPr>
      <w:r>
        <w:t xml:space="preserve">La normativa se aplica a </w:t>
      </w:r>
      <w:r>
        <w:rPr>
          <w:b/>
          <w:bCs/>
        </w:rPr>
        <w:t xml:space="preserve">todos los estudiantes de la Universidad de Almería matriculados en enseñanzas oficiales</w:t>
      </w:r>
      <w:r>
        <w:t xml:space="preserve">: </w:t>
      </w:r>
      <w:r>
        <w:rPr>
          <w:b/>
          <w:bCs/>
        </w:rPr>
        <w:t xml:space="preserve">Grado, Máster y Doctorado</w:t>
      </w:r>
      <w:r>
        <w:t xml:space="preserve">. No se aplica, por tanto, a titulaciones propias (títulos propios, cursos de especialización, etc.), que se rigen por su normativa específica. ⚠️ </w:t>
      </w:r>
      <w:r>
        <w:rPr>
          <w:b/>
          <w:bCs/>
        </w:rPr>
        <w:t xml:space="preserve">MUY PREGUNTADO EN EXAMEN</w:t>
      </w:r>
      <w:r>
        <w:t xml:space="preserve">: recordar los tres niveles a los que se aplica (Grado / Máster / Doctorado), ya que a veces el examen introduce distractores incluyendo "títulos propios" o "enseñanzas no oficiales" como opción incorrecta.</w:t>
      </w:r>
    </w:p>
    <w:p>
      <w:pPr>
        <w:pStyle w:val="Heading3"/>
        <w:spacing w:after="100" w:before="200"/>
      </w:pPr>
      <w:r>
        <w:t xml:space="preserve">4. Modalidades de matrícula (régimen de dedicación)</w:t>
      </w:r>
    </w:p>
    <w:p>
      <w:pPr>
        <w:spacing w:after="120"/>
        <w:jc w:val="both"/>
      </w:pPr>
      <w:r>
        <w:t xml:space="preserve">Uno de los pilares de la normativa es reconocer que no todos los estudiantes pueden dedicarse en exclusiva a sus estudios, por lo que se establecen distintas modalidades de matrícula en función del número de créditos ECTS matriculados en el curso:</w:t>
      </w:r>
    </w:p>
    <w:p>
      <w:pPr>
        <w:pStyle w:val="ListParagraph"/>
        <w:numPr>
          <w:ilvl w:val="0"/>
          <w:numId w:val="3"/>
        </w:numPr>
        <w:spacing w:after="60"/>
      </w:pPr>
      <w:r>
        <w:rPr>
          <w:b/>
          <w:bCs/>
        </w:rPr>
        <w:t xml:space="preserve">Matrícula a tiempo completo</w:t>
      </w:r>
      <w:r>
        <w:t xml:space="preserve">: entre </w:t>
      </w:r>
      <w:r>
        <w:rPr>
          <w:b/>
          <w:bCs/>
        </w:rPr>
        <w:t xml:space="preserve">36 y 78 créditos</w:t>
      </w:r>
      <w:r>
        <w:t xml:space="preserve"> (con un máximo ampliado de </w:t>
      </w:r>
      <w:r>
        <w:rPr>
          <w:b/>
          <w:bCs/>
        </w:rPr>
        <w:t xml:space="preserve">96 créditos</w:t>
      </w:r>
      <w:r>
        <w:t xml:space="preserve"> en el caso de </w:t>
      </w:r>
      <w:r>
        <w:rPr>
          <w:b/>
          <w:bCs/>
        </w:rPr>
        <w:t xml:space="preserve">dobles titulaciones</w:t>
      </w:r>
      <w:r>
        <w:t xml:space="preserve">). Es la modalidad ordinaria u "general" del estudiante que se dedica plenamente a sus estudios.</w:t>
      </w:r>
    </w:p>
    <w:p>
      <w:pPr>
        <w:pStyle w:val="ListParagraph"/>
        <w:numPr>
          <w:ilvl w:val="0"/>
          <w:numId w:val="3"/>
        </w:numPr>
        <w:spacing w:after="60"/>
      </w:pPr>
      <w:r>
        <w:rPr>
          <w:b/>
          <w:bCs/>
        </w:rPr>
        <w:t xml:space="preserve">Matrícula a tiempo parcial</w:t>
      </w:r>
      <w:r>
        <w:t xml:space="preserve">: entre </w:t>
      </w:r>
      <w:r>
        <w:rPr>
          <w:b/>
          <w:bCs/>
        </w:rPr>
        <w:t xml:space="preserve">24 y 35 créditos</w:t>
      </w:r>
      <w:r>
        <w:t xml:space="preserve">. Pensada para estudiantes que compatibilizan los estudios con trabajo, cargas familiares, discapacidad, deporte de alto nivel u otras circunstancias sobrevenidas, y que solicitan expresamente esta modalidad.</w:t>
      </w:r>
    </w:p>
    <w:p>
      <w:pPr>
        <w:pStyle w:val="ListParagraph"/>
        <w:numPr>
          <w:ilvl w:val="0"/>
          <w:numId w:val="3"/>
        </w:numPr>
        <w:spacing w:after="60"/>
      </w:pPr>
      <w:r>
        <w:rPr>
          <w:b/>
          <w:bCs/>
        </w:rPr>
        <w:t xml:space="preserve">Matrícula a tiempo reducido</w:t>
      </w:r>
      <w:r>
        <w:t xml:space="preserve">: entre </w:t>
      </w:r>
      <w:r>
        <w:rPr>
          <w:b/>
          <w:bCs/>
        </w:rPr>
        <w:t xml:space="preserve">6 y 23 créditos</w:t>
      </w:r>
      <w:r>
        <w:t xml:space="preserve">, reservada a </w:t>
      </w:r>
      <w:r>
        <w:rPr>
          <w:b/>
          <w:bCs/>
        </w:rPr>
        <w:t xml:space="preserve">causas excepcionales debidamente acreditadas</w:t>
      </w:r>
      <w:r>
        <w:t xml:space="preserve">, y sujeta a autorización.</w:t>
      </w:r>
    </w:p>
    <w:p>
      <w:pPr>
        <w:spacing w:after="120"/>
        <w:jc w:val="both"/>
      </w:pPr>
      <w:r>
        <w:t xml:space="preserve">⚠️ </w:t>
      </w:r>
      <w:r>
        <w:rPr>
          <w:b/>
          <w:bCs/>
        </w:rPr>
        <w:t xml:space="preserve">MUY PREGUNTADO EN EXAMEN</w:t>
      </w:r>
      <w:r>
        <w:t xml:space="preserve">: los tramos numéricos de créditos de cada modalidad (36-78 / 24-35 / 6-23), especialmente distinguir tiempo parcial de tiempo reducido, que son fáciles de confundir. Un truco típico de examen es cambiar una cifra (por ejemplo, poner "20-35" en vez de "24-35") para ver si el opositor detecta el error.</w:t>
      </w:r>
    </w:p>
    <w:p>
      <w:pPr>
        <w:spacing w:after="120"/>
        <w:jc w:val="both"/>
      </w:pPr>
      <w:r>
        <w:t xml:space="preserve">Para </w:t>
      </w:r>
      <w:r>
        <w:rPr>
          <w:b/>
          <w:bCs/>
        </w:rPr>
        <w:t xml:space="preserve">Doctorado</w:t>
      </w:r>
      <w:r>
        <w:t xml:space="preserve">, la normativa remite, en general, a su normativa específica de estudios de doctorado, siendo habitualmente el régimen de dedicación a </w:t>
      </w:r>
      <w:r>
        <w:rPr>
          <w:b/>
          <w:bCs/>
        </w:rPr>
        <w:t xml:space="preserve">tiempo completo</w:t>
      </w:r>
      <w:r>
        <w:t xml:space="preserve">, salvo autorización de dedicación a tiempo parcial por causas justificadas.</w:t>
      </w:r>
    </w:p>
    <w:p>
      <w:pPr>
        <w:pStyle w:val="Heading4"/>
        <w:spacing w:after="80" w:before="150"/>
      </w:pPr>
      <w:r>
        <w:t xml:space="preserve">4.1. Solicitud de matrícula a tiempo parcial en primer curso (nuevo ingreso)</w:t>
      </w:r>
    </w:p>
    <w:p>
      <w:pPr>
        <w:spacing w:after="120"/>
        <w:jc w:val="both"/>
      </w:pPr>
      <w:r>
        <w:t xml:space="preserve">Los estudiantes de </w:t>
      </w:r>
      <w:r>
        <w:rPr>
          <w:b/>
          <w:bCs/>
        </w:rPr>
        <w:t xml:space="preserve">nuevo ingreso</w:t>
      </w:r>
      <w:r>
        <w:t xml:space="preserve"> pueden solicitar autorización para matricularse a tiempo parcial ya desde el primer curso, por motivos como:</w:t>
      </w:r>
    </w:p>
    <w:p>
      <w:pPr>
        <w:pStyle w:val="ListParagraph"/>
        <w:numPr>
          <w:ilvl w:val="0"/>
          <w:numId w:val="3"/>
        </w:numPr>
        <w:spacing w:after="60"/>
      </w:pPr>
      <w:r>
        <w:t xml:space="preserve">Razones de </w:t>
      </w:r>
      <w:r>
        <w:rPr>
          <w:b/>
          <w:bCs/>
        </w:rPr>
        <w:t xml:space="preserve">salud</w:t>
      </w:r>
      <w:r>
        <w:t xml:space="preserve"> debidamente acreditadas.</w:t>
      </w:r>
    </w:p>
    <w:p>
      <w:pPr>
        <w:pStyle w:val="ListParagraph"/>
        <w:numPr>
          <w:ilvl w:val="0"/>
          <w:numId w:val="3"/>
        </w:numPr>
        <w:spacing w:after="60"/>
      </w:pPr>
      <w:r>
        <w:rPr>
          <w:b/>
          <w:bCs/>
        </w:rPr>
        <w:t xml:space="preserve">Conciliación familiar</w:t>
      </w:r>
      <w:r>
        <w:t xml:space="preserve"> (por ejemplo, tener hijos/as a cargo, personas dependientes).</w:t>
      </w:r>
    </w:p>
    <w:p>
      <w:pPr>
        <w:pStyle w:val="ListParagraph"/>
        <w:numPr>
          <w:ilvl w:val="0"/>
          <w:numId w:val="3"/>
        </w:numPr>
        <w:spacing w:after="60"/>
      </w:pPr>
      <w:r>
        <w:t xml:space="preserve">Motivos </w:t>
      </w:r>
      <w:r>
        <w:rPr>
          <w:b/>
          <w:bCs/>
        </w:rPr>
        <w:t xml:space="preserve">laborales</w:t>
      </w:r>
      <w:r>
        <w:t xml:space="preserve"> acreditados (compatibilizar estudios y trabajo).</w:t>
      </w:r>
    </w:p>
    <w:p>
      <w:pPr>
        <w:spacing w:after="120"/>
        <w:jc w:val="both"/>
      </w:pPr>
      <w:r>
        <w:t xml:space="preserve">La resolución de estas solicitudes corresponde al </w:t>
      </w:r>
      <w:r>
        <w:rPr>
          <w:b/>
          <w:bCs/>
        </w:rPr>
        <w:t xml:space="preserve">Rector/a</w:t>
      </w:r>
      <w:r>
        <w:t xml:space="preserve"> (o Vicerrectorado delegado).</w:t>
      </w:r>
    </w:p>
    <w:p>
      <w:pPr>
        <w:pStyle w:val="Heading4"/>
        <w:spacing w:after="80" w:before="150"/>
      </w:pPr>
      <w:r>
        <w:t xml:space="preserve">4.2. Ampliación de matrícula</w:t>
      </w:r>
    </w:p>
    <w:p>
      <w:pPr>
        <w:spacing w:after="120"/>
        <w:jc w:val="both"/>
      </w:pPr>
      <w:r>
        <w:t xml:space="preserve">La normativa contempla también la posibilidad de </w:t>
      </w:r>
      <w:r>
        <w:rPr>
          <w:b/>
          <w:bCs/>
        </w:rPr>
        <w:t xml:space="preserve">ampliar la matrícula</w:t>
      </w:r>
      <w:r>
        <w:t xml:space="preserve"> inicialmente formalizada en determinados supuestos, como:</w:t>
      </w:r>
    </w:p>
    <w:p>
      <w:pPr>
        <w:pStyle w:val="ListParagraph"/>
        <w:numPr>
          <w:ilvl w:val="0"/>
          <w:numId w:val="3"/>
        </w:numPr>
        <w:spacing w:after="60"/>
      </w:pPr>
      <w:r>
        <w:t xml:space="preserve">Cuando existe </w:t>
      </w:r>
      <w:r>
        <w:rPr>
          <w:b/>
          <w:bCs/>
        </w:rPr>
        <w:t xml:space="preserve">sobredotación</w:t>
      </w:r>
      <w:r>
        <w:t xml:space="preserve"> de créditos disponible (plazas libres en asignaturas).</w:t>
      </w:r>
    </w:p>
    <w:p>
      <w:pPr>
        <w:pStyle w:val="ListParagraph"/>
        <w:numPr>
          <w:ilvl w:val="0"/>
          <w:numId w:val="3"/>
        </w:numPr>
        <w:spacing w:after="60"/>
      </w:pPr>
      <w:r>
        <w:t xml:space="preserve">Al </w:t>
      </w:r>
      <w:r>
        <w:rPr>
          <w:b/>
          <w:bCs/>
        </w:rPr>
        <w:t xml:space="preserve">finalizar los estudios</w:t>
      </w:r>
      <w:r>
        <w:t xml:space="preserve"> (para completar los créditos que faltan para terminar la titulación, aunque se supere el límite ordinario).</w:t>
      </w:r>
    </w:p>
    <w:p>
      <w:pPr>
        <w:pStyle w:val="ListParagraph"/>
        <w:numPr>
          <w:ilvl w:val="0"/>
          <w:numId w:val="3"/>
        </w:numPr>
        <w:spacing w:after="60"/>
      </w:pPr>
      <w:r>
        <w:t xml:space="preserve">Tras </w:t>
      </w:r>
      <w:r>
        <w:rPr>
          <w:b/>
          <w:bCs/>
        </w:rPr>
        <w:t xml:space="preserve">superar el primer cuatrimestre</w:t>
      </w:r>
      <w:r>
        <w:t xml:space="preserve"> con buen rendimiento, pudiendo ampliar la matrícula del segundo cuatrimestre.</w:t>
      </w:r>
    </w:p>
    <w:p>
      <w:pPr>
        <w:pStyle w:val="Heading3"/>
        <w:spacing w:after="100" w:before="200"/>
      </w:pPr>
      <w:r>
        <w:t xml:space="preserve">5. Rendimiento académico mínimo exigido (permanencia en primer curso)</w:t>
      </w:r>
    </w:p>
    <w:p>
      <w:pPr>
        <w:spacing w:after="120"/>
        <w:jc w:val="both"/>
      </w:pPr>
      <w:r>
        <w:t xml:space="preserve">Este es uno de los contenidos </w:t>
      </w:r>
      <w:r>
        <w:rPr>
          <w:b/>
          <w:bCs/>
        </w:rPr>
        <w:t xml:space="preserve">más preguntados</w:t>
      </w:r>
      <w:r>
        <w:t xml:space="preserve"> del tema, porque afecta a la inmensa mayoría de los estudiantes de nuevo ingreso.</w:t>
      </w:r>
    </w:p>
    <w:p>
      <w:pPr>
        <w:spacing w:after="120"/>
        <w:jc w:val="both"/>
      </w:pPr>
      <w:r>
        <w:t xml:space="preserve">⚠️ </w:t>
      </w:r>
      <w:r>
        <w:rPr>
          <w:b/>
          <w:bCs/>
        </w:rPr>
        <w:t xml:space="preserve">MUY PREGUNTADO EN EXAMEN</w:t>
      </w:r>
      <w:r>
        <w:t xml:space="preserve">: la normativa exige que el estudiante que inicia estudios de </w:t>
      </w:r>
      <w:r>
        <w:rPr>
          <w:b/>
          <w:bCs/>
        </w:rPr>
        <w:t xml:space="preserve">Grado</w:t>
      </w:r>
      <w:r>
        <w:t xml:space="preserve"> supere, </w:t>
      </w:r>
      <w:r>
        <w:rPr>
          <w:b/>
          <w:bCs/>
        </w:rPr>
        <w:t xml:space="preserve">en su primer curso académico matriculado</w:t>
      </w:r>
      <w:r>
        <w:t xml:space="preserve">, </w:t>
      </w:r>
      <w:r>
        <w:rPr>
          <w:b/>
          <w:bCs/>
        </w:rPr>
        <w:t xml:space="preserve">al menos 6 créditos</w:t>
      </w:r>
      <w:r>
        <w:t xml:space="preserve"> (equivalente, normalmente, a una asignatura), </w:t>
      </w:r>
      <w:r>
        <w:rPr>
          <w:b/>
          <w:bCs/>
        </w:rPr>
        <w:t xml:space="preserve">con independencia del número total de créditos matriculados</w:t>
      </w:r>
      <w:r>
        <w:t xml:space="preserve"> ese año. Para </w:t>
      </w:r>
      <w:r>
        <w:rPr>
          <w:b/>
          <w:bCs/>
        </w:rPr>
        <w:t xml:space="preserve">Máster</w:t>
      </w:r>
      <w:r>
        <w:t xml:space="preserve">, el mínimo exigido es </w:t>
      </w:r>
      <w:r>
        <w:rPr>
          <w:b/>
          <w:bCs/>
        </w:rPr>
        <w:t xml:space="preserve">superar al menos una asignatura</w:t>
      </w:r>
      <w:r>
        <w:t xml:space="preserve"> en ese primer curso.</w:t>
      </w:r>
    </w:p>
    <w:p>
      <w:pPr>
        <w:spacing w:after="120"/>
        <w:jc w:val="both"/>
      </w:pPr>
      <w:r>
        <w:t xml:space="preserve">Es decir, no basta con matricularse: la ley exige un </w:t>
      </w:r>
      <w:r>
        <w:rPr>
          <w:b/>
          <w:bCs/>
        </w:rPr>
        <w:t xml:space="preserve">mínimo de aprovechamiento real</w:t>
      </w:r>
      <w:r>
        <w:t xml:space="preserve"> desde el primer año. Este requisito busca detectar cuanto antes situaciones de abandono académico de facto (estudiantes matriculados que no acuden a clase ni se presentan a exámenes, o que suspenden sistemáticamente) y evitar que ocupen indefinidamente una plaza.</w:t>
      </w:r>
    </w:p>
    <w:p>
      <w:pPr>
        <w:spacing w:after="120"/>
        <w:jc w:val="both"/>
      </w:pPr>
      <w:r>
        <w:t xml:space="preserve">Si el estudiante </w:t>
      </w:r>
      <w:r>
        <w:rPr>
          <w:b/>
          <w:bCs/>
        </w:rPr>
        <w:t xml:space="preserve">no supera ese mínimo de créditos en el primer curso</w:t>
      </w:r>
      <w:r>
        <w:t xml:space="preserve">, la consecuencia general es la </w:t>
      </w:r>
      <w:r>
        <w:rPr>
          <w:b/>
          <w:bCs/>
        </w:rPr>
        <w:t xml:space="preserve">imposibilidad de continuar matriculado</w:t>
      </w:r>
      <w:r>
        <w:t xml:space="preserve"> en esos estudios en la Universidad de Almería (lo que en el lenguaje coloquial de este tipo de normas se conoce como "baja obligatoria" o "no permanencia"), salvo que concurran </w:t>
      </w:r>
      <w:r>
        <w:rPr>
          <w:b/>
          <w:bCs/>
        </w:rPr>
        <w:t xml:space="preserve">causas de fuerza mayor debidamente acreditadas</w:t>
      </w:r>
      <w:r>
        <w:t xml:space="preserve"> que el Rector/a valore y que permitan autorizar la continuidad de forma excepcional.</w:t>
      </w:r>
    </w:p>
    <w:p>
      <w:pPr>
        <w:spacing w:after="120"/>
        <w:jc w:val="both"/>
      </w:pPr>
      <w:r>
        <w:t xml:space="preserve">⚠️ </w:t>
      </w:r>
      <w:r>
        <w:rPr>
          <w:b/>
          <w:bCs/>
        </w:rPr>
        <w:t xml:space="preserve">MUY PREGUNTADO EN EXAMEN</w:t>
      </w:r>
      <w:r>
        <w:t xml:space="preserve">: memorizar la cifra "</w:t>
      </w:r>
      <w:r>
        <w:rPr>
          <w:b/>
          <w:bCs/>
        </w:rPr>
        <w:t xml:space="preserve">6 créditos</w:t>
      </w:r>
      <w:r>
        <w:t xml:space="preserve">" (Grado) / "</w:t>
      </w:r>
      <w:r>
        <w:rPr>
          <w:b/>
          <w:bCs/>
        </w:rPr>
        <w:t xml:space="preserve">una asignatura</w:t>
      </w:r>
      <w:r>
        <w:t xml:space="preserve">" (Máster) como umbral mínimo del primer curso, y la posibilidad de excepción por </w:t>
      </w:r>
      <w:r>
        <w:rPr>
          <w:b/>
          <w:bCs/>
        </w:rPr>
        <w:t xml:space="preserve">fuerza mayor acreditada</w:t>
      </w:r>
      <w:r>
        <w:t xml:space="preserve">, resuelta por el </w:t>
      </w:r>
      <w:r>
        <w:rPr>
          <w:b/>
          <w:bCs/>
        </w:rPr>
        <w:t xml:space="preserve">Rector/a</w:t>
      </w:r>
      <w:r>
        <w:t xml:space="preserve">.</w:t>
      </w:r>
    </w:p>
    <w:p>
      <w:pPr>
        <w:pStyle w:val="Heading3"/>
        <w:spacing w:after="100" w:before="200"/>
      </w:pPr>
      <w:r>
        <w:t xml:space="preserve">6. Duración máxima de los estudios (años de permanencia)</w:t>
      </w:r>
    </w:p>
    <w:p>
      <w:pPr>
        <w:spacing w:after="120"/>
        <w:jc w:val="both"/>
      </w:pPr>
      <w:r>
        <w:t xml:space="preserve">La normativa fija un número máximo de años (cursos académicos) durante los cuales un estudiante puede permanecer matriculado en unos mismos estudios, en función de la duración oficial de la titulación (número de créditos ECTS del plan de estudios) y del régimen de dedicación (tiempo completo o parcial). Los datos verificados en la versión vigente son, orientativamente, los siguientes:</w:t>
      </w:r>
    </w:p>
    <w:p>
      <w:pPr>
        <w:spacing w:after="120"/>
        <w:jc w:val="both"/>
      </w:pPr>
      <w:r>
        <w:t xml:space="preserve">| Titulación | Tiempo completo | Tiempo parcial |</w:t>
      </w:r>
    </w:p>
    <w:p>
      <w:pPr>
        <w:spacing w:after="120"/>
        <w:jc w:val="both"/>
      </w:pPr>
      <w:r>
        <w:t xml:space="preserve">|---|---|---|</w:t>
      </w:r>
    </w:p>
    <w:p>
      <w:pPr>
        <w:spacing w:after="120"/>
        <w:jc w:val="both"/>
      </w:pPr>
      <w:r>
        <w:t xml:space="preserve">| Grado de 240 créditos (4 años) | 8 cursos | 10 cursos |</w:t>
      </w:r>
    </w:p>
    <w:p>
      <w:pPr>
        <w:spacing w:after="120"/>
        <w:jc w:val="both"/>
      </w:pPr>
      <w:r>
        <w:t xml:space="preserve">| Grado de 300 créditos (5 años) | 10 cursos | 13 cursos |</w:t>
      </w:r>
    </w:p>
    <w:p>
      <w:pPr>
        <w:spacing w:after="120"/>
        <w:jc w:val="both"/>
      </w:pPr>
      <w:r>
        <w:t xml:space="preserve">| Grado de 360 créditos (6 años) | 12 cursos | 16 cursos |</w:t>
      </w:r>
    </w:p>
    <w:p>
      <w:pPr>
        <w:spacing w:after="120"/>
        <w:jc w:val="both"/>
      </w:pPr>
      <w:r>
        <w:t xml:space="preserve">| Máster de 60 créditos (1 año) | 2 cursos | 4 cursos |</w:t>
      </w:r>
    </w:p>
    <w:p>
      <w:pPr>
        <w:spacing w:after="120"/>
        <w:jc w:val="both"/>
      </w:pPr>
      <w:r>
        <w:t xml:space="preserve">| Máster de más de 60 créditos (2 años) | 4 cursos | 6 cursos |</w:t>
      </w:r>
    </w:p>
    <w:p>
      <w:pPr>
        <w:spacing w:after="120"/>
        <w:jc w:val="both"/>
      </w:pPr>
      <w:r>
        <w:t xml:space="preserve">| Doctorado | 4 años (prorrogable) | 7 años (prorrogable) |</w:t>
      </w:r>
    </w:p>
    <w:p>
      <w:pPr>
        <w:spacing w:after="120"/>
        <w:jc w:val="both"/>
      </w:pPr>
      <w:r>
        <w:t xml:space="preserve">⚠️ </w:t>
      </w:r>
      <w:r>
        <w:rPr>
          <w:b/>
          <w:bCs/>
        </w:rPr>
        <w:t xml:space="preserve">MUY PREGUNTADO EN EXAMEN</w:t>
      </w:r>
      <w:r>
        <w:t xml:space="preserve">: la lógica general es que el </w:t>
      </w:r>
      <w:r>
        <w:rPr>
          <w:b/>
          <w:bCs/>
        </w:rPr>
        <w:t xml:space="preserve">plazo máximo de permanencia duplica aproximadamente la duración oficial de la titulación</w:t>
      </w:r>
      <w:r>
        <w:t xml:space="preserve"> (por ejemplo, un Grado de 4 años/240 créditos puede cursarse en un máximo de 8 años a tiempo completo), y que la dedicación a </w:t>
      </w:r>
      <w:r>
        <w:rPr>
          <w:b/>
          <w:bCs/>
        </w:rPr>
        <w:t xml:space="preserve">tiempo parcial amplía todavía más ese margen</w:t>
      </w:r>
      <w:r>
        <w:t xml:space="preserve">. Es un contenido muy propicio para preguntas numéricas de examen (relacionar duración oficial con plazo máximo).</w:t>
      </w:r>
    </w:p>
    <w:p>
      <w:pPr>
        <w:spacing w:after="120"/>
        <w:jc w:val="both"/>
      </w:pPr>
      <w:r>
        <w:t xml:space="preserve">Un aspecto importante señalado en la normativa (presente ya en la versión de 2009-2018 y previsiblemente mantenido) es que </w:t>
      </w:r>
      <w:r>
        <w:rPr>
          <w:b/>
          <w:bCs/>
        </w:rPr>
        <w:t xml:space="preserve">no se computa como tiempo de permanencia el periodo en que el estudiante no ha estado matriculado</w:t>
      </w:r>
      <w:r>
        <w:t xml:space="preserve"> (es decir, si un estudiante interrumpe sus estudios varios cursos sin matricularse, esos años "en blanco" no consumen plazo de permanencia): solo cuentan los </w:t>
      </w:r>
      <w:r>
        <w:rPr>
          <w:b/>
          <w:bCs/>
        </w:rPr>
        <w:t xml:space="preserve">cursos con matrícula efectiva</w:t>
      </w:r>
      <w:r>
        <w:t xml:space="preserve">.</w:t>
      </w:r>
    </w:p>
    <w:p>
      <w:pPr>
        <w:spacing w:after="120"/>
        <w:jc w:val="both"/>
      </w:pPr>
      <w:r>
        <w:t xml:space="preserve">Cuando un estudiante </w:t>
      </w:r>
      <w:r>
        <w:rPr>
          <w:b/>
          <w:bCs/>
        </w:rPr>
        <w:t xml:space="preserve">agota el plazo máximo de permanencia</w:t>
      </w:r>
      <w:r>
        <w:t xml:space="preserve"> sin haber finalizado sus estudios, puede solicitar una </w:t>
      </w:r>
      <w:r>
        <w:rPr>
          <w:b/>
          <w:bCs/>
        </w:rPr>
        <w:t xml:space="preserve">extensión o continuidad extraordinaria</w:t>
      </w:r>
      <w:r>
        <w:t xml:space="preserve">, si concurren </w:t>
      </w:r>
      <w:r>
        <w:rPr>
          <w:b/>
          <w:bCs/>
        </w:rPr>
        <w:t xml:space="preserve">causas acreditadas</w:t>
      </w:r>
      <w:r>
        <w:t xml:space="preserve"> que hayan afectado a su rendimiento académico (enfermedad, discapacidad sobrevenida, cargas familiares, circunstancias laborales, etc.). Esta solicitud se dirige al </w:t>
      </w:r>
      <w:r>
        <w:rPr>
          <w:b/>
          <w:bCs/>
        </w:rPr>
        <w:t xml:space="preserve">Rector/a</w:t>
      </w:r>
      <w:r>
        <w:t xml:space="preserve">, quien valora la trayectoria académica global del estudiante antes de resolver. Existe además una previsión de </w:t>
      </w:r>
      <w:r>
        <w:rPr>
          <w:b/>
          <w:bCs/>
        </w:rPr>
        <w:t xml:space="preserve">excepción automática o simplificada</w:t>
      </w:r>
      <w:r>
        <w:t xml:space="preserve"> para quienes, al agotar el plazo, les resta solo un </w:t>
      </w:r>
      <w:r>
        <w:rPr>
          <w:b/>
          <w:bCs/>
        </w:rPr>
        <w:t xml:space="preserve">porcentaje muy reducido de créditos pendientes</w:t>
      </w:r>
      <w:r>
        <w:t xml:space="preserve"> (en torno al 10 % del plan de estudios), en cuyo caso no sería necesaria una autorización especial adicional para continuar (dado lo próximo que está el estudiante de finalizar).</w:t>
      </w:r>
    </w:p>
    <w:p>
      <w:pPr>
        <w:pStyle w:val="Heading3"/>
        <w:spacing w:after="100" w:before="200"/>
      </w:pPr>
      <w:r>
        <w:t xml:space="preserve">7. Número máximo de convocatorias por asignatura</w:t>
      </w:r>
    </w:p>
    <w:p>
      <w:pPr>
        <w:spacing w:after="120"/>
        <w:jc w:val="both"/>
      </w:pPr>
      <w:r>
        <w:t xml:space="preserve">⚠️ </w:t>
      </w:r>
      <w:r>
        <w:rPr>
          <w:b/>
          <w:bCs/>
        </w:rPr>
        <w:t xml:space="preserve">MUY PREGUNTADO EN EXAMEN</w:t>
      </w:r>
      <w:r>
        <w:t xml:space="preserve">: la normativa de la UAL establece que los estudiantes tienen derecho a un máximo de </w:t>
      </w:r>
      <w:r>
        <w:rPr>
          <w:b/>
          <w:bCs/>
        </w:rPr>
        <w:t xml:space="preserve">6 convocatorias por asignatura</w:t>
      </w:r>
      <w:r>
        <w:t xml:space="preserve">. Es una de las cifras más preguntadas del tema completo, junto con el mínimo de 6 créditos del primer curso (cuidado con no confundir ambas cifras, que casualmente coinciden en el número "6" pero se refieren a cosas distintas: una es un mínimo de créditos a superar y la otra un máximo de intentos por asignatura).</w:t>
      </w:r>
    </w:p>
    <w:p>
      <w:pPr>
        <w:spacing w:after="120"/>
        <w:jc w:val="both"/>
      </w:pPr>
      <w:r>
        <w:t xml:space="preserve">Un matiz importante: </w:t>
      </w:r>
      <w:r>
        <w:rPr>
          <w:b/>
          <w:bCs/>
        </w:rPr>
        <w:t xml:space="preserve">no se computan como convocatoria consumida</w:t>
      </w:r>
      <w:r>
        <w:t xml:space="preserve"> aquellos intentos en los que el estudiante figura como </w:t>
      </w:r>
      <w:r>
        <w:rPr>
          <w:b/>
          <w:bCs/>
        </w:rPr>
        <w:t xml:space="preserve">"No presentado"</w:t>
      </w:r>
      <w:r>
        <w:t xml:space="preserve"> en el acta. Es decir, solo cuentan las convocatorias en las que el estudiante efectivamente se presenta y no supera la asignatura.</w:t>
      </w:r>
    </w:p>
    <w:p>
      <w:pPr>
        <w:spacing w:after="120"/>
        <w:jc w:val="both"/>
      </w:pPr>
      <w:r>
        <w:t xml:space="preserve">Excepcionalmente, el </w:t>
      </w:r>
      <w:r>
        <w:rPr>
          <w:b/>
          <w:bCs/>
        </w:rPr>
        <w:t xml:space="preserve">Rector/a</w:t>
      </w:r>
      <w:r>
        <w:t xml:space="preserve"> puede conceder </w:t>
      </w:r>
      <w:r>
        <w:rPr>
          <w:b/>
          <w:bCs/>
        </w:rPr>
        <w:t xml:space="preserve">una convocatoria adicional</w:t>
      </w:r>
      <w:r>
        <w:t xml:space="preserve"> (de gracia) cuando el estudiante haya agotado las seis ordinarias y concurran circunstancias justificadas, para poder finalizar sus estudios.</w:t>
      </w:r>
    </w:p>
    <w:p>
      <w:pPr>
        <w:pStyle w:val="Heading3"/>
        <w:spacing w:after="100" w:before="200"/>
      </w:pPr>
      <w:r>
        <w:t xml:space="preserve">8. Causas de baja o imposibilidad de continuar los estudios</w:t>
      </w:r>
    </w:p>
    <w:p>
      <w:pPr>
        <w:spacing w:after="120"/>
        <w:jc w:val="both"/>
      </w:pPr>
      <w:r>
        <w:t xml:space="preserve">Aunque la normativa vigente no dedica un capítulo específico y expreso titulado "causas de baja obligatoria" (a diferencia de otras normativas de permanencia de otras universidades que sí lo hacen de forma más explícita), del articulado se desprende que un estudiante </w:t>
      </w:r>
      <w:r>
        <w:rPr>
          <w:b/>
          <w:bCs/>
        </w:rPr>
        <w:t xml:space="preserve">no podrá continuar matriculado</w:t>
      </w:r>
      <w:r>
        <w:t xml:space="preserve"> en sus estudios en la UAL, salvo autorización excepcional del Rectorado, quien deberá valorar la concurrencia de causas justificadas, en los siguientes supuestos:</w:t>
      </w:r>
    </w:p>
    <w:p>
      <w:pPr>
        <w:pStyle w:val="ListParagraph"/>
        <w:numPr>
          <w:ilvl w:val="0"/>
          <w:numId w:val="2"/>
        </w:numPr>
        <w:spacing w:after="60"/>
      </w:pPr>
      <w:r>
        <w:rPr>
          <w:b/>
          <w:bCs/>
        </w:rPr>
        <w:t xml:space="preserve">No superar el mínimo de créditos exigido en el primer curso</w:t>
      </w:r>
      <w:r>
        <w:t xml:space="preserve"> (6 créditos en Grado / una asignatura en Máster).</w:t>
      </w:r>
    </w:p>
    <w:p>
      <w:pPr>
        <w:pStyle w:val="ListParagraph"/>
        <w:numPr>
          <w:ilvl w:val="0"/>
          <w:numId w:val="2"/>
        </w:numPr>
        <w:spacing w:after="60"/>
      </w:pPr>
      <w:r>
        <w:rPr>
          <w:b/>
          <w:bCs/>
        </w:rPr>
        <w:t xml:space="preserve">Agotar el número máximo de convocatorias</w:t>
      </w:r>
      <w:r>
        <w:t xml:space="preserve"> (6) de una asignatura sin superarla, sin que se conceda convocatoria de gracia.</w:t>
      </w:r>
    </w:p>
    <w:p>
      <w:pPr>
        <w:pStyle w:val="ListParagraph"/>
        <w:numPr>
          <w:ilvl w:val="0"/>
          <w:numId w:val="2"/>
        </w:numPr>
        <w:spacing w:after="60"/>
      </w:pPr>
      <w:r>
        <w:rPr>
          <w:b/>
          <w:bCs/>
        </w:rPr>
        <w:t xml:space="preserve">Agotar el plazo máximo de permanencia</w:t>
      </w:r>
      <w:r>
        <w:t xml:space="preserve"> (número de años según titulación y dedicación) sin haber finalizado los estudios, sin que se autorice una extensión extraordinaria.</w:t>
      </w:r>
    </w:p>
    <w:p>
      <w:pPr>
        <w:spacing w:after="120"/>
        <w:jc w:val="both"/>
      </w:pPr>
      <w:r>
        <w:t xml:space="preserve">En todos estos casos, la norma prevé una </w:t>
      </w:r>
      <w:r>
        <w:rPr>
          <w:b/>
          <w:bCs/>
        </w:rPr>
        <w:t xml:space="preserve">válvula de flexibilidad</w:t>
      </w:r>
      <w:r>
        <w:t xml:space="preserve">: la posibilidad de que el </w:t>
      </w:r>
      <w:r>
        <w:rPr>
          <w:b/>
          <w:bCs/>
        </w:rPr>
        <w:t xml:space="preserve">Rector/a</w:t>
      </w:r>
      <w:r>
        <w:t xml:space="preserve"> autorice, de forma motivada y case by case, la continuidad de los estudios cuando existan </w:t>
      </w:r>
      <w:r>
        <w:rPr>
          <w:b/>
          <w:bCs/>
        </w:rPr>
        <w:t xml:space="preserve">causas acreditadas</w:t>
      </w:r>
      <w:r>
        <w:t xml:space="preserve"> (salud, conciliación familiar, situación laboral, fuerza mayor, discapacidad, u otras circunstancias sobrevenidas) que justifiquen el bajo rendimiento o el incumplimiento del plazo. Esta es la idea-fuerza que debe retener el opositor: </w:t>
      </w:r>
      <w:r>
        <w:rPr>
          <w:b/>
          <w:bCs/>
        </w:rPr>
        <w:t xml:space="preserve">la normativa de permanencia no es un automatismo rígido de exclusión, sino que combina exigencia de rendimiento con mecanismos de excepción individualizada resueltos por el Rectorado</w:t>
      </w:r>
      <w:r>
        <w:t xml:space="preserve">.</w:t>
      </w:r>
    </w:p>
    <w:p>
      <w:pPr>
        <w:pStyle w:val="Heading3"/>
        <w:spacing w:after="100" w:before="200"/>
      </w:pPr>
      <w:r>
        <w:t xml:space="preserve">9. Procedimiento de continuidad de estudios</w:t>
      </w:r>
    </w:p>
    <w:p>
      <w:pPr>
        <w:spacing w:after="120"/>
        <w:jc w:val="both"/>
      </w:pPr>
      <w:r>
        <w:t xml:space="preserve">Cuando un estudiante se encuentra en alguno de los supuestos que impedirían, en principio, continuar matriculado (no alcanzar el mínimo de créditos, agotar convocatorias, agotar plazo de permanencia), el procedimiento general es:</w:t>
      </w:r>
    </w:p>
    <w:p>
      <w:pPr>
        <w:pStyle w:val="ListParagraph"/>
        <w:numPr>
          <w:ilvl w:val="0"/>
          <w:numId w:val="2"/>
        </w:numPr>
        <w:spacing w:after="60"/>
      </w:pPr>
      <w:r>
        <w:t xml:space="preserve">El estudiante presenta una </w:t>
      </w:r>
      <w:r>
        <w:rPr>
          <w:b/>
          <w:bCs/>
        </w:rPr>
        <w:t xml:space="preserve">solicitud motivada</w:t>
      </w:r>
      <w:r>
        <w:t xml:space="preserve"> ante el Rectorado (normalmente a través del Registro de la universidad y del Vicerrectorado competente), acompañada de la </w:t>
      </w:r>
      <w:r>
        <w:rPr>
          <w:b/>
          <w:bCs/>
        </w:rPr>
        <w:t xml:space="preserve">documentación acreditativa</w:t>
      </w:r>
      <w:r>
        <w:t xml:space="preserve"> de las causas que alega (informes médicos, documentación de conciliación familiar, contrato laboral, certificado de discapacidad, etc.).</w:t>
      </w:r>
    </w:p>
    <w:p>
      <w:pPr>
        <w:pStyle w:val="ListParagraph"/>
        <w:numPr>
          <w:ilvl w:val="0"/>
          <w:numId w:val="2"/>
        </w:numPr>
        <w:spacing w:after="60"/>
      </w:pPr>
      <w:r>
        <w:t xml:space="preserve">El órgano competente (</w:t>
      </w:r>
      <w:r>
        <w:rPr>
          <w:b/>
          <w:bCs/>
        </w:rPr>
        <w:t xml:space="preserve">Rector/a</w:t>
      </w:r>
      <w:r>
        <w:t xml:space="preserve">, pudiendo apoyarse en informes técnicos o, en su caso, en la Comisión de Permanencia si esta se mantiene vigente) </w:t>
      </w:r>
      <w:r>
        <w:rPr>
          <w:b/>
          <w:bCs/>
        </w:rPr>
        <w:t xml:space="preserve">valora la trayectoria académica global</w:t>
      </w:r>
      <w:r>
        <w:t xml:space="preserve"> del estudiante, no solo el hecho puntual que motiva la solicitud.</w:t>
      </w:r>
    </w:p>
    <w:p>
      <w:pPr>
        <w:pStyle w:val="ListParagraph"/>
        <w:numPr>
          <w:ilvl w:val="0"/>
          <w:numId w:val="2"/>
        </w:numPr>
        <w:spacing w:after="60"/>
      </w:pPr>
      <w:r>
        <w:t xml:space="preserve">Se dicta una </w:t>
      </w:r>
      <w:r>
        <w:rPr>
          <w:b/>
          <w:bCs/>
        </w:rPr>
        <w:t xml:space="preserve">resolución motivada</w:t>
      </w:r>
      <w:r>
        <w:t xml:space="preserve">, que puede autorizar la continuidad (con o sin condiciones, como una convocatoria adicional o una prórroga del plazo de permanencia) o denegarla.</w:t>
      </w:r>
    </w:p>
    <w:p>
      <w:pPr>
        <w:pStyle w:val="ListParagraph"/>
        <w:numPr>
          <w:ilvl w:val="0"/>
          <w:numId w:val="2"/>
        </w:numPr>
        <w:spacing w:after="60"/>
      </w:pPr>
      <w:r>
        <w:t xml:space="preserve">Frente a la resolución, procede la interposición de los </w:t>
      </w:r>
      <w:r>
        <w:rPr>
          <w:b/>
          <w:bCs/>
        </w:rPr>
        <w:t xml:space="preserve">recursos administrativos</w:t>
      </w:r>
      <w:r>
        <w:t xml:space="preserve"> que correspondan conforme a la normativa general de procedimiento administrativo.</w:t>
      </w:r>
    </w:p>
    <w:p>
      <w:pPr>
        <w:pStyle w:val="Heading3"/>
        <w:spacing w:after="100" w:before="200"/>
      </w:pPr>
      <w:r>
        <w:t xml:space="preserve">10. Ideas clave para el examen (resumen final)</w:t>
      </w:r>
    </w:p>
    <w:p>
      <w:pPr>
        <w:pStyle w:val="ListParagraph"/>
        <w:numPr>
          <w:ilvl w:val="0"/>
          <w:numId w:val="3"/>
        </w:numPr>
        <w:spacing w:after="60"/>
      </w:pPr>
      <w:r>
        <w:t xml:space="preserve">La normativa de permanencia de la UAL es una </w:t>
      </w:r>
      <w:r>
        <w:rPr>
          <w:b/>
          <w:bCs/>
        </w:rPr>
        <w:t xml:space="preserve">norma interna propia</w:t>
      </w:r>
      <w:r>
        <w:t xml:space="preserve">, no una ley estatal, aprobada conjuntamente por </w:t>
      </w:r>
      <w:r>
        <w:rPr>
          <w:b/>
          <w:bCs/>
        </w:rPr>
        <w:t xml:space="preserve">Consejo de Gobierno</w:t>
      </w:r>
      <w:r>
        <w:t xml:space="preserve"> (19 de junio de 2025) y </w:t>
      </w:r>
      <w:r>
        <w:rPr>
          <w:b/>
          <w:bCs/>
        </w:rPr>
        <w:t xml:space="preserve">Consejo Social</w:t>
      </w:r>
      <w:r>
        <w:t xml:space="preserve"> (23 de junio de 2025), vigente desde el </w:t>
      </w:r>
      <w:r>
        <w:rPr>
          <w:b/>
          <w:bCs/>
        </w:rPr>
        <w:t xml:space="preserve">curso 2025/26</w:t>
      </w:r>
      <w:r>
        <w:t xml:space="preserve">.</w:t>
      </w:r>
    </w:p>
    <w:p>
      <w:pPr>
        <w:pStyle w:val="ListParagraph"/>
        <w:numPr>
          <w:ilvl w:val="0"/>
          <w:numId w:val="3"/>
        </w:numPr>
        <w:spacing w:after="60"/>
      </w:pPr>
      <w:r>
        <w:t xml:space="preserve">Se aplica a </w:t>
      </w:r>
      <w:r>
        <w:rPr>
          <w:b/>
          <w:bCs/>
        </w:rPr>
        <w:t xml:space="preserve">Grado, Máster y Doctorado</w:t>
      </w:r>
      <w:r>
        <w:t xml:space="preserve"> (enseñanzas oficiales), no a títulos propios.</w:t>
      </w:r>
    </w:p>
    <w:p>
      <w:pPr>
        <w:pStyle w:val="ListParagraph"/>
        <w:numPr>
          <w:ilvl w:val="0"/>
          <w:numId w:val="3"/>
        </w:numPr>
        <w:spacing w:after="60"/>
      </w:pPr>
      <w:r>
        <w:t xml:space="preserve">Tres </w:t>
      </w:r>
      <w:r>
        <w:rPr>
          <w:b/>
          <w:bCs/>
        </w:rPr>
        <w:t xml:space="preserve">modalidades de matrícula</w:t>
      </w:r>
      <w:r>
        <w:t xml:space="preserve">: tiempo completo (36-78 créditos, hasta 96 en dobles títulos), tiempo parcial (24-35 créditos) y tiempo reducido (6-23 créditos, causas excepcionales).</w:t>
      </w:r>
    </w:p>
    <w:p>
      <w:pPr>
        <w:pStyle w:val="ListParagraph"/>
        <w:numPr>
          <w:ilvl w:val="0"/>
          <w:numId w:val="3"/>
        </w:numPr>
        <w:spacing w:after="60"/>
      </w:pPr>
      <w:r>
        <w:rPr>
          <w:b/>
          <w:bCs/>
        </w:rPr>
        <w:t xml:space="preserve">Mínimo de primer curso</w:t>
      </w:r>
      <w:r>
        <w:t xml:space="preserve">: 6 créditos en Grado / 1 asignatura en Máster, so pena de no poder continuar salvo fuerza mayor acreditada.</w:t>
      </w:r>
    </w:p>
    <w:p>
      <w:pPr>
        <w:pStyle w:val="ListParagraph"/>
        <w:numPr>
          <w:ilvl w:val="0"/>
          <w:numId w:val="3"/>
        </w:numPr>
        <w:spacing w:after="60"/>
      </w:pPr>
      <w:r>
        <w:rPr>
          <w:b/>
          <w:bCs/>
        </w:rPr>
        <w:t xml:space="preserve">Máximo de convocatorias por asignatura</w:t>
      </w:r>
      <w:r>
        <w:t xml:space="preserve">: 6 (no cuentan los "No presentado"); posible convocatoria de gracia autorizada por el Rector/a.</w:t>
      </w:r>
    </w:p>
    <w:p>
      <w:pPr>
        <w:pStyle w:val="ListParagraph"/>
        <w:numPr>
          <w:ilvl w:val="0"/>
          <w:numId w:val="3"/>
        </w:numPr>
        <w:spacing w:after="60"/>
      </w:pPr>
      <w:r>
        <w:rPr>
          <w:b/>
          <w:bCs/>
        </w:rPr>
        <w:t xml:space="preserve">Plazo máximo de permanencia</w:t>
      </w:r>
      <w:r>
        <w:t xml:space="preserve">: aproximadamente el doble de la duración oficial de la titulación a tiempo completo, y todavía mayor a tiempo parcial; solo computan los cursos con matrícula efectiva.</w:t>
      </w:r>
    </w:p>
    <w:p>
      <w:pPr>
        <w:pStyle w:val="ListParagraph"/>
        <w:numPr>
          <w:ilvl w:val="0"/>
          <w:numId w:val="3"/>
        </w:numPr>
        <w:spacing w:after="60"/>
      </w:pPr>
      <w:r>
        <w:t xml:space="preserve">El </w:t>
      </w:r>
      <w:r>
        <w:rPr>
          <w:b/>
          <w:bCs/>
        </w:rPr>
        <w:t xml:space="preserve">Rector/a</w:t>
      </w:r>
      <w:r>
        <w:t xml:space="preserve"> (o Vicerrectorado delegado) es, con carácter general, el órgano que </w:t>
      </w:r>
      <w:r>
        <w:rPr>
          <w:b/>
          <w:bCs/>
        </w:rPr>
        <w:t xml:space="preserve">resuelve las solicitudes excepcionales</w:t>
      </w:r>
      <w:r>
        <w:t xml:space="preserve"> (matrícula a tiempo parcial de nuevo ingreso, matrícula reducida, convocatoria adicional, continuidad tras agotar plazo o convocatorias).</w:t>
      </w:r>
    </w:p>
    <w:p>
      <w:pPr>
        <w:pStyle w:val="ListParagraph"/>
        <w:numPr>
          <w:ilvl w:val="0"/>
          <w:numId w:val="3"/>
        </w:numPr>
        <w:spacing w:after="60"/>
      </w:pPr>
      <w:r>
        <w:rPr>
          <w:b/>
          <w:bCs/>
        </w:rPr>
        <w:t xml:space="preserve">[Pendiente de verificación definitiva]</w:t>
      </w:r>
      <w:r>
        <w:t xml:space="preserve">: la existencia y composición exacta de una </w:t>
      </w:r>
      <w:r>
        <w:rPr>
          <w:b/>
          <w:bCs/>
        </w:rPr>
        <w:t xml:space="preserve">Comisión de Permanencia</w:t>
      </w:r>
      <w:r>
        <w:t xml:space="preserve"> como órgano colegiado, y el régimen exacto de recursos administrativos, deben contrastarse con el texto íntegro actualizado antes del examen, ya que la información disponible sobre este extremo concreto en la versión de 2025 no ha podido confirmarse con total literalidad a partir de las fuentes consultadas.</w:t>
      </w:r>
    </w:p>
    <w:p>
      <w:pPr>
        <w:pBdr>
          <w:bottom w:val="single" w:color="AAAAAA" w:sz="6" w:space="1"/>
        </w:pBd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abstractNum w:abstractNumId="3" w15:restartNumberingAfterBreak="0">
    <w:multiLevelType w:val="hybridMultilevel"/>
    <w:lvl w:ilvl="0" w15:tentative="1">
      <w:start w:val="1"/>
      <w:numFmt w:val="decimal"/>
      <w:lvlText w:val="%1."/>
      <w:lvlJc w:val="left"/>
      <w:pPr>
        <w:ind w:left="400" w:hanging="2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2026-08-16T11:48:58.302Z</dcterms:created>
  <dcterms:modified xsi:type="dcterms:W3CDTF">2026-08-16T11:48:58.302Z</dcterms:modified>
</cp:coreProperties>
</file>

<file path=docProps/custom.xml><?xml version="1.0" encoding="utf-8"?>
<Properties xmlns="http://schemas.openxmlformats.org/officeDocument/2006/custom-properties" xmlns:vt="http://schemas.openxmlformats.org/officeDocument/2006/docPropsVTypes"/>
</file>