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20. RD 1002/2010 y RD 22/2015 (Títulos y SET)</w:t>
      </w:r>
    </w:p>
    <w:p>
      <w:pPr>
        <w:pStyle w:val="Heading1"/>
        <w:spacing w:after="150" w:before="300"/>
      </w:pPr>
      <w:r>
        <w:t xml:space="preserve">Tema 20 — RD 1002/2010 y RD 22/2015: Expedición de títulos universitarios oficiales y del Suplemento Europeo al Título</w:t>
      </w:r>
    </w:p>
    <w:p>
      <w:pPr>
        <w:pStyle w:val="Heading2"/>
        <w:spacing w:after="120" w:before="260"/>
      </w:pPr>
      <w:r>
        <w:t xml:space="preserve">Introducción general</w:t>
      </w:r>
    </w:p>
    <w:p>
      <w:pPr>
        <w:spacing w:after="120"/>
        <w:jc w:val="both"/>
      </w:pPr>
      <w:r>
        <w:t xml:space="preserve">Este tema regula dos cuestiones estrechamente relacionadas pero distintas dentro de la gestión académica universitaria:</w:t>
      </w:r>
    </w:p>
    <w:p>
      <w:pPr>
        <w:pStyle w:val="ListParagraph"/>
        <w:numPr>
          <w:ilvl w:val="0"/>
          <w:numId w:val="2"/>
        </w:numPr>
        <w:spacing w:after="60"/>
      </w:pPr>
      <w:r>
        <w:t xml:space="preserve">El </w:t>
      </w:r>
      <w:r>
        <w:rPr>
          <w:b/>
          <w:bCs/>
        </w:rPr>
        <w:t xml:space="preserve">Real Decreto 1002/2010, de 5 de agosto</w:t>
      </w:r>
      <w:r>
        <w:t xml:space="preserve">, regula el </w:t>
      </w:r>
      <w:r>
        <w:rPr>
          <w:b/>
          <w:bCs/>
        </w:rPr>
        <w:t xml:space="preserve">procedimiento y los requisitos formales para expedir los títulos universitarios oficiales</w:t>
      </w:r>
      <w:r>
        <w:t xml:space="preserve"> (Graduado/a, Máster Universitario y Doctor/a) tras la reforma de Bolonia (RD 1393/2007).</w:t>
      </w:r>
    </w:p>
    <w:p>
      <w:pPr>
        <w:pStyle w:val="ListParagraph"/>
        <w:numPr>
          <w:ilvl w:val="0"/>
          <w:numId w:val="2"/>
        </w:numPr>
        <w:spacing w:after="60"/>
      </w:pPr>
      <w:r>
        <w:t xml:space="preserve">El </w:t>
      </w:r>
      <w:r>
        <w:rPr>
          <w:b/>
          <w:bCs/>
        </w:rPr>
        <w:t xml:space="preserve">Real Decreto 22/2015, de 23 de enero</w:t>
      </w:r>
      <w:r>
        <w:t xml:space="preserve">, regula los </w:t>
      </w:r>
      <w:r>
        <w:rPr>
          <w:b/>
          <w:bCs/>
        </w:rPr>
        <w:t xml:space="preserve">requisitos de expedición del Suplemento Europeo al Título (SET)</w:t>
      </w:r>
      <w:r>
        <w:t xml:space="preserve">, un documento *complementario e informativo* que acompaña al título oficial (de Grado y Máster) explicando en qué consistieron los estudios cursados, para facilitar su reconocimiento y comparabilidad en el Espacio Europeo de Educación Superior (EEES).</w:t>
      </w:r>
    </w:p>
    <w:p>
      <w:pPr>
        <w:spacing w:after="120"/>
        <w:jc w:val="both"/>
      </w:pPr>
      <w:r>
        <w:t xml:space="preserve">⚠️ </w:t>
      </w:r>
      <w:r>
        <w:rPr>
          <w:b/>
          <w:bCs/>
        </w:rPr>
        <w:t xml:space="preserve">MUY PREGUNTADO EN EXAMEN</w:t>
      </w:r>
      <w:r>
        <w:t xml:space="preserve">: no confundir ambas normas. El RD 1002/2010 regula el </w:t>
      </w:r>
      <w:r>
        <w:rPr>
          <w:b/>
          <w:bCs/>
        </w:rPr>
        <w:t xml:space="preserve">título</w:t>
      </w:r>
      <w:r>
        <w:t xml:space="preserve"> (el documento oficial que acredita que alguien ha superado unos estudios). El RD 22/2015 regula el </w:t>
      </w:r>
      <w:r>
        <w:rPr>
          <w:b/>
          <w:bCs/>
        </w:rPr>
        <w:t xml:space="preserve">SET</w:t>
      </w:r>
      <w:r>
        <w:t xml:space="preserve"> (el documento que explica el contenido y nivel de esos estudios). El título es obligatorio siempre; el SET es obligatorio expedirlo, pero solo acompaña a títulos de Grado y Máster (no a Doctorado, que tiene su propio SET regulado por otro RD, el 195/2016, que no es objeto de este tema).</w:t>
      </w:r>
    </w:p>
    <w:p>
      <w:pPr>
        <w:pBdr>
          <w:bottom w:val="single" w:color="AAAAAA" w:sz="6" w:space="1"/>
        </w:pBdr>
        <w:spacing w:after="200"/>
      </w:pPr>
    </w:p>
    <w:p>
      <w:pPr>
        <w:pStyle w:val="Heading2"/>
        <w:spacing w:after="120" w:before="260"/>
      </w:pPr>
      <w:r>
        <w:t xml:space="preserve">PARTE I: REAL DECRETO 1002/2010, DE 5 DE AGOSTO, SOBRE EXPEDICIÓN DE TÍTULOS UNIVERSITARIOS OFICIALES</w:t>
      </w:r>
    </w:p>
    <w:p>
      <w:pPr>
        <w:pStyle w:val="Heading3"/>
        <w:spacing w:after="100" w:before="200"/>
      </w:pPr>
      <w:r>
        <w:t xml:space="preserve">1. Objeto y ámbito de aplicación</w:t>
      </w:r>
    </w:p>
    <w:p>
      <w:pPr>
        <w:spacing w:after="120"/>
        <w:jc w:val="both"/>
      </w:pPr>
      <w:r>
        <w:t xml:space="preserve">El artículo 1 establece que el Real Decreto tiene por objeto regular los </w:t>
      </w:r>
      <w:r>
        <w:rPr>
          <w:b/>
          <w:bCs/>
        </w:rPr>
        <w:t xml:space="preserve">requisitos para la expedición de los títulos universitarios oficiales</w:t>
      </w:r>
      <w:r>
        <w:t xml:space="preserve"> de Graduado/a, Máster Universitario y Doctor/a, así como fijar las condiciones para expedir el </w:t>
      </w:r>
      <w:r>
        <w:rPr>
          <w:b/>
          <w:bCs/>
        </w:rPr>
        <w:t xml:space="preserve">Suplemento Europeo al Título</w:t>
      </w:r>
      <w:r>
        <w:t xml:space="preserve">. Es decir, aunque el desarrollo detallado del SET se hizo después (RD 22/2015), el RD 1002/2010 ya sienta las bases de que todo título irá acompañado de dicho suplemento.</w:t>
      </w:r>
    </w:p>
    <w:p>
      <w:pPr>
        <w:spacing w:after="120"/>
        <w:jc w:val="both"/>
      </w:pPr>
      <w:r>
        <w:t xml:space="preserve">El ámbito de aplicación (art. 2) alcanza a </w:t>
      </w:r>
      <w:r>
        <w:rPr>
          <w:b/>
          <w:bCs/>
        </w:rPr>
        <w:t xml:space="preserve">todas las universidades españolas, públicas y privadas</w:t>
      </w:r>
      <w:r>
        <w:t xml:space="preserve">, en todo el territorio nacional, para las enseñanzas oficiales adaptadas al Espacio Europeo de Educación Superior.</w:t>
      </w:r>
    </w:p>
    <w:p>
      <w:pPr>
        <w:spacing w:after="120"/>
        <w:jc w:val="both"/>
      </w:pPr>
      <w:r>
        <w:rPr>
          <w:b/>
          <w:bCs/>
        </w:rPr>
        <w:t xml:space="preserve">Ejemplo práctico</w:t>
      </w:r>
      <w:r>
        <w:t xml:space="preserve">: Un estudiante que termina el Grado en Derecho en la Universidad de Almería recibirá un título expedido conforme a este RD, sea la UAL pública, o si estudiara en una universidad privada, el procedimiento formal (solicitud, tasa, título provisional, expedición del definitivo) es exactamente el mismo, porque el RD se aplica a todas por igual.</w:t>
      </w:r>
    </w:p>
    <w:p>
      <w:pPr>
        <w:pStyle w:val="Heading3"/>
        <w:spacing w:after="100" w:before="200"/>
      </w:pPr>
      <w:r>
        <w:t xml:space="preserve">2. Los títulos universitarios oficiales: naturaleza y efectos</w:t>
      </w:r>
    </w:p>
    <w:p>
      <w:pPr>
        <w:spacing w:after="120"/>
        <w:jc w:val="both"/>
      </w:pPr>
      <w:r>
        <w:t xml:space="preserve">El artículo 3 (Títulos Oficiales) es clave: los títulos oficiales son los de </w:t>
      </w:r>
      <w:r>
        <w:rPr>
          <w:b/>
          <w:bCs/>
        </w:rPr>
        <w:t xml:space="preserve">Graduado o Graduada</w:t>
      </w:r>
      <w:r>
        <w:t xml:space="preserve">, </w:t>
      </w:r>
      <w:r>
        <w:rPr>
          <w:b/>
          <w:bCs/>
        </w:rPr>
        <w:t xml:space="preserve">Máster Universitario</w:t>
      </w:r>
      <w:r>
        <w:t xml:space="preserve"> y </w:t>
      </w:r>
      <w:r>
        <w:rPr>
          <w:b/>
          <w:bCs/>
        </w:rPr>
        <w:t xml:space="preserve">Doctor o Doctora</w:t>
      </w:r>
      <w:r>
        <w:t xml:space="preserve">. Se expiden </w:t>
      </w:r>
      <w:r>
        <w:rPr>
          <w:b/>
          <w:bCs/>
        </w:rPr>
        <w:t xml:space="preserve">en nombre del Rey</w:t>
      </w:r>
      <w:r>
        <w:t xml:space="preserve"> por el </w:t>
      </w:r>
      <w:r>
        <w:rPr>
          <w:b/>
          <w:bCs/>
        </w:rPr>
        <w:t xml:space="preserve">Rector o Rectores</w:t>
      </w:r>
      <w:r>
        <w:t xml:space="preserve"> de la universidad correspondiente, tienen </w:t>
      </w:r>
      <w:r>
        <w:rPr>
          <w:b/>
          <w:bCs/>
        </w:rPr>
        <w:t xml:space="preserve">validez en todo el territorio nacional</w:t>
      </w:r>
      <w:r>
        <w:t xml:space="preserve"> y habilitan, en su caso, para el ejercicio de actividades profesionales reguladas.</w:t>
      </w:r>
    </w:p>
    <w:p>
      <w:pPr>
        <w:spacing w:after="120"/>
        <w:jc w:val="both"/>
      </w:pPr>
      <w:r>
        <w:t xml:space="preserve">Un aspecto importante y muy preguntado: los títulos </w:t>
      </w:r>
      <w:r>
        <w:rPr>
          <w:b/>
          <w:bCs/>
        </w:rPr>
        <w:t xml:space="preserve">surten efectos desde la fecha de finalización de los estudios</w:t>
      </w:r>
      <w:r>
        <w:t xml:space="preserve">, es decir, desde que el estudiante ha superado todos los requisitos académicos, con independencia de que el documento físico (el "cartón") tarde meses o años en expedirse materialmente. Esto es lo que justifica precisamente la existencia del título provisional o certificación supletoria (ver más adelante).</w:t>
      </w:r>
    </w:p>
    <w:p>
      <w:pPr>
        <w:spacing w:after="120"/>
        <w:jc w:val="both"/>
      </w:pPr>
      <w:r>
        <w:t xml:space="preserve">⚠️ </w:t>
      </w:r>
      <w:r>
        <w:rPr>
          <w:b/>
          <w:bCs/>
        </w:rPr>
        <w:t xml:space="preserve">MUY PREGUNTADO EN EXAMEN</w:t>
      </w:r>
      <w:r>
        <w:t xml:space="preserve">: el título se expide "en nombre del Rey" y lo firma el Rector — esto se pregunta literalmente con frecuencia como pregunta de "verdadero/falso" o de completar la frase.</w:t>
      </w:r>
    </w:p>
    <w:p>
      <w:pPr>
        <w:pStyle w:val="Heading3"/>
        <w:spacing w:after="100" w:before="200"/>
      </w:pPr>
      <w:r>
        <w:t xml:space="preserve">3. El Registro Nacional de Titulados Universitarios Oficiales</w:t>
      </w:r>
    </w:p>
    <w:p>
      <w:pPr>
        <w:spacing w:after="120"/>
        <w:jc w:val="both"/>
      </w:pPr>
      <w:r>
        <w:t xml:space="preserve">El artículo 4 crea el </w:t>
      </w:r>
      <w:r>
        <w:rPr>
          <w:b/>
          <w:bCs/>
        </w:rPr>
        <w:t xml:space="preserve">Registro Nacional de Titulados Universitarios Oficiales</w:t>
      </w:r>
      <w:r>
        <w:t xml:space="preserve">, un registro público, de carácter administrativo, </w:t>
      </w:r>
      <w:r>
        <w:rPr>
          <w:b/>
          <w:bCs/>
        </w:rPr>
        <w:t xml:space="preserve">adscrito al Ministerio de Educación</w:t>
      </w:r>
      <w:r>
        <w:t xml:space="preserve"> (actualmente Ministerio competente en materia de universidades), en el que se inscriben todos los títulos universitarios oficiales expedidos en España. Este registro </w:t>
      </w:r>
      <w:r>
        <w:rPr>
          <w:b/>
          <w:bCs/>
        </w:rPr>
        <w:t xml:space="preserve">integra y actualiza</w:t>
      </w:r>
      <w:r>
        <w:t xml:space="preserve"> los datos que antes constaban en el antiguo Registro Nacional de Títulos (creado en 1987), unificando así la información histórica y la nueva bajo Bolonia.</w:t>
      </w:r>
    </w:p>
    <w:p>
      <w:pPr>
        <w:spacing w:after="120"/>
        <w:jc w:val="both"/>
      </w:pPr>
      <w:r>
        <w:rPr>
          <w:b/>
          <w:bCs/>
        </w:rPr>
        <w:t xml:space="preserve">Finalidad práctica del Registro</w:t>
      </w:r>
      <w:r>
        <w:t xml:space="preserve">: permite comprobar la autenticidad de un título (por ejemplo, cuando una empresa o una Administración quiere verificar si un título que le presenta un candidato es auténtico), sirve de soporte para expedir duplicados y es la base sobre la que se numeran y controlan los títulos y también los Suplementos Europeos al Título expedidos (el SET incorpora el número de este Registro, como veremos).</w:t>
      </w:r>
    </w:p>
    <w:p>
      <w:pPr>
        <w:spacing w:after="120"/>
        <w:jc w:val="both"/>
      </w:pPr>
      <w:r>
        <w:rPr>
          <w:b/>
          <w:bCs/>
        </w:rPr>
        <w:t xml:space="preserve">Ejemplo</w:t>
      </w:r>
      <w:r>
        <w:t xml:space="preserve">: si un opositor presenta un título de Graduado en una convocatoria, el órgano de selección puede, en caso de duda, verificar su inscripción en este Registro Nacional.</w:t>
      </w:r>
    </w:p>
    <w:p>
      <w:pPr>
        <w:pStyle w:val="Heading3"/>
        <w:spacing w:after="100" w:before="200"/>
      </w:pPr>
      <w:r>
        <w:t xml:space="preserve">4. Estructura por tipo de título: Grado, Máster y Doctorado</w:t>
      </w:r>
    </w:p>
    <w:p>
      <w:pPr>
        <w:spacing w:after="120"/>
        <w:jc w:val="both"/>
      </w:pPr>
      <w:r>
        <w:t xml:space="preserve">El Real Decreto dedica un capítulo a cada tipo de enseñanza, estableciendo cómo debe ser la </w:t>
      </w:r>
      <w:r>
        <w:rPr>
          <w:b/>
          <w:bCs/>
        </w:rPr>
        <w:t xml:space="preserve">denominación oficial</w:t>
      </w:r>
      <w:r>
        <w:t xml:space="preserve"> que figura en el título:</w:t>
      </w:r>
    </w:p>
    <w:p>
      <w:pPr>
        <w:pStyle w:val="ListParagraph"/>
        <w:numPr>
          <w:ilvl w:val="0"/>
          <w:numId w:val="2"/>
        </w:numPr>
        <w:spacing w:after="60"/>
      </w:pPr>
      <w:r>
        <w:rPr>
          <w:b/>
          <w:bCs/>
        </w:rPr>
        <w:t xml:space="preserve">Grado</w:t>
      </w:r>
      <w:r>
        <w:t xml:space="preserve"> (arts. 5-7): la denominación es del tipo "Graduado/a en [denominación del título], por la Universidad [X]", pudiendo incluir mención de especialidad o itinerario si el plan de estudios la contempla, y debiendo constar la modalidad de impartición (presencial, semipresencial o a distancia/virtual). Si el título tiene varias menciones o itinerarios, se expide </w:t>
      </w:r>
      <w:r>
        <w:rPr>
          <w:b/>
          <w:bCs/>
        </w:rPr>
        <w:t xml:space="preserve">un único título</w:t>
      </w:r>
      <w:r>
        <w:t xml:space="preserve">, no varios.</w:t>
      </w:r>
    </w:p>
    <w:p>
      <w:pPr>
        <w:pStyle w:val="ListParagraph"/>
        <w:numPr>
          <w:ilvl w:val="0"/>
          <w:numId w:val="2"/>
        </w:numPr>
        <w:spacing w:after="60"/>
      </w:pPr>
      <w:r>
        <w:rPr>
          <w:b/>
          <w:bCs/>
        </w:rPr>
        <w:t xml:space="preserve">Máster Universitario</w:t>
      </w:r>
      <w:r>
        <w:t xml:space="preserve"> (arts. 8-10): análogo al Grado — "Máster Universitario en [denominación], por la Universidad [X]" — con las mismas reglas sobre especialidades y modalidad.</w:t>
      </w:r>
    </w:p>
    <w:p>
      <w:pPr>
        <w:pStyle w:val="ListParagraph"/>
        <w:numPr>
          <w:ilvl w:val="0"/>
          <w:numId w:val="2"/>
        </w:numPr>
        <w:spacing w:after="60"/>
      </w:pPr>
      <w:r>
        <w:rPr>
          <w:b/>
          <w:bCs/>
        </w:rPr>
        <w:t xml:space="preserve">Doctorado</w:t>
      </w:r>
      <w:r>
        <w:t xml:space="preserve"> (arts. 11-13): "Doctor o Doctora por la Universidad [X]", pudiendo llevar menciones especiales como </w:t>
      </w:r>
      <w:r>
        <w:rPr>
          <w:b/>
          <w:bCs/>
        </w:rPr>
        <w:t xml:space="preserve">"cum laude"</w:t>
      </w:r>
      <w:r>
        <w:t xml:space="preserve"> (máxima calificación), </w:t>
      </w:r>
      <w:r>
        <w:rPr>
          <w:b/>
          <w:bCs/>
        </w:rPr>
        <w:t xml:space="preserve">"Doctorado internacional"</w:t>
      </w:r>
      <w:r>
        <w:t xml:space="preserve"> (cuando se cumplen determinados requisitos de estancias e informes en el extranjero) o </w:t>
      </w:r>
      <w:r>
        <w:rPr>
          <w:b/>
          <w:bCs/>
        </w:rPr>
        <w:t xml:space="preserve">"Doctorado industrial"</w:t>
      </w:r>
      <w:r>
        <w:t xml:space="preserve">. En los casos de </w:t>
      </w:r>
      <w:r>
        <w:rPr>
          <w:b/>
          <w:bCs/>
        </w:rPr>
        <w:t xml:space="preserve">cotutela</w:t>
      </w:r>
      <w:r>
        <w:t xml:space="preserve"> con una universidad extranjera, se hace constar mediante diligencia en el propio título.</w:t>
      </w:r>
    </w:p>
    <w:p>
      <w:pPr>
        <w:spacing w:after="120"/>
        <w:jc w:val="both"/>
      </w:pPr>
      <w:r>
        <w:t xml:space="preserve">Para los tres niveles se regulan también los </w:t>
      </w:r>
      <w:r>
        <w:rPr>
          <w:b/>
          <w:bCs/>
        </w:rPr>
        <w:t xml:space="preserve">títulos conjuntos</w:t>
      </w:r>
      <w:r>
        <w:t xml:space="preserve">: cuando varias universidades españolas organizan conjuntamente un plan de estudios, expiden un </w:t>
      </w:r>
      <w:r>
        <w:rPr>
          <w:b/>
          <w:bCs/>
        </w:rPr>
        <w:t xml:space="preserve">único documento</w:t>
      </w:r>
      <w:r>
        <w:t xml:space="preserve"> con los emblemas y las firmas impresas de todos los rectores implicados; y cuando el plan es conjunto con universidades extranjeras, si es la universidad española la que expide el título, debe hacer constar expresamente que se trata de un programa conjunto internacional, y si es la universidad extranjera la que expide, el título ha de presentarse ante la universidad española para su anotación en el Registro Nacional.</w:t>
      </w:r>
    </w:p>
    <w:p>
      <w:pPr>
        <w:spacing w:after="120"/>
        <w:jc w:val="both"/>
      </w:pPr>
      <w:r>
        <w:t xml:space="preserve">⚠️ </w:t>
      </w:r>
      <w:r>
        <w:rPr>
          <w:b/>
          <w:bCs/>
        </w:rPr>
        <w:t xml:space="preserve">MUY PREGUNTADO EN EXAMEN</w:t>
      </w:r>
      <w:r>
        <w:t xml:space="preserve">: si el título tiene varias especialidades o menciones, se expide </w:t>
      </w:r>
      <w:r>
        <w:rPr>
          <w:b/>
          <w:bCs/>
        </w:rPr>
        <w:t xml:space="preserve">UN ÚNICO título</w:t>
      </w:r>
      <w:r>
        <w:t xml:space="preserve"> (no uno por mención). Es un error frecuente de examen decir que se expiden tantos títulos como menciones.</w:t>
      </w:r>
    </w:p>
    <w:p>
      <w:pPr>
        <w:pStyle w:val="Heading3"/>
        <w:spacing w:after="100" w:before="200"/>
      </w:pPr>
      <w:r>
        <w:t xml:space="preserve">5. El procedimiento de expedición: del final de los estudios al título definitivo</w:t>
      </w:r>
    </w:p>
    <w:p>
      <w:pPr>
        <w:spacing w:after="120"/>
        <w:jc w:val="both"/>
      </w:pPr>
      <w:r>
        <w:t xml:space="preserve">Este es el núcleo más "operativo" del tema, y el que más aplicación práctica tiene para el personal de administración universitaria.</w:t>
      </w:r>
    </w:p>
    <w:p>
      <w:pPr>
        <w:pStyle w:val="Heading4"/>
        <w:spacing w:after="80" w:before="150"/>
      </w:pPr>
      <w:r>
        <w:t xml:space="preserve">5.1. La solicitud</w:t>
      </w:r>
    </w:p>
    <w:p>
      <w:pPr>
        <w:spacing w:after="120"/>
        <w:jc w:val="both"/>
      </w:pPr>
      <w:r>
        <w:t xml:space="preserve">Conforme al artículo 14, el procedimiento se inicia con la </w:t>
      </w:r>
      <w:r>
        <w:rPr>
          <w:b/>
          <w:bCs/>
        </w:rPr>
        <w:t xml:space="preserve">solicitud del interesado</w:t>
      </w:r>
      <w:r>
        <w:t xml:space="preserve">, que debe ir acompañada de:</w:t>
      </w:r>
    </w:p>
    <w:p>
      <w:pPr>
        <w:pStyle w:val="ListParagraph"/>
        <w:numPr>
          <w:ilvl w:val="0"/>
          <w:numId w:val="2"/>
        </w:numPr>
        <w:spacing w:after="60"/>
      </w:pPr>
      <w:r>
        <w:rPr>
          <w:b/>
          <w:bCs/>
        </w:rPr>
        <w:t xml:space="preserve">Acreditación de la identidad</w:t>
      </w:r>
      <w:r>
        <w:t xml:space="preserve"> del solicitante (DNI, NIE, pasaporte).</w:t>
      </w:r>
    </w:p>
    <w:p>
      <w:pPr>
        <w:pStyle w:val="ListParagraph"/>
        <w:numPr>
          <w:ilvl w:val="0"/>
          <w:numId w:val="2"/>
        </w:numPr>
        <w:spacing w:after="60"/>
      </w:pPr>
      <w:r>
        <w:rPr>
          <w:b/>
          <w:bCs/>
        </w:rPr>
        <w:t xml:space="preserve">Justificante del pago de la tasa</w:t>
      </w:r>
      <w:r>
        <w:t xml:space="preserve"> correspondiente por expedición del título.</w:t>
      </w:r>
    </w:p>
    <w:p>
      <w:pPr>
        <w:spacing w:after="120"/>
        <w:jc w:val="both"/>
      </w:pPr>
      <w:r>
        <w:t xml:space="preserve">Es importante entender que el título </w:t>
      </w:r>
      <w:r>
        <w:rPr>
          <w:b/>
          <w:bCs/>
        </w:rPr>
        <w:t xml:space="preserve">no se expide de oficio</w:t>
      </w:r>
      <w:r>
        <w:t xml:space="preserve">: es la propia persona interesada quien debe solicitarlo una vez ha finalizado sus estudios y quien debe abonar la tasa fijada (art. 19), que constituye un ingreso público exigible por el órgano competente (normalmente fijada anualmente por Decreto autonómico o por la propia universidad dentro de los márgenes legales).</w:t>
      </w:r>
    </w:p>
    <w:p>
      <w:pPr>
        <w:pStyle w:val="Heading4"/>
        <w:spacing w:after="80" w:before="150"/>
      </w:pPr>
      <w:r>
        <w:t xml:space="preserve">5.2. El título provisional / certificación supletoria</w:t>
      </w:r>
    </w:p>
    <w:p>
      <w:pPr>
        <w:spacing w:after="120"/>
        <w:jc w:val="both"/>
      </w:pPr>
      <w:r>
        <w:t xml:space="preserve">Como la expedición material del título definitivo (el "cartón") puede demorarse meses (por los trámites administrativos, la firma del Rector, el envío a imprenta, etc.), la ley prevé una solución práctica: en el momento de presentar la solicitud, la universidad expide una </w:t>
      </w:r>
      <w:r>
        <w:rPr>
          <w:b/>
          <w:bCs/>
        </w:rPr>
        <w:t xml:space="preserve">certificación supletoria</w:t>
      </w:r>
      <w:r>
        <w:t xml:space="preserve"> (comúnmente llamada "título provisional") </w:t>
      </w:r>
      <w:r>
        <w:rPr>
          <w:b/>
          <w:bCs/>
        </w:rPr>
        <w:t xml:space="preserve">con idéntico valor y efectos que el título oficial</w:t>
      </w:r>
      <w:r>
        <w:t xml:space="preserve"> mientras este no se expide materialmente.</w:t>
      </w:r>
    </w:p>
    <w:p>
      <w:pPr>
        <w:spacing w:after="120"/>
        <w:jc w:val="both"/>
      </w:pPr>
      <w:r>
        <w:t xml:space="preserve">Este documento </w:t>
      </w:r>
      <w:r>
        <w:rPr>
          <w:b/>
          <w:bCs/>
        </w:rPr>
        <w:t xml:space="preserve">tiene una validez de un año</w:t>
      </w:r>
      <w:r>
        <w:t xml:space="preserve"> desde la fecha de finalización de los estudios (o desde la solicitud, según el caso), </w:t>
      </w:r>
      <w:r>
        <w:rPr>
          <w:b/>
          <w:bCs/>
        </w:rPr>
        <w:t xml:space="preserve">prorrogable</w:t>
      </w:r>
      <w:r>
        <w:t xml:space="preserve"> cuando concurran causas de tipo técnico o administrativo que retrasen la expedición del título definitivo (por ejemplo, retrasos generalizados en la fábrica de moneda y timbre que imprime los títulos, o problemas informáticos en la coordinación con el Registro Nacional).</w:t>
      </w:r>
    </w:p>
    <w:p>
      <w:pPr>
        <w:spacing w:after="120"/>
        <w:jc w:val="both"/>
      </w:pPr>
      <w:r>
        <w:rPr>
          <w:b/>
          <w:bCs/>
        </w:rPr>
        <w:t xml:space="preserve">Ejemplo práctico muy típico de examen</w:t>
      </w:r>
      <w:r>
        <w:t xml:space="preserve">: un estudiante termina el Máster en junio, solicita el título en julio pagando la tasa. La universidad le entrega inmediatamente una certificación supletoria/provisional, que él puede usar para acreditar su titulación (por ejemplo, para presentarse a una oposición, para colegiarse, o para acceder a un doctorado) mientras espera meses o incluso más de un año a que le llegue el título físico definitivo.</w:t>
      </w:r>
    </w:p>
    <w:p>
      <w:pPr>
        <w:spacing w:after="120"/>
        <w:jc w:val="both"/>
      </w:pPr>
      <w:r>
        <w:t xml:space="preserve">⚠️ </w:t>
      </w:r>
      <w:r>
        <w:rPr>
          <w:b/>
          <w:bCs/>
        </w:rPr>
        <w:t xml:space="preserve">MUY PREGUNTADO EN EXAMEN</w:t>
      </w:r>
      <w:r>
        <w:t xml:space="preserve">: la certificación supletoria/título provisional tiene el </w:t>
      </w:r>
      <w:r>
        <w:rPr>
          <w:b/>
          <w:bCs/>
        </w:rPr>
        <w:t xml:space="preserve">mismo valor y los mismos efectos</w:t>
      </w:r>
      <w:r>
        <w:t xml:space="preserve"> que el título definitivo — no es un documento "de menor rango". Y su validez inicial es de </w:t>
      </w:r>
      <w:r>
        <w:rPr>
          <w:b/>
          <w:bCs/>
        </w:rPr>
        <w:t xml:space="preserve">un año</w:t>
      </w:r>
      <w:r>
        <w:t xml:space="preserve">, prorrogable por razones técnicas.</w:t>
      </w:r>
    </w:p>
    <w:p>
      <w:pPr>
        <w:pStyle w:val="Heading4"/>
        <w:spacing w:after="80" w:before="150"/>
      </w:pPr>
      <w:r>
        <w:t xml:space="preserve">5.3. Comunicación al Registro Nacional (art. 15)</w:t>
      </w:r>
    </w:p>
    <w:p>
      <w:pPr>
        <w:spacing w:after="120"/>
        <w:jc w:val="both"/>
      </w:pPr>
      <w:r>
        <w:t xml:space="preserve">Las universidades deben seguir las normas de procedimiento y los protocolos de coordinación informática establecidos para comunicar al Registro Nacional de Titulados Universitarios Oficiales los datos de cada título expedido, siendo la Dirección General competente la que dicta las instrucciones técnicas para dicha comunicación telemática.</w:t>
      </w:r>
    </w:p>
    <w:p>
      <w:pPr>
        <w:pStyle w:val="Heading4"/>
        <w:spacing w:after="80" w:before="150"/>
      </w:pPr>
      <w:r>
        <w:t xml:space="preserve">5.4. Soporte documental y formato del título (art. 16)</w:t>
      </w:r>
    </w:p>
    <w:p>
      <w:pPr>
        <w:spacing w:after="120"/>
        <w:jc w:val="both"/>
      </w:pPr>
      <w:r>
        <w:t xml:space="preserve">El título definitivo se expide sobre un </w:t>
      </w:r>
      <w:r>
        <w:rPr>
          <w:b/>
          <w:bCs/>
        </w:rPr>
        <w:t xml:space="preserve">soporte documental normalizado</w:t>
      </w:r>
      <w:r>
        <w:t xml:space="preserve">: cartulina especial en formato </w:t>
      </w:r>
      <w:r>
        <w:rPr>
          <w:b/>
          <w:bCs/>
        </w:rPr>
        <w:t xml:space="preserve">UNE A-3</w:t>
      </w:r>
      <w:r>
        <w:t xml:space="preserve">, con el </w:t>
      </w:r>
      <w:r>
        <w:rPr>
          <w:b/>
          <w:bCs/>
        </w:rPr>
        <w:t xml:space="preserve">Escudo de España</w:t>
      </w:r>
      <w:r>
        <w:t xml:space="preserve">, </w:t>
      </w:r>
      <w:r>
        <w:rPr>
          <w:b/>
          <w:bCs/>
        </w:rPr>
        <w:t xml:space="preserve">numerada</w:t>
      </w:r>
      <w:r>
        <w:t xml:space="preserve">, con el texto impreso y las </w:t>
      </w:r>
      <w:r>
        <w:rPr>
          <w:b/>
          <w:bCs/>
        </w:rPr>
        <w:t xml:space="preserve">firmas impresas</w:t>
      </w:r>
      <w:r>
        <w:t xml:space="preserve"> del Rector o Rectores, y llevando la </w:t>
      </w:r>
      <w:r>
        <w:rPr>
          <w:b/>
          <w:bCs/>
        </w:rPr>
        <w:t xml:space="preserve">estampación en seco</w:t>
      </w:r>
      <w:r>
        <w:t xml:space="preserve"> del sello de la universidad (un sello en relieve, sin tinta, que dificulta la falsificación).</w:t>
      </w:r>
    </w:p>
    <w:p>
      <w:pPr>
        <w:pStyle w:val="Heading4"/>
        <w:spacing w:after="80" w:before="150"/>
      </w:pPr>
      <w:r>
        <w:t xml:space="preserve">5.5. Personalización del título (art. 17)</w:t>
      </w:r>
    </w:p>
    <w:p>
      <w:pPr>
        <w:spacing w:after="120"/>
        <w:jc w:val="both"/>
      </w:pPr>
      <w:r>
        <w:t xml:space="preserve">En el </w:t>
      </w:r>
      <w:r>
        <w:rPr>
          <w:b/>
          <w:bCs/>
        </w:rPr>
        <w:t xml:space="preserve">anverso</w:t>
      </w:r>
      <w:r>
        <w:t xml:space="preserve"> del título deben figurar, entre otros datos: la fórmula de expedición en nombre del Rey, el nombre y apellidos del titulado, el lugar y la fecha de nacimiento, la nacionalidad, la fecha de finalización de los estudios, el lugar y fecha de expedición, las firmas correspondientes, las menciones especiales (cum laude, internacional, industrial, según proceda) y las claves oficiales de identificación del plan de estudios. En el </w:t>
      </w:r>
      <w:r>
        <w:rPr>
          <w:b/>
          <w:bCs/>
        </w:rPr>
        <w:t xml:space="preserve">reverso</w:t>
      </w:r>
      <w:r>
        <w:t xml:space="preserve"> figuran datos de identificación adicionales (asignaturas, plan de estudios, centro, etc., según desarrollo posterior).</w:t>
      </w:r>
    </w:p>
    <w:p>
      <w:pPr>
        <w:pStyle w:val="Heading4"/>
        <w:spacing w:after="80" w:before="150"/>
      </w:pPr>
      <w:r>
        <w:t xml:space="preserve">5.6. Lengua de expedición (art. 18)</w:t>
      </w:r>
    </w:p>
    <w:p>
      <w:pPr>
        <w:spacing w:after="120"/>
        <w:jc w:val="both"/>
      </w:pPr>
      <w:r>
        <w:t xml:space="preserve">Los títulos se expiden </w:t>
      </w:r>
      <w:r>
        <w:rPr>
          <w:b/>
          <w:bCs/>
        </w:rPr>
        <w:t xml:space="preserve">en castellano</w:t>
      </w:r>
      <w:r>
        <w:t xml:space="preserve">. En las comunidades autónomas con lengua oficial propia, pueden expedirse de forma </w:t>
      </w:r>
      <w:r>
        <w:rPr>
          <w:b/>
          <w:bCs/>
        </w:rPr>
        <w:t xml:space="preserve">bilingüe</w:t>
      </w:r>
      <w:r>
        <w:t xml:space="preserve"> (castellano + lengua cooficial). En los títulos conjuntos con universidades extranjeras, la lengua se determina por el convenio suscrito entre las instituciones, pero </w:t>
      </w:r>
      <w:r>
        <w:rPr>
          <w:b/>
          <w:bCs/>
        </w:rPr>
        <w:t xml:space="preserve">necesariamente debe figurar el castellano</w:t>
      </w:r>
      <w:r>
        <w:t xml:space="preserve">.</w:t>
      </w:r>
    </w:p>
    <w:p>
      <w:pPr>
        <w:spacing w:after="120"/>
        <w:jc w:val="both"/>
      </w:pPr>
      <w:r>
        <w:t xml:space="preserve">⚠️ </w:t>
      </w:r>
      <w:r>
        <w:rPr>
          <w:b/>
          <w:bCs/>
        </w:rPr>
        <w:t xml:space="preserve">MUY PREGUNTADO EN EXAMEN</w:t>
      </w:r>
      <w:r>
        <w:t xml:space="preserve">: en los títulos conjuntos internacionales, sea cual sea el idioma pactado, el castellano tiene que constar siempre.</w:t>
      </w:r>
    </w:p>
    <w:p>
      <w:pPr>
        <w:pStyle w:val="Heading4"/>
        <w:spacing w:after="80" w:before="150"/>
      </w:pPr>
      <w:r>
        <w:t xml:space="preserve">5.7. Tasas (art. 19)</w:t>
      </w:r>
    </w:p>
    <w:p>
      <w:pPr>
        <w:spacing w:after="120"/>
        <w:jc w:val="both"/>
      </w:pPr>
      <w:r>
        <w:t xml:space="preserve">La expedición del título está sujeta al pago de una </w:t>
      </w:r>
      <w:r>
        <w:rPr>
          <w:b/>
          <w:bCs/>
        </w:rPr>
        <w:t xml:space="preserve">tasa</w:t>
      </w:r>
      <w:r>
        <w:t xml:space="preserve">, que constituye un ingreso público, exigible por el órgano competente (generalmente fijado por norma autonómica o por acuerdo del Consejo Social/universidad dentro del marco legal). El justificante de pago es documento necesario para iniciar el procedimiento de expedición.</w:t>
      </w:r>
    </w:p>
    <w:p>
      <w:pPr>
        <w:pStyle w:val="Heading4"/>
        <w:spacing w:after="80" w:before="150"/>
      </w:pPr>
      <w:r>
        <w:t xml:space="preserve">5.8. Reexpedición de títulos / duplicados (art. 20)</w:t>
      </w:r>
    </w:p>
    <w:p>
      <w:pPr>
        <w:spacing w:after="120"/>
        <w:jc w:val="both"/>
      </w:pPr>
      <w:r>
        <w:t xml:space="preserve">Procede la expedición de un </w:t>
      </w:r>
      <w:r>
        <w:rPr>
          <w:b/>
          <w:bCs/>
        </w:rPr>
        <w:t xml:space="preserve">duplicado</w:t>
      </w:r>
      <w:r>
        <w:t xml:space="preserve"> del título cuando concurra alguna de estas circunstancias: </w:t>
      </w:r>
      <w:r>
        <w:rPr>
          <w:b/>
          <w:bCs/>
        </w:rPr>
        <w:t xml:space="preserve">extravío, robo o destrucción</w:t>
      </w:r>
      <w:r>
        <w:t xml:space="preserve"> del título original, o </w:t>
      </w:r>
      <w:r>
        <w:rPr>
          <w:b/>
          <w:bCs/>
        </w:rPr>
        <w:t xml:space="preserve">rectificación</w:t>
      </w:r>
      <w:r>
        <w:t xml:space="preserve"> de errores en los datos que figuran en él. La reexpedición por extravío, robo o destrucción requiere de </w:t>
      </w:r>
      <w:r>
        <w:rPr>
          <w:b/>
          <w:bCs/>
        </w:rPr>
        <w:t xml:space="preserve">publicación en el BOE</w:t>
      </w:r>
      <w:r>
        <w:t xml:space="preserve"> (para dar publicidad y evitar usos fraudulentos del título original perdido, en caso de que apareciera).</w:t>
      </w:r>
    </w:p>
    <w:p>
      <w:pPr>
        <w:spacing w:after="120"/>
        <w:jc w:val="both"/>
      </w:pPr>
      <w:r>
        <w:rPr>
          <w:b/>
          <w:bCs/>
        </w:rPr>
        <w:t xml:space="preserve">Ejemplo</w:t>
      </w:r>
      <w:r>
        <w:t xml:space="preserve">: si un titulado pierde su título original en una mudanza, debe solicitar el duplicado, lo que conlleva la publicación de un anuncio en el BOE anunciando la pérdida y la solicitud de duplicado, antes de que la universidad expida el nuevo documento.</w:t>
      </w:r>
    </w:p>
    <w:p>
      <w:pPr>
        <w:pStyle w:val="Heading3"/>
        <w:spacing w:after="100" w:before="200"/>
      </w:pPr>
      <w:r>
        <w:t xml:space="preserve">6. Formato electrónico y disposiciones adicionales</w:t>
      </w:r>
    </w:p>
    <w:p>
      <w:pPr>
        <w:spacing w:after="120"/>
        <w:jc w:val="both"/>
      </w:pPr>
      <w:r>
        <w:t xml:space="preserve">Una novedad incorporada por modificaciones posteriores del propio RD (Disposición Adicional Cuarta) es la posibilidad de que los títulos correspondientes al Programa de </w:t>
      </w:r>
      <w:r>
        <w:rPr>
          <w:b/>
          <w:bCs/>
        </w:rPr>
        <w:t xml:space="preserve">Universidades Europeas</w:t>
      </w:r>
      <w:r>
        <w:t xml:space="preserve"> de la Comisión Europea se emitan </w:t>
      </w:r>
      <w:r>
        <w:rPr>
          <w:b/>
          <w:bCs/>
        </w:rPr>
        <w:t xml:space="preserve">en formato electrónico</w:t>
      </w:r>
      <w:r>
        <w:t xml:space="preserve">, con firma y sello electrónico reconocidos, sellado de tiempo y </w:t>
      </w:r>
      <w:r>
        <w:rPr>
          <w:b/>
          <w:bCs/>
        </w:rPr>
        <w:t xml:space="preserve">Código Seguro de Verificación (CSV)</w:t>
      </w:r>
      <w:r>
        <w:t xml:space="preserve">, además del tradicional formato en papel. Esto conecta con la tendencia general de digitalización de la Administración pública y de las universidades.</w:t>
      </w:r>
    </w:p>
    <w:p>
      <w:pPr>
        <w:spacing w:after="120"/>
        <w:jc w:val="both"/>
      </w:pPr>
      <w:r>
        <w:t xml:space="preserve">La Disposición Transitoria Única precisa que determinados apartados relativos a la modalidad de impartición (presencial, semipresencial, virtual) que deben constar en el título serán aplicables a partir del curso 2026-2027, dando margen de adaptación a las universidades.</w:t>
      </w:r>
    </w:p>
    <w:p>
      <w:pPr>
        <w:pStyle w:val="Heading3"/>
        <w:spacing w:after="100" w:before="200"/>
      </w:pPr>
      <w:r>
        <w:t xml:space="preserve">7. Resumen esquemático del procedimiento (RD 1002/2010)</w:t>
      </w:r>
    </w:p>
    <w:p>
      <w:pPr>
        <w:pStyle w:val="ListParagraph"/>
        <w:numPr>
          <w:ilvl w:val="0"/>
          <w:numId w:val="3"/>
        </w:numPr>
        <w:spacing w:after="60"/>
      </w:pPr>
      <w:r>
        <w:t xml:space="preserve">El estudiante finaliza sus estudios → el título "existe" a efectos legales desde ese momento, aunque no se haya expedido materialmente.</w:t>
      </w:r>
    </w:p>
    <w:p>
      <w:pPr>
        <w:pStyle w:val="ListParagraph"/>
        <w:numPr>
          <w:ilvl w:val="0"/>
          <w:numId w:val="3"/>
        </w:numPr>
        <w:spacing w:after="60"/>
      </w:pPr>
      <w:r>
        <w:t xml:space="preserve">Presenta </w:t>
      </w:r>
      <w:r>
        <w:rPr>
          <w:b/>
          <w:bCs/>
        </w:rPr>
        <w:t xml:space="preserve">solicitud</w:t>
      </w:r>
      <w:r>
        <w:t xml:space="preserve"> + </w:t>
      </w:r>
      <w:r>
        <w:rPr>
          <w:b/>
          <w:bCs/>
        </w:rPr>
        <w:t xml:space="preserve">acreditación de identidad</w:t>
      </w:r>
      <w:r>
        <w:t xml:space="preserve"> + </w:t>
      </w:r>
      <w:r>
        <w:rPr>
          <w:b/>
          <w:bCs/>
        </w:rPr>
        <w:t xml:space="preserve">justificante de pago de la tasa</w:t>
      </w:r>
      <w:r>
        <w:t xml:space="preserve">.</w:t>
      </w:r>
    </w:p>
    <w:p>
      <w:pPr>
        <w:pStyle w:val="ListParagraph"/>
        <w:numPr>
          <w:ilvl w:val="0"/>
          <w:numId w:val="3"/>
        </w:numPr>
        <w:spacing w:after="60"/>
      </w:pPr>
      <w:r>
        <w:t xml:space="preserve">La universidad expide de inmediato una </w:t>
      </w:r>
      <w:r>
        <w:rPr>
          <w:b/>
          <w:bCs/>
        </w:rPr>
        <w:t xml:space="preserve">certificación supletoria (título provisional)</w:t>
      </w:r>
      <w:r>
        <w:t xml:space="preserve">, con el mismo valor que el definitivo, válida un año (prorrogable).</w:t>
      </w:r>
    </w:p>
    <w:p>
      <w:pPr>
        <w:pStyle w:val="ListParagraph"/>
        <w:numPr>
          <w:ilvl w:val="0"/>
          <w:numId w:val="3"/>
        </w:numPr>
        <w:spacing w:after="60"/>
      </w:pPr>
      <w:r>
        <w:t xml:space="preserve">La universidad tramita la expedición del </w:t>
      </w:r>
      <w:r>
        <w:rPr>
          <w:b/>
          <w:bCs/>
        </w:rPr>
        <w:t xml:space="preserve">título definitivo</w:t>
      </w:r>
      <w:r>
        <w:t xml:space="preserve">: soporte oficial (cartulina A-3, Escudo de España, numerado), personalización de los datos del titulado, firma del Rector, sello en seco.</w:t>
      </w:r>
    </w:p>
    <w:p>
      <w:pPr>
        <w:pStyle w:val="ListParagraph"/>
        <w:numPr>
          <w:ilvl w:val="0"/>
          <w:numId w:val="3"/>
        </w:numPr>
        <w:spacing w:after="60"/>
      </w:pPr>
      <w:r>
        <w:t xml:space="preserve">Se comunica el título al </w:t>
      </w:r>
      <w:r>
        <w:rPr>
          <w:b/>
          <w:bCs/>
        </w:rPr>
        <w:t xml:space="preserve">Registro Nacional de Titulados Universitarios Oficiales</w:t>
      </w:r>
      <w:r>
        <w:t xml:space="preserve">.</w:t>
      </w:r>
    </w:p>
    <w:p>
      <w:pPr>
        <w:pStyle w:val="ListParagraph"/>
        <w:numPr>
          <w:ilvl w:val="0"/>
          <w:numId w:val="3"/>
        </w:numPr>
        <w:spacing w:after="60"/>
      </w:pPr>
      <w:r>
        <w:t xml:space="preserve">Se entrega el título definitivo al interesado, quien podrá solicitar duplicados en caso de pérdida, robo, destrucción o error (con publicación en BOE si procede).</w:t>
      </w:r>
    </w:p>
    <w:p>
      <w:pPr>
        <w:pBdr>
          <w:bottom w:val="single" w:color="AAAAAA" w:sz="6" w:space="1"/>
        </w:pBdr>
        <w:spacing w:after="200"/>
      </w:pPr>
    </w:p>
    <w:p>
      <w:pPr>
        <w:pStyle w:val="Heading2"/>
        <w:spacing w:after="120" w:before="260"/>
      </w:pPr>
      <w:r>
        <w:t xml:space="preserve">PARTE II: REAL DECRETO 22/2015, DE 23 DE ENERO, POR EL QUE SE ESTABLECEN LOS REQUISITOS DE EXPEDICIÓN DEL SUPLEMENTO EUROPEO AL TÍTULO</w:t>
      </w:r>
    </w:p>
    <w:p>
      <w:pPr>
        <w:pStyle w:val="Heading3"/>
        <w:spacing w:after="100" w:before="200"/>
      </w:pPr>
      <w:r>
        <w:t xml:space="preserve">1. ¿Qué es el Suplemento Europeo al Título (SET)?</w:t>
      </w:r>
    </w:p>
    <w:p>
      <w:pPr>
        <w:spacing w:after="120"/>
        <w:jc w:val="both"/>
      </w:pPr>
      <w:r>
        <w:t xml:space="preserve">El artículo 2 lo define como el </w:t>
      </w:r>
      <w:r>
        <w:rPr>
          <w:b/>
          <w:bCs/>
        </w:rPr>
        <w:t xml:space="preserve">documento que acompaña a un título universitario oficial</w:t>
      </w:r>
      <w:r>
        <w:t xml:space="preserve">, de carácter oficial y con validez en todo el territorio nacional, cuya finalidad es proporcionar </w:t>
      </w:r>
      <w:r>
        <w:rPr>
          <w:b/>
          <w:bCs/>
        </w:rPr>
        <w:t xml:space="preserve">información unificada, personalizada y detallada</w:t>
      </w:r>
      <w:r>
        <w:t xml:space="preserve"> sobre los estudios cursados, los resultados obtenidos, las capacidades y competencias adquiridas por su titular, y el nivel de la titulación dentro del sistema educativo español y del Espacio Europeo de Educación Superior.</w:t>
      </w:r>
    </w:p>
    <w:p>
      <w:pPr>
        <w:spacing w:after="120"/>
        <w:jc w:val="both"/>
      </w:pPr>
      <w:r>
        <w:t xml:space="preserve">Dicho de forma más sencilla: </w:t>
      </w:r>
      <w:r>
        <w:rPr>
          <w:b/>
          <w:bCs/>
        </w:rPr>
        <w:t xml:space="preserve">el título dice QUÉ eres (Graduado/a, Máster) y el SET explica QUÉ HAS ESTUDIADO</w:t>
      </w:r>
      <w:r>
        <w:t xml:space="preserve"> (asignaturas, competencias, nivel, duración, tipo de acceso, etc.), de forma que cualquier universidad, empresa o administración de otro país europeo (o incluso español) pueda entender, comparar y reconocer fácilmente la formación recibida, sin necesidad de traducciones o interpretaciones adicionales del plan de estudios.</w:t>
      </w:r>
    </w:p>
    <w:p>
      <w:pPr>
        <w:spacing w:after="120"/>
        <w:jc w:val="both"/>
      </w:pPr>
      <w:r>
        <w:t xml:space="preserve">⚠️ </w:t>
      </w:r>
      <w:r>
        <w:rPr>
          <w:b/>
          <w:bCs/>
        </w:rPr>
        <w:t xml:space="preserve">MUY PREGUNTADO EN EXAMEN</w:t>
      </w:r>
      <w:r>
        <w:t xml:space="preserve">: el SET </w:t>
      </w:r>
      <w:r>
        <w:rPr>
          <w:b/>
          <w:bCs/>
        </w:rPr>
        <w:t xml:space="preserve">no es un título en sí mismo</w:t>
      </w:r>
      <w:r>
        <w:t xml:space="preserve"> ni sustituye al título; es un documento </w:t>
      </w:r>
      <w:r>
        <w:rPr>
          <w:b/>
          <w:bCs/>
        </w:rPr>
        <w:t xml:space="preserve">complementario e inseparable</w:t>
      </w:r>
      <w:r>
        <w:t xml:space="preserve"> de este, cuya función es meramente </w:t>
      </w:r>
      <w:r>
        <w:rPr>
          <w:b/>
          <w:bCs/>
        </w:rPr>
        <w:t xml:space="preserve">informativa y de reconocimiento</w:t>
      </w:r>
      <w:r>
        <w:t xml:space="preserve">, facilitando la movilidad académica y profesional en Europa.</w:t>
      </w:r>
    </w:p>
    <w:p>
      <w:pPr>
        <w:pStyle w:val="Heading3"/>
        <w:spacing w:after="100" w:before="200"/>
      </w:pPr>
      <w:r>
        <w:t xml:space="preserve">2. Objeto y ámbito de aplicación (art. 1)</w:t>
      </w:r>
    </w:p>
    <w:p>
      <w:pPr>
        <w:spacing w:after="120"/>
        <w:jc w:val="both"/>
      </w:pPr>
      <w:r>
        <w:t xml:space="preserve">El RD establece las condiciones de expedición del SET para las </w:t>
      </w:r>
      <w:r>
        <w:rPr>
          <w:b/>
          <w:bCs/>
        </w:rPr>
        <w:t xml:space="preserve">enseñanzas universitarias oficiales de Grado y de Máster Universitario</w:t>
      </w:r>
      <w:r>
        <w:t xml:space="preserve"> reguladas conforme al RD 1393/2007 (el que estableció la ordenación de las enseñanzas tras Bolonia).</w:t>
      </w:r>
    </w:p>
    <w:p>
      <w:pPr>
        <w:spacing w:after="120"/>
        <w:jc w:val="both"/>
      </w:pPr>
      <w:r>
        <w:t xml:space="preserve">⚠️ </w:t>
      </w:r>
      <w:r>
        <w:rPr>
          <w:b/>
          <w:bCs/>
        </w:rPr>
        <w:t xml:space="preserve">MUY PREGUNTADO EN EXAMEN</w:t>
      </w:r>
      <w:r>
        <w:t xml:space="preserve">: el RD 22/2015 </w:t>
      </w:r>
      <w:r>
        <w:rPr>
          <w:b/>
          <w:bCs/>
        </w:rPr>
        <w:t xml:space="preserve">no regula el SET del título de Doctor</w:t>
      </w:r>
      <w:r>
        <w:t xml:space="preserve">; ese está regulado en una norma distinta (RD 195/2016), que queda fuera de este tema. Es un matiz que se pregunta con frecuencia como distractor.</w:t>
      </w:r>
    </w:p>
    <w:p>
      <w:pPr>
        <w:pStyle w:val="Heading3"/>
        <w:spacing w:after="100" w:before="200"/>
      </w:pPr>
      <w:r>
        <w:t xml:space="preserve">3. Expedición del SET: quién, cuándo y con qué coste (art. 3)</w:t>
      </w:r>
    </w:p>
    <w:p>
      <w:pPr>
        <w:pStyle w:val="ListParagraph"/>
        <w:numPr>
          <w:ilvl w:val="0"/>
          <w:numId w:val="2"/>
        </w:numPr>
        <w:spacing w:after="60"/>
      </w:pPr>
      <w:r>
        <w:t xml:space="preserve">Se expide </w:t>
      </w:r>
      <w:r>
        <w:rPr>
          <w:b/>
          <w:bCs/>
        </w:rPr>
        <w:t xml:space="preserve">conjuntamente</w:t>
      </w:r>
      <w:r>
        <w:t xml:space="preserve"> con el título universitario oficial correspondiente, </w:t>
      </w:r>
      <w:r>
        <w:rPr>
          <w:b/>
          <w:bCs/>
        </w:rPr>
        <w:t xml:space="preserve">previa solicitud del interesado</w:t>
      </w:r>
      <w:r>
        <w:t xml:space="preserve">.</w:t>
      </w:r>
    </w:p>
    <w:p>
      <w:pPr>
        <w:pStyle w:val="ListParagraph"/>
        <w:numPr>
          <w:ilvl w:val="0"/>
          <w:numId w:val="2"/>
        </w:numPr>
        <w:spacing w:after="60"/>
      </w:pPr>
      <w:r>
        <w:t xml:space="preserve">La </w:t>
      </w:r>
      <w:r>
        <w:rPr>
          <w:b/>
          <w:bCs/>
        </w:rPr>
        <w:t xml:space="preserve">primera expedición es gratuita</w:t>
      </w:r>
      <w:r>
        <w:t xml:space="preserve"> — el titulado no paga tasa por el SET la primera vez que se le expide (a diferencia del título, cuya expedición sí está sujeta a tasa).</w:t>
      </w:r>
    </w:p>
    <w:p>
      <w:pPr>
        <w:pStyle w:val="ListParagraph"/>
        <w:numPr>
          <w:ilvl w:val="0"/>
          <w:numId w:val="2"/>
        </w:numPr>
        <w:spacing w:after="60"/>
      </w:pPr>
      <w:r>
        <w:t xml:space="preserve">Existe una </w:t>
      </w:r>
      <w:r>
        <w:rPr>
          <w:b/>
          <w:bCs/>
        </w:rPr>
        <w:t xml:space="preserve">prohibición expresa</w:t>
      </w:r>
      <w:r>
        <w:t xml:space="preserve">: el SET </w:t>
      </w:r>
      <w:r>
        <w:rPr>
          <w:b/>
          <w:bCs/>
        </w:rPr>
        <w:t xml:space="preserve">no puede expedirse acompañando a diplomas o títulos propios</w:t>
      </w:r>
      <w:r>
        <w:t xml:space="preserve"> de las universidades (másteres propios, expertos, etc.) ni a títulos de centros no universitarios. Es exclusivo de los títulos </w:t>
      </w:r>
      <w:r>
        <w:rPr>
          <w:b/>
          <w:bCs/>
        </w:rPr>
        <w:t xml:space="preserve">oficiales</w:t>
      </w:r>
      <w:r>
        <w:t xml:space="preserve"> de Grado y Máster.</w:t>
      </w:r>
    </w:p>
    <w:p>
      <w:pPr>
        <w:spacing w:after="120"/>
        <w:jc w:val="both"/>
      </w:pPr>
      <w:r>
        <w:rPr>
          <w:b/>
          <w:bCs/>
        </w:rPr>
        <w:t xml:space="preserve">Ejemplo típico de examen</w:t>
      </w:r>
      <w:r>
        <w:t xml:space="preserve">: si una persona ha cursado un "Máster propio" (título no oficial de una universidad), no tiene derecho al SET, porque el SET solo acompaña a titulaciones oficiales.</w:t>
      </w:r>
    </w:p>
    <w:p>
      <w:pPr>
        <w:spacing w:after="120"/>
        <w:jc w:val="both"/>
      </w:pPr>
      <w:r>
        <w:t xml:space="preserve">⚠️ </w:t>
      </w:r>
      <w:r>
        <w:rPr>
          <w:b/>
          <w:bCs/>
        </w:rPr>
        <w:t xml:space="preserve">MUY PREGUNTADO EN EXAMEN</w:t>
      </w:r>
      <w:r>
        <w:t xml:space="preserve">: recordar el dato "primera expedición gratuita" — es de los datos numéricos/económicos más preguntados de todo el tema.</w:t>
      </w:r>
    </w:p>
    <w:p>
      <w:pPr>
        <w:pStyle w:val="Heading3"/>
        <w:spacing w:after="100" w:before="200"/>
      </w:pPr>
      <w:r>
        <w:t xml:space="preserve">4. Contenido del SET: los ocho apartados (art. 4)</w:t>
      </w:r>
    </w:p>
    <w:p>
      <w:pPr>
        <w:spacing w:after="120"/>
        <w:jc w:val="both"/>
      </w:pPr>
      <w:r>
        <w:t xml:space="preserve">El SET sigue el modelo normalizado europeo (basado en el desarrollado conjuntamente por la Comisión Europea, el Consejo de Europa y la UNESCO/CEPES) y se estructura en </w:t>
      </w:r>
      <w:r>
        <w:rPr>
          <w:b/>
          <w:bCs/>
        </w:rPr>
        <w:t xml:space="preserve">ocho apartados</w:t>
      </w:r>
      <w:r>
        <w:t xml:space="preserve"> de información:</w:t>
      </w:r>
    </w:p>
    <w:p>
      <w:pPr>
        <w:pStyle w:val="ListParagraph"/>
        <w:numPr>
          <w:ilvl w:val="0"/>
          <w:numId w:val="3"/>
        </w:numPr>
        <w:spacing w:after="60"/>
      </w:pPr>
      <w:r>
        <w:rPr>
          <w:b/>
          <w:bCs/>
        </w:rPr>
        <w:t xml:space="preserve">Información de identificación del titulado</w:t>
      </w:r>
      <w:r>
        <w:t xml:space="preserve">: nombre, apellidos, fecha de nacimiento, número de identificación del estudiante, etc.</w:t>
      </w:r>
    </w:p>
    <w:p>
      <w:pPr>
        <w:pStyle w:val="ListParagraph"/>
        <w:numPr>
          <w:ilvl w:val="0"/>
          <w:numId w:val="3"/>
        </w:numPr>
        <w:spacing w:after="60"/>
      </w:pPr>
      <w:r>
        <w:rPr>
          <w:b/>
          <w:bCs/>
        </w:rPr>
        <w:t xml:space="preserve">Información sobre la titulación</w:t>
      </w:r>
      <w:r>
        <w:t xml:space="preserve">: denominación del título, campo de estudio, nombre y estatus de la institución que lo otorga, idioma/s de impartición, etc.</w:t>
      </w:r>
    </w:p>
    <w:p>
      <w:pPr>
        <w:pStyle w:val="ListParagraph"/>
        <w:numPr>
          <w:ilvl w:val="0"/>
          <w:numId w:val="3"/>
        </w:numPr>
        <w:spacing w:after="60"/>
      </w:pPr>
      <w:r>
        <w:rPr>
          <w:b/>
          <w:bCs/>
        </w:rPr>
        <w:t xml:space="preserve">Información sobre el nivel de la titulación</w:t>
      </w:r>
      <w:r>
        <w:t xml:space="preserve">: nivel del título (Grado/Máster), duración oficial del programa, requisitos de acceso.</w:t>
      </w:r>
    </w:p>
    <w:p>
      <w:pPr>
        <w:pStyle w:val="ListParagraph"/>
        <w:numPr>
          <w:ilvl w:val="0"/>
          <w:numId w:val="3"/>
        </w:numPr>
        <w:spacing w:after="60"/>
      </w:pPr>
      <w:r>
        <w:rPr>
          <w:b/>
          <w:bCs/>
        </w:rPr>
        <w:t xml:space="preserve">Información sobre el contenido del programa y los resultados obtenidos</w:t>
      </w:r>
      <w:r>
        <w:t xml:space="preserve">: rama de conocimiento, requisitos del programa, detalles del programa (asignaturas y créditos, sistema de calificación) y calificación global obtenida.</w:t>
      </w:r>
    </w:p>
    <w:p>
      <w:pPr>
        <w:pStyle w:val="ListParagraph"/>
        <w:numPr>
          <w:ilvl w:val="0"/>
          <w:numId w:val="3"/>
        </w:numPr>
        <w:spacing w:after="60"/>
      </w:pPr>
      <w:r>
        <w:rPr>
          <w:b/>
          <w:bCs/>
        </w:rPr>
        <w:t xml:space="preserve">Información sobre la función de la titulación</w:t>
      </w:r>
      <w:r>
        <w:t xml:space="preserve">: acceso a estudios posteriores y, en su caso, estatus profesional (si la titulación habilita para una profesión regulada).</w:t>
      </w:r>
    </w:p>
    <w:p>
      <w:pPr>
        <w:pStyle w:val="ListParagraph"/>
        <w:numPr>
          <w:ilvl w:val="0"/>
          <w:numId w:val="3"/>
        </w:numPr>
        <w:spacing w:after="60"/>
      </w:pPr>
      <w:r>
        <w:rPr>
          <w:b/>
          <w:bCs/>
        </w:rPr>
        <w:t xml:space="preserve">Información adicional</w:t>
      </w:r>
      <w:r>
        <w:t xml:space="preserve">: fuentes adicionales de información (por ejemplo, sobre el sistema nacional de educación superior).</w:t>
      </w:r>
    </w:p>
    <w:p>
      <w:pPr>
        <w:pStyle w:val="ListParagraph"/>
        <w:numPr>
          <w:ilvl w:val="0"/>
          <w:numId w:val="3"/>
        </w:numPr>
        <w:spacing w:after="60"/>
      </w:pPr>
      <w:r>
        <w:rPr>
          <w:b/>
          <w:bCs/>
        </w:rPr>
        <w:t xml:space="preserve">Certificación del suplemento</w:t>
      </w:r>
      <w:r>
        <w:t xml:space="preserve">: fecha, firma, cargo del firmante y sello oficial de la institución que lo expide, dando fe de la veracidad del contenido.</w:t>
      </w:r>
    </w:p>
    <w:p>
      <w:pPr>
        <w:pStyle w:val="ListParagraph"/>
        <w:numPr>
          <w:ilvl w:val="0"/>
          <w:numId w:val="3"/>
        </w:numPr>
        <w:spacing w:after="60"/>
      </w:pPr>
      <w:r>
        <w:rPr>
          <w:b/>
          <w:bCs/>
        </w:rPr>
        <w:t xml:space="preserve">Información sobre el sistema nacional de educación superior</w:t>
      </w:r>
      <w:r>
        <w:t xml:space="preserve">: descripción general del sistema universitario español (tipos de titulaciones, niveles, sistema de acceso) para que el lector extranjero entienda el contexto.</w:t>
      </w:r>
    </w:p>
    <w:p>
      <w:pPr>
        <w:spacing w:after="120"/>
        <w:jc w:val="both"/>
      </w:pPr>
      <w:r>
        <w:t xml:space="preserve">⚠️ </w:t>
      </w:r>
      <w:r>
        <w:rPr>
          <w:b/>
          <w:bCs/>
        </w:rPr>
        <w:t xml:space="preserve">MUY PREGUNTADO EN EXAMEN</w:t>
      </w:r>
      <w:r>
        <w:t xml:space="preserve">: el número exacto de apartados (</w:t>
      </w:r>
      <w:r>
        <w:rPr>
          <w:b/>
          <w:bCs/>
        </w:rPr>
        <w:t xml:space="preserve">ocho</w:t>
      </w:r>
      <w:r>
        <w:t xml:space="preserve">) y su orden es una pregunta clásica tipo test ("¿Cuántos apartados de información contiene el SET según el RD 22/2015?").</w:t>
      </w:r>
    </w:p>
    <w:p>
      <w:pPr>
        <w:pStyle w:val="Heading3"/>
        <w:spacing w:after="100" w:before="200"/>
      </w:pPr>
      <w:r>
        <w:t xml:space="preserve">5. Soporte documental, idiomas y personalización (art. 5)</w:t>
      </w:r>
    </w:p>
    <w:p>
      <w:pPr>
        <w:pStyle w:val="ListParagraph"/>
        <w:numPr>
          <w:ilvl w:val="0"/>
          <w:numId w:val="2"/>
        </w:numPr>
        <w:spacing w:after="60"/>
      </w:pPr>
      <w:r>
        <w:rPr>
          <w:b/>
          <w:bCs/>
        </w:rPr>
        <w:t xml:space="preserve">Formato normalizado en tamaño UNE A-4</w:t>
      </w:r>
      <w:r>
        <w:t xml:space="preserve">, sobre </w:t>
      </w:r>
      <w:r>
        <w:rPr>
          <w:b/>
          <w:bCs/>
        </w:rPr>
        <w:t xml:space="preserve">modelo papel de seguridad</w:t>
      </w:r>
      <w:r>
        <w:t xml:space="preserve"> (papel especial anti-falsificación, similar al del título).</w:t>
      </w:r>
    </w:p>
    <w:p>
      <w:pPr>
        <w:pStyle w:val="ListParagraph"/>
        <w:numPr>
          <w:ilvl w:val="0"/>
          <w:numId w:val="2"/>
        </w:numPr>
        <w:spacing w:after="60"/>
      </w:pPr>
      <w:r>
        <w:t xml:space="preserve">Incorpora el </w:t>
      </w:r>
      <w:r>
        <w:rPr>
          <w:b/>
          <w:bCs/>
        </w:rPr>
        <w:t xml:space="preserve">Escudo de España</w:t>
      </w:r>
      <w:r>
        <w:t xml:space="preserve">, los </w:t>
      </w:r>
      <w:r>
        <w:rPr>
          <w:b/>
          <w:bCs/>
        </w:rPr>
        <w:t xml:space="preserve">logotipos de la Unión Europea</w:t>
      </w:r>
      <w:r>
        <w:t xml:space="preserve"> y el </w:t>
      </w:r>
      <w:r>
        <w:rPr>
          <w:b/>
          <w:bCs/>
        </w:rPr>
        <w:t xml:space="preserve">logotipo de la universidad</w:t>
      </w:r>
      <w:r>
        <w:t xml:space="preserve"> que lo expide.</w:t>
      </w:r>
    </w:p>
    <w:p>
      <w:pPr>
        <w:pStyle w:val="ListParagraph"/>
        <w:numPr>
          <w:ilvl w:val="0"/>
          <w:numId w:val="2"/>
        </w:numPr>
        <w:spacing w:after="60"/>
      </w:pPr>
      <w:r>
        <w:rPr>
          <w:b/>
          <w:bCs/>
        </w:rPr>
        <w:t xml:space="preserve">Idiomas obligatorios: castellano e inglés</w:t>
      </w:r>
      <w:r>
        <w:t xml:space="preserve">. Opcionalmente, puede añadirse en otras lenguas oficiales de la Unión Europea o en las lenguas cooficiales de las comunidades autónomas.</w:t>
      </w:r>
    </w:p>
    <w:p>
      <w:pPr>
        <w:pStyle w:val="ListParagraph"/>
        <w:numPr>
          <w:ilvl w:val="0"/>
          <w:numId w:val="2"/>
        </w:numPr>
        <w:spacing w:after="60"/>
      </w:pPr>
      <w:r>
        <w:t xml:space="preserve">Incluye el </w:t>
      </w:r>
      <w:r>
        <w:rPr>
          <w:b/>
          <w:bCs/>
        </w:rPr>
        <w:t xml:space="preserve">número de inscripción en el Registro Nacional de Titulados</w:t>
      </w:r>
      <w:r>
        <w:t xml:space="preserve"> junto con una </w:t>
      </w:r>
      <w:r>
        <w:rPr>
          <w:b/>
          <w:bCs/>
        </w:rPr>
        <w:t xml:space="preserve">serie numérica secuencial</w:t>
      </w:r>
      <w:r>
        <w:t xml:space="preserve"> propia del documento.</w:t>
      </w:r>
    </w:p>
    <w:p>
      <w:pPr>
        <w:pStyle w:val="ListParagraph"/>
        <w:numPr>
          <w:ilvl w:val="0"/>
          <w:numId w:val="2"/>
        </w:numPr>
        <w:spacing w:after="60"/>
      </w:pPr>
      <w:r>
        <w:t xml:space="preserve">Lleva la </w:t>
      </w:r>
      <w:r>
        <w:rPr>
          <w:b/>
          <w:bCs/>
        </w:rPr>
        <w:t xml:space="preserve">estampación en seco</w:t>
      </w:r>
      <w:r>
        <w:t xml:space="preserve"> del sello oficial de la universidad en cada una de sus hojas (igual que el título).</w:t>
      </w:r>
    </w:p>
    <w:p>
      <w:pPr>
        <w:pStyle w:val="ListParagraph"/>
        <w:numPr>
          <w:ilvl w:val="0"/>
          <w:numId w:val="2"/>
        </w:numPr>
        <w:spacing w:after="60"/>
      </w:pPr>
      <w:r>
        <w:t xml:space="preserve">Opcionalmente, puede incorporar un </w:t>
      </w:r>
      <w:r>
        <w:rPr>
          <w:b/>
          <w:bCs/>
        </w:rPr>
        <w:t xml:space="preserve">código de verificación</w:t>
      </w:r>
      <w:r>
        <w:t xml:space="preserve"> que permita comprobar la autenticidad de una versión digital del documento.</w:t>
      </w:r>
    </w:p>
    <w:p>
      <w:pPr>
        <w:spacing w:after="120"/>
        <w:jc w:val="both"/>
      </w:pPr>
      <w:r>
        <w:t xml:space="preserve">⚠️ </w:t>
      </w:r>
      <w:r>
        <w:rPr>
          <w:b/>
          <w:bCs/>
        </w:rPr>
        <w:t xml:space="preserve">MUY PREGUNTADO EN EXAMEN</w:t>
      </w:r>
      <w:r>
        <w:t xml:space="preserve">: los </w:t>
      </w:r>
      <w:r>
        <w:rPr>
          <w:b/>
          <w:bCs/>
        </w:rPr>
        <w:t xml:space="preserve">dos idiomas obligatorios son castellano e inglés</w:t>
      </w:r>
      <w:r>
        <w:t xml:space="preserve"> — es de las preguntas más repetidas en exámenes de esta materia (a diferencia del título, que solo exige castellano, y opcionalmente la lengua cooficial, pero no exige inglés).</w:t>
      </w:r>
    </w:p>
    <w:p>
      <w:pPr>
        <w:pStyle w:val="Heading3"/>
        <w:spacing w:after="100" w:before="200"/>
      </w:pPr>
      <w:r>
        <w:t xml:space="preserve">6. Formato electrónico (art. 6)</w:t>
      </w:r>
    </w:p>
    <w:p>
      <w:pPr>
        <w:spacing w:after="120"/>
        <w:jc w:val="both"/>
      </w:pPr>
      <w:r>
        <w:t xml:space="preserve">La expedición </w:t>
      </w:r>
      <w:r>
        <w:rPr>
          <w:b/>
          <w:bCs/>
        </w:rPr>
        <w:t xml:space="preserve">en papel es obligatoria</w:t>
      </w:r>
      <w:r>
        <w:t xml:space="preserve">. Adicionalmente, y de forma </w:t>
      </w:r>
      <w:r>
        <w:rPr>
          <w:b/>
          <w:bCs/>
        </w:rPr>
        <w:t xml:space="preserve">opcional</w:t>
      </w:r>
      <w:r>
        <w:t xml:space="preserve">, las universidades pueden expedir el SET también </w:t>
      </w:r>
      <w:r>
        <w:rPr>
          <w:b/>
          <w:bCs/>
        </w:rPr>
        <w:t xml:space="preserve">en formato electrónico</w:t>
      </w:r>
      <w:r>
        <w:t xml:space="preserve">, manteniendo la misma estructura y contenido que la versión en papel, y puede ponerse a disposición del interesado a través de la </w:t>
      </w:r>
      <w:r>
        <w:rPr>
          <w:b/>
          <w:bCs/>
        </w:rPr>
        <w:t xml:space="preserve">Sede Electrónica</w:t>
      </w:r>
      <w:r>
        <w:t xml:space="preserve"> de la universidad.</w:t>
      </w:r>
    </w:p>
    <w:p>
      <w:pPr>
        <w:pStyle w:val="Heading3"/>
        <w:spacing w:after="100" w:before="200"/>
      </w:pPr>
      <w:r>
        <w:t xml:space="preserve">7. Relación con el Marco Español y Europeo de Cualificaciones</w:t>
      </w:r>
    </w:p>
    <w:p>
      <w:pPr>
        <w:spacing w:after="120"/>
        <w:jc w:val="both"/>
      </w:pPr>
      <w:r>
        <w:t xml:space="preserve">La Disposición Final Segunda del RD 22/2015 modifica el Real Decreto 1027/2011 (Marco Español de Cualificaciones para la Educación Superior, MECES), estableciendo la </w:t>
      </w:r>
      <w:r>
        <w:rPr>
          <w:b/>
          <w:bCs/>
        </w:rPr>
        <w:t xml:space="preserve">correspondencia entre los niveles del MECES y los del Marco Europeo de Cualificaciones (EQF/MEC)</w:t>
      </w:r>
      <w:r>
        <w:t xml:space="preserve">. Esto tiene sentido porque el SET, al informar sobre "el nivel de la titulación", necesita un marco de referencia comparable a nivel europeo para que un empleador o universidad de otro país entienda automáticamente el nivel de un Grado o un Máster español.</w:t>
      </w:r>
    </w:p>
    <w:p>
      <w:pPr>
        <w:pStyle w:val="Heading3"/>
        <w:spacing w:after="100" w:before="200"/>
      </w:pPr>
      <w:r>
        <w:t xml:space="preserve">8. Entrada en vigor</w:t>
      </w:r>
    </w:p>
    <w:p>
      <w:pPr>
        <w:spacing w:after="120"/>
        <w:jc w:val="both"/>
      </w:pPr>
      <w:r>
        <w:t xml:space="preserve">Conforme a su Disposición Final correspondiente, el RD 22/2015 entró en vigor </w:t>
      </w:r>
      <w:r>
        <w:rPr>
          <w:b/>
          <w:bCs/>
        </w:rPr>
        <w:t xml:space="preserve">el día siguiente al de su publicación</w:t>
      </w:r>
      <w:r>
        <w:t xml:space="preserve"> en el BOE, es decir, el </w:t>
      </w:r>
      <w:r>
        <w:rPr>
          <w:b/>
          <w:bCs/>
        </w:rPr>
        <w:t xml:space="preserve">8 de febrero de 2015</w:t>
      </w:r>
      <w:r>
        <w:t xml:space="preserve"> (fue publicado el 7 de febrero de 2015).</w:t>
      </w:r>
    </w:p>
    <w:p>
      <w:pPr>
        <w:pBdr>
          <w:bottom w:val="single" w:color="AAAAAA" w:sz="6" w:space="1"/>
        </w:pBdr>
        <w:spacing w:after="200"/>
      </w:pPr>
    </w:p>
    <w:p>
      <w:pPr>
        <w:pStyle w:val="Heading2"/>
        <w:spacing w:after="120" w:before="260"/>
      </w:pPr>
      <w:r>
        <w:t xml:space="preserve">Cuadro comparativo final (muy útil para repaso rápido)</w:t>
      </w:r>
    </w:p>
    <w:p>
      <w:pPr>
        <w:spacing w:after="120"/>
        <w:jc w:val="both"/>
      </w:pPr>
      <w:r>
        <w:t xml:space="preserve">| Aspecto | RD 1002/2010 (Título) | RD 22/2015 (SET) |</w:t>
      </w:r>
    </w:p>
    <w:p>
      <w:pPr>
        <w:spacing w:after="120"/>
        <w:jc w:val="both"/>
      </w:pPr>
      <w:r>
        <w:t xml:space="preserve">|---|---|---|</w:t>
      </w:r>
    </w:p>
    <w:p>
      <w:pPr>
        <w:spacing w:after="120"/>
        <w:jc w:val="both"/>
      </w:pPr>
      <w:r>
        <w:t xml:space="preserve">| Qué regula | El título oficial (Grado, Máster, Doctor) | El Suplemento Europeo al Título |</w:t>
      </w:r>
    </w:p>
    <w:p>
      <w:pPr>
        <w:spacing w:after="120"/>
        <w:jc w:val="both"/>
      </w:pPr>
      <w:r>
        <w:t xml:space="preserve">| Ámbito de titulaciones | Grado, Máster y Doctorado | Solo Grado y Máster |</w:t>
      </w:r>
    </w:p>
    <w:p>
      <w:pPr>
        <w:spacing w:after="120"/>
        <w:jc w:val="both"/>
      </w:pPr>
      <w:r>
        <w:t xml:space="preserve">| Quién expide | Rector, en nombre del Rey | Universidad, junto con el título |</w:t>
      </w:r>
    </w:p>
    <w:p>
      <w:pPr>
        <w:spacing w:after="120"/>
        <w:jc w:val="both"/>
      </w:pPr>
      <w:r>
        <w:t xml:space="preserve">| Coste primera expedición | Sujeta a </w:t>
      </w:r>
      <w:r>
        <w:rPr>
          <w:b/>
          <w:bCs/>
        </w:rPr>
        <w:t xml:space="preserve">tasa</w:t>
      </w:r>
      <w:r>
        <w:t xml:space="preserve"> | </w:t>
      </w:r>
      <w:r>
        <w:rPr>
          <w:b/>
          <w:bCs/>
        </w:rPr>
        <w:t xml:space="preserve">Gratuita</w:t>
      </w:r>
      <w:r>
        <w:t xml:space="preserve"> |</w:t>
      </w:r>
    </w:p>
    <w:p>
      <w:pPr>
        <w:spacing w:after="120"/>
        <w:jc w:val="both"/>
      </w:pPr>
      <w:r>
        <w:t xml:space="preserve">| Formato/soporte | Cartulina A-3, Escudo de España | Papel A-4 de seguridad, Escudo España + logos UE y universidad |</w:t>
      </w:r>
    </w:p>
    <w:p>
      <w:pPr>
        <w:spacing w:after="120"/>
        <w:jc w:val="both"/>
      </w:pPr>
      <w:r>
        <w:t xml:space="preserve">| Idioma | Castellano (+ cooficial si procede) | Castellano </w:t>
      </w:r>
      <w:r>
        <w:rPr>
          <w:b/>
          <w:bCs/>
        </w:rPr>
        <w:t xml:space="preserve">e inglés</w:t>
      </w:r>
      <w:r>
        <w:t xml:space="preserve"> obligatorios (+ opcionales) |</w:t>
      </w:r>
    </w:p>
    <w:p>
      <w:pPr>
        <w:spacing w:after="120"/>
        <w:jc w:val="both"/>
      </w:pPr>
      <w:r>
        <w:t xml:space="preserve">| Documento provisional | Certificación supletoria (1 año, prorrogable) | No se prevé un "SET provisional" específico |</w:t>
      </w:r>
    </w:p>
    <w:p>
      <w:pPr>
        <w:spacing w:after="120"/>
        <w:jc w:val="both"/>
      </w:pPr>
      <w:r>
        <w:t xml:space="preserve">| Registro | Registro Nacional de Titulados Universitarios Oficiales | Se referencia el mismo número de Registro |</w:t>
      </w:r>
    </w:p>
    <w:p>
      <w:pPr>
        <w:spacing w:after="120"/>
        <w:jc w:val="both"/>
      </w:pPr>
      <w:r>
        <w:t xml:space="preserve">| Función | Acredita oficialmente la titulación | Informa sobre contenido, nivel y competencias de la titulación |</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2026-08-16T11:48:58.478Z</dcterms:created>
  <dcterms:modified xsi:type="dcterms:W3CDTF">2026-08-16T11:48:58.478Z</dcterms:modified>
</cp:coreProperties>
</file>

<file path=docProps/custom.xml><?xml version="1.0" encoding="utf-8"?>
<Properties xmlns="http://schemas.openxmlformats.org/officeDocument/2006/custom-properties" xmlns:vt="http://schemas.openxmlformats.org/officeDocument/2006/docPropsVTypes"/>
</file>