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300"/>
      </w:pPr>
      <w:r>
        <w:t xml:space="preserve">Tema 1. Ley 39/2015 del Procedimiento Administrativo Común</w:t>
      </w:r>
    </w:p>
    <w:p>
      <w:pPr>
        <w:pStyle w:val="Heading1"/>
        <w:spacing w:after="150" w:before="300"/>
      </w:pPr>
      <w:r>
        <w:t xml:space="preserve">Tema 1: Ley 39/2015, de 1 de octubre, del Procedimiento Administrativo Común de las Administraciones Públicas</w:t>
      </w:r>
    </w:p>
    <w:p>
      <w:pPr>
        <w:pStyle w:val="Heading2"/>
        <w:spacing w:after="120" w:before="260"/>
      </w:pPr>
      <w:r>
        <w:t xml:space="preserve">Introducción: qué es esta ley y por qué existe</w:t>
      </w:r>
    </w:p>
    <w:p>
      <w:pPr>
        <w:spacing w:after="120"/>
        <w:jc w:val="both"/>
      </w:pPr>
      <w:r>
        <w:t xml:space="preserve">Antes de entrar en el articulado conviene entender la foto general, porque muchas preguntas de test juegan precisamente con esta idea. Hasta 2015 el procedimiento administrativo se regulaba en la Ley 30/1992, que mezclaba dos cosas distintas: por un lado, cómo se organizan y relacionan entre sí las Administraciones (estructura orgánica, órganos colegiados, convenios...) y, por otro, cómo se tramita un expediente frente al ciudadano (solicitud, instrucción, resolución, recursos...).</w:t>
      </w:r>
    </w:p>
    <w:p>
      <w:pPr>
        <w:spacing w:after="120"/>
        <w:jc w:val="both"/>
      </w:pPr>
      <w:r>
        <w:t xml:space="preserve">La reforma de 2015 </w:t>
      </w:r>
      <w:r>
        <w:rPr>
          <w:b/>
          <w:bCs/>
        </w:rPr>
        <w:t xml:space="preserve">separó</w:t>
      </w:r>
      <w:r>
        <w:t xml:space="preserve"> ambos bloques en dos leyes distintas que hay que aprender a distinguir sin confundirlas:</w:t>
      </w:r>
    </w:p>
    <w:p>
      <w:pPr>
        <w:pStyle w:val="ListParagraph"/>
        <w:numPr>
          <w:ilvl w:val="0"/>
          <w:numId w:val="2"/>
        </w:numPr>
        <w:spacing w:after="60"/>
      </w:pPr>
      <w:r>
        <w:rPr>
          <w:b/>
          <w:bCs/>
        </w:rPr>
        <w:t xml:space="preserve">Ley 39/2015</w:t>
      </w:r>
      <w:r>
        <w:t xml:space="preserve">, del Procedimiento Administrativo Común: regula la relación *externa*, "ad extra", entre la Administración y los ciudadanos/interesados. Es la ley del expediente: cómo se inicia, se instruye, se notifica, se resuelve y se recurre un procedimiento.</w:t>
      </w:r>
    </w:p>
    <w:p>
      <w:pPr>
        <w:pStyle w:val="ListParagraph"/>
        <w:numPr>
          <w:ilvl w:val="0"/>
          <w:numId w:val="2"/>
        </w:numPr>
        <w:spacing w:after="60"/>
      </w:pPr>
      <w:r>
        <w:rPr>
          <w:b/>
          <w:bCs/>
        </w:rPr>
        <w:t xml:space="preserve">Ley 40/2015</w:t>
      </w:r>
      <w:r>
        <w:t xml:space="preserve">, de Régimen Jurídico del Sector Público: regula el funcionamiento *interno*, "ad intra", de las Administraciones (órganos, competencia, órganos colegiados, responsabilidad patrimonial en su vertiente organizativa, convenios, funcionamiento electrónico de la Administración).</w:t>
      </w:r>
    </w:p>
    <w:p>
      <w:pPr>
        <w:spacing w:after="120"/>
        <w:jc w:val="both"/>
      </w:pPr>
      <w:r>
        <w:t xml:space="preserve">⚠️ </w:t>
      </w:r>
      <w:r>
        <w:rPr>
          <w:b/>
          <w:bCs/>
        </w:rPr>
        <w:t xml:space="preserve">MUY PREGUNTADO EN EXAMEN</w:t>
      </w:r>
      <w:r>
        <w:t xml:space="preserve">: te pueden dar un artículo o una institución (por ejemplo, "abstención y recusación", "órganos colegiados", "convenios") y preguntarte si está en la 39/2015 o en la 40/2015. Regla mnemotécnica: si es algo que le pasa </w:t>
      </w:r>
      <w:r>
        <w:rPr>
          <w:b/>
          <w:bCs/>
        </w:rPr>
        <w:t xml:space="preserve">al ciudadano/interesado en su expediente</w:t>
      </w:r>
      <w:r>
        <w:t xml:space="preserve">, es 39/2015; si es algo de </w:t>
      </w:r>
      <w:r>
        <w:rPr>
          <w:b/>
          <w:bCs/>
        </w:rPr>
        <w:t xml:space="preserve">organización interna</w:t>
      </w:r>
      <w:r>
        <w:t xml:space="preserve"> de la Administración, es 40/2015.</w:t>
      </w:r>
    </w:p>
    <w:p>
      <w:pPr>
        <w:spacing w:after="120"/>
        <w:jc w:val="both"/>
      </w:pPr>
      <w:r>
        <w:t xml:space="preserve">La Ley 39/2015 entró en vigor el 2 de octubre de 2016 (un año después de su publicación, salvo algunas previsiones sobre registro y archivo electrónico único que tuvieron una vacatio legis de dos años).</w:t>
      </w:r>
    </w:p>
    <w:p>
      <w:pPr>
        <w:pBdr>
          <w:bottom w:val="single" w:color="AAAAAA" w:sz="6" w:space="1"/>
        </w:pBdr>
        <w:spacing w:after="200"/>
      </w:pPr>
    </w:p>
    <w:p>
      <w:pPr>
        <w:pStyle w:val="Heading2"/>
        <w:spacing w:after="120" w:before="260"/>
      </w:pPr>
      <w:r>
        <w:t xml:space="preserve">TÍTULO PRELIMINAR. Disposiciones generales</w:t>
      </w:r>
    </w:p>
    <w:p>
      <w:pPr>
        <w:spacing w:after="120"/>
        <w:jc w:val="both"/>
      </w:pPr>
      <w:r>
        <w:t xml:space="preserve">Aquí la ley fija su </w:t>
      </w:r>
      <w:r>
        <w:rPr>
          <w:b/>
          <w:bCs/>
        </w:rPr>
        <w:t xml:space="preserve">ámbito de aplicación</w:t>
      </w:r>
      <w:r>
        <w:t xml:space="preserve">: se aplica a todo el sector público (Administración General del Estado, Comunidades Autónomas, Entidades Locales, y entidades de derecho público vinculadas o dependientes de ellas cuando ejerzan potestades administrativas). Las Corporaciones de Derecho Público (colegios profesionales, cámaras de comercio) se rigen por su normativa específica y supletoriamente por esta ley.</w:t>
      </w:r>
    </w:p>
    <w:p>
      <w:pPr>
        <w:spacing w:after="120"/>
        <w:jc w:val="both"/>
      </w:pPr>
      <w:r>
        <w:t xml:space="preserve">Idea clave para fijar: esta ley tiene carácter de </w:t>
      </w:r>
      <w:r>
        <w:rPr>
          <w:b/>
          <w:bCs/>
        </w:rPr>
        <w:t xml:space="preserve">legislación básica</w:t>
      </w:r>
      <w:r>
        <w:t xml:space="preserve"> dictada al amparo del artículo 149.1.18ª de la Constitución (competencia exclusiva del Estado sobre "procedimiento administrativo común"), lo que significa que se aplica </w:t>
      </w:r>
      <w:r>
        <w:rPr>
          <w:b/>
          <w:bCs/>
        </w:rPr>
        <w:t xml:space="preserve">a todas las Administraciones Públicas de España</w:t>
      </w:r>
      <w:r>
        <w:t xml:space="preserve">, sin que las Comunidades Autónomas puedan crear un procedimiento administrativo común distinto (sí pueden regular especialidades derivadas de su organización propia).</w:t>
      </w:r>
    </w:p>
    <w:p>
      <w:pPr>
        <w:pBdr>
          <w:bottom w:val="single" w:color="AAAAAA" w:sz="6" w:space="1"/>
        </w:pBdr>
        <w:spacing w:after="200"/>
      </w:pPr>
    </w:p>
    <w:p>
      <w:pPr>
        <w:pStyle w:val="Heading2"/>
        <w:spacing w:after="120" w:before="260"/>
      </w:pPr>
      <w:r>
        <w:t xml:space="preserve">TÍTULO I. De los interesados en el procedimiento</w:t>
      </w:r>
    </w:p>
    <w:p>
      <w:pPr>
        <w:pStyle w:val="Heading3"/>
        <w:spacing w:after="100" w:before="200"/>
      </w:pPr>
      <w:r>
        <w:t xml:space="preserve">Capítulo I. Capacidad de obrar y concepto de interesado</w:t>
      </w:r>
    </w:p>
    <w:p>
      <w:pPr>
        <w:spacing w:after="120"/>
        <w:jc w:val="both"/>
      </w:pPr>
      <w:r>
        <w:t xml:space="preserve">Aquí la ley responde a dos preguntas: </w:t>
      </w:r>
      <w:r>
        <w:rPr>
          <w:b/>
          <w:bCs/>
        </w:rPr>
        <w:t xml:space="preserve">¿quién puede actuar</w:t>
      </w:r>
      <w:r>
        <w:t xml:space="preserve"> ante la Administración? y </w:t>
      </w:r>
      <w:r>
        <w:rPr>
          <w:b/>
          <w:bCs/>
        </w:rPr>
        <w:t xml:space="preserve">¿quién tiene la condición de interesado</w:t>
      </w:r>
      <w:r>
        <w:t xml:space="preserve"> en un procedimiento concreto?</w:t>
      </w:r>
    </w:p>
    <w:p>
      <w:pPr>
        <w:spacing w:after="120"/>
        <w:jc w:val="both"/>
      </w:pPr>
      <w:r>
        <w:rPr>
          <w:b/>
          <w:bCs/>
        </w:rPr>
        <w:t xml:space="preserve">Capacidad de obrar</w:t>
      </w:r>
      <w:r>
        <w:t xml:space="preserve"> (art. 3): además de quienes ya tienen capacidad de obrar según el derecho civil, la ley reconoce capacidad de obrar ante las Administraciones a los </w:t>
      </w:r>
      <w:r>
        <w:rPr>
          <w:b/>
          <w:bCs/>
        </w:rPr>
        <w:t xml:space="preserve">menores de edad para el ejercicio y defensa de aquellos de sus derechos e intereses cuya actuación esté permitida por el ordenamiento jurídico sin la asistencia de la persona que ejerza la patria potestad, tutela o curatela</w:t>
      </w:r>
      <w:r>
        <w:t xml:space="preserve"> (salvo en el caso de los menores incapacitados, cuando la extensión de la incapacitación afecte al ejercicio y defensa de los derechos o intereses de que se trate). Ejemplo típico de examen: un menor de 16 años puede, por sí mismo, solicitar una licencia de conducir de ciclomotor porque la normativa se lo permite sin asistencia de sus padres.</w:t>
      </w:r>
    </w:p>
    <w:p>
      <w:pPr>
        <w:spacing w:after="120"/>
        <w:jc w:val="both"/>
      </w:pPr>
      <w:r>
        <w:rPr>
          <w:b/>
          <w:bCs/>
        </w:rPr>
        <w:t xml:space="preserve">Concepto de interesado</w:t>
      </w:r>
      <w:r>
        <w:t xml:space="preserve"> (art. 4) — ⚠️ </w:t>
      </w:r>
      <w:r>
        <w:rPr>
          <w:b/>
          <w:bCs/>
        </w:rPr>
        <w:t xml:space="preserve">MUY PREGUNTADO EN EXAMEN</w:t>
      </w:r>
      <w:r>
        <w:t xml:space="preserve">. Tienen la condición de interesado:</w:t>
      </w:r>
    </w:p>
    <w:p>
      <w:pPr>
        <w:pStyle w:val="ListParagraph"/>
        <w:numPr>
          <w:ilvl w:val="0"/>
          <w:numId w:val="3"/>
        </w:numPr>
        <w:spacing w:after="60"/>
      </w:pPr>
      <w:r>
        <w:t xml:space="preserve">Quienes lo promuevan como titulares de derechos o intereses legítimos individuales o colectivos.</w:t>
      </w:r>
    </w:p>
    <w:p>
      <w:pPr>
        <w:pStyle w:val="ListParagraph"/>
        <w:numPr>
          <w:ilvl w:val="0"/>
          <w:numId w:val="3"/>
        </w:numPr>
        <w:spacing w:after="60"/>
      </w:pPr>
      <w:r>
        <w:t xml:space="preserve">Quienes, sin haber iniciado el procedimiento, tengan derechos que puedan resultar afectados por la decisión que se adopte.</w:t>
      </w:r>
    </w:p>
    <w:p>
      <w:pPr>
        <w:pStyle w:val="ListParagraph"/>
        <w:numPr>
          <w:ilvl w:val="0"/>
          <w:numId w:val="3"/>
        </w:numPr>
        <w:spacing w:after="60"/>
      </w:pPr>
      <w:r>
        <w:t xml:space="preserve">Quienes tengan intereses legítimos, individuales o colectivos, que puedan resultar afectados por la resolución y se personen en el procedimiento en tanto no haya recaído resolución definitiva.</w:t>
      </w:r>
    </w:p>
    <w:p>
      <w:pPr>
        <w:spacing w:after="120"/>
        <w:jc w:val="both"/>
      </w:pPr>
      <w:r>
        <w:t xml:space="preserve">Un truco de memoria: interesado = *el que empieza* + *el que puede verse afectado sin haber empezado* + *el que se persona voluntariamente antes de que termine*. Las asociaciones y organizaciones representativas de intereses económicos y sociales son titulares de intereses legítimos colectivos en los términos que la ley reconozca.</w:t>
      </w:r>
    </w:p>
    <w:p>
      <w:pPr>
        <w:spacing w:after="120"/>
        <w:jc w:val="both"/>
      </w:pPr>
      <w:r>
        <w:rPr>
          <w:b/>
          <w:bCs/>
        </w:rPr>
        <w:t xml:space="preserve">Pluralidad de interesados</w:t>
      </w:r>
      <w:r>
        <w:t xml:space="preserve"> (art. 5): cuando en una solicitud, escrito o comunicación figuren varios interesados, las actuaciones se entenderán con el representante o el que la propia solicitud señale, y si no lo indica, con el firmante que figure en primer término.</w:t>
      </w:r>
    </w:p>
    <w:p>
      <w:pPr>
        <w:spacing w:after="120"/>
        <w:jc w:val="both"/>
      </w:pPr>
      <w:r>
        <w:rPr>
          <w:b/>
          <w:bCs/>
        </w:rPr>
        <w:t xml:space="preserve">Representación</w:t>
      </w:r>
      <w:r>
        <w:t xml:space="preserve"> (art. 5): se puede actuar por medio de representante, presumiéndose la representación para actos de mero trámite. Para determinados actos (formular solicitudes, presentar declaraciones responsables o comunicaciones, interponer recursos, desistir de acciones y renunciar a derechos) hay que </w:t>
      </w:r>
      <w:r>
        <w:rPr>
          <w:b/>
          <w:bCs/>
        </w:rPr>
        <w:t xml:space="preserve">acreditar</w:t>
      </w:r>
      <w:r>
        <w:t xml:space="preserve"> la representación por cualquier medio válido en derecho que deje constancia fidedigna (apoderamiento notarial, apud acta, o mediante los registros electrónicos de apoderamientos). Si no se acredita, no se rechaza automáticamente la actuación: se concede un plazo de </w:t>
      </w:r>
      <w:r>
        <w:rPr>
          <w:b/>
          <w:bCs/>
        </w:rPr>
        <w:t xml:space="preserve">diez días</w:t>
      </w:r>
      <w:r>
        <w:t xml:space="preserve"> para subsanar.</w:t>
      </w:r>
    </w:p>
    <w:p>
      <w:pPr>
        <w:pStyle w:val="Heading3"/>
        <w:spacing w:after="100" w:before="200"/>
      </w:pPr>
      <w:r>
        <w:t xml:space="preserve">Capítulo II. Identificación y firma de los interesados</w:t>
      </w:r>
    </w:p>
    <w:p>
      <w:pPr>
        <w:spacing w:after="120"/>
        <w:jc w:val="both"/>
      </w:pPr>
      <w:r>
        <w:t xml:space="preserve">Regula los sistemas de identificación (firma electrónica, certificados, Cl@ve, etc.) y de firma admitidos en las relaciones con la Administración. No suele ser objeto de preguntas muy detalladas en oposiciones de nivel auxiliar, salvo la idea general de que la Administración debe permitir varios sistemas de identificación y firma electrónica compatibles.</w:t>
      </w:r>
    </w:p>
    <w:p>
      <w:pPr>
        <w:pBdr>
          <w:bottom w:val="single" w:color="AAAAAA" w:sz="6" w:space="1"/>
        </w:pBdr>
        <w:spacing w:after="200"/>
      </w:pPr>
    </w:p>
    <w:p>
      <w:pPr>
        <w:pStyle w:val="Heading2"/>
        <w:spacing w:after="120" w:before="260"/>
      </w:pPr>
      <w:r>
        <w:t xml:space="preserve">TÍTULO II. De la actividad de las Administraciones Públicas</w:t>
      </w:r>
    </w:p>
    <w:p>
      <w:pPr>
        <w:pStyle w:val="Heading3"/>
        <w:spacing w:after="100" w:before="200"/>
      </w:pPr>
      <w:r>
        <w:t xml:space="preserve">Capítulo I. Normas generales de actuación</w:t>
      </w:r>
    </w:p>
    <w:p>
      <w:pPr>
        <w:spacing w:after="120"/>
        <w:jc w:val="both"/>
      </w:pPr>
      <w:r>
        <w:t xml:space="preserve">Aquí aparecen las </w:t>
      </w:r>
      <w:r>
        <w:rPr>
          <w:b/>
          <w:bCs/>
        </w:rPr>
        <w:t xml:space="preserve">reglas sobre idioma</w:t>
      </w:r>
      <w:r>
        <w:t xml:space="preserve"> (art. 15: la lengua será el castellano, pudiendo usarse también la lengua cooficial de la CCAA), la obligación de </w:t>
      </w:r>
      <w:r>
        <w:rPr>
          <w:b/>
          <w:bCs/>
        </w:rPr>
        <w:t xml:space="preserve">producir los documentos por escrito</w:t>
      </w:r>
      <w:r>
        <w:t xml:space="preserve"> por medios electrónicos (art. 26) y, sobre todo, las normas de </w:t>
      </w:r>
      <w:r>
        <w:rPr>
          <w:b/>
          <w:bCs/>
        </w:rPr>
        <w:t xml:space="preserve">registros</w:t>
      </w:r>
      <w:r>
        <w:t xml:space="preserve"> (art. 16), </w:t>
      </w:r>
      <w:r>
        <w:rPr>
          <w:b/>
          <w:bCs/>
        </w:rPr>
        <w:t xml:space="preserve">archivo</w:t>
      </w:r>
      <w:r>
        <w:t xml:space="preserve"> y </w:t>
      </w:r>
      <w:r>
        <w:rPr>
          <w:b/>
          <w:bCs/>
        </w:rPr>
        <w:t xml:space="preserve">colaboración entre Administraciones</w:t>
      </w:r>
      <w:r>
        <w:t xml:space="preserve">.</w:t>
      </w:r>
    </w:p>
    <w:p>
      <w:pPr>
        <w:spacing w:after="120"/>
        <w:jc w:val="both"/>
      </w:pPr>
      <w:r>
        <w:rPr>
          <w:b/>
          <w:bCs/>
        </w:rPr>
        <w:t xml:space="preserve">Derechos de las personas en sus relaciones con las Administraciones Públicas</w:t>
      </w:r>
      <w:r>
        <w:t xml:space="preserve"> (art. 13) — ⚠️ MUY PREGUNTADO. Entre otros: derecho a comunicarse en las lenguas cooficiales, a utilizar los medios electrónicos, a ser asistidos en el uso de medios electrónicos, a no presentar documentos ya en poder de la Administración o elaborados por otra Administración (salvo oposición del interesado), a obtener información y orientación, a exigir responsabilidades, a obtener copia sellada de los documentos que presenten, a conocer el estado de tramitación, a identificar a las autoridades y personal bajo cuya responsabilidad se tramitan los procedimientos, y a la protección de datos.</w:t>
      </w:r>
    </w:p>
    <w:p>
      <w:pPr>
        <w:spacing w:after="120"/>
        <w:jc w:val="both"/>
      </w:pPr>
      <w:r>
        <w:rPr>
          <w:b/>
          <w:bCs/>
        </w:rPr>
        <w:t xml:space="preserve">Derecho y obligación de relacionarse electrónicamente</w:t>
      </w:r>
      <w:r>
        <w:t xml:space="preserve"> (art. 14) — muy típico. La regla general es que las </w:t>
      </w:r>
      <w:r>
        <w:rPr>
          <w:b/>
          <w:bCs/>
        </w:rPr>
        <w:t xml:space="preserve">personas físicas pueden elegir</w:t>
      </w:r>
      <w:r>
        <w:t xml:space="preserve"> si se relacionan con la Administración a través de medios electrónicos o no (salvo que estén obligadas a ello). En cambio, están </w:t>
      </w:r>
      <w:r>
        <w:rPr>
          <w:b/>
          <w:bCs/>
        </w:rPr>
        <w:t xml:space="preserve">obligados</w:t>
      </w:r>
      <w:r>
        <w:t xml:space="preserve"> a relacionarse electrónicamente en todo caso: las personas jurídicas, las entidades sin personalidad jurídica, quienes ejerzan una actividad profesional que requiera colegiación obligatoria (para los trámites que realicen con las Administraciones Públicas en ejercicio de dicha actividad profesional), quienes representen a un interesado obligado, y los empleados públicos para trámites y actuaciones que realicen con las Administraciones por razón de su condición de empleado público.</w:t>
      </w:r>
    </w:p>
    <w:p>
      <w:pPr>
        <w:spacing w:after="120"/>
        <w:jc w:val="both"/>
      </w:pPr>
      <w:r>
        <w:t xml:space="preserve">⚠️ Este artículo 14 es uno de los más preguntados de toda la ley porque distingue claramente entre "puede" (personas físicas en general) y "debe" (personas jurídicas, colegiados en ejercicio, representantes de obligados, empleados públicos).</w:t>
      </w:r>
    </w:p>
    <w:p>
      <w:pPr>
        <w:pStyle w:val="Heading3"/>
        <w:spacing w:after="100" w:before="200"/>
      </w:pPr>
      <w:r>
        <w:t xml:space="preserve">Capítulo II. Términos y plazos</w:t>
      </w:r>
    </w:p>
    <w:p>
      <w:pPr>
        <w:spacing w:after="120"/>
        <w:jc w:val="both"/>
      </w:pPr>
      <w:r>
        <w:t xml:space="preserve">Este es uno de los bloques con </w:t>
      </w:r>
      <w:r>
        <w:rPr>
          <w:b/>
          <w:bCs/>
        </w:rPr>
        <w:t xml:space="preserve">más peso en examen</w:t>
      </w:r>
      <w:r>
        <w:t xml:space="preserve">, porque combina teoría con cálculos prácticos.</w:t>
      </w:r>
    </w:p>
    <w:p>
      <w:pPr>
        <w:spacing w:after="120"/>
        <w:jc w:val="both"/>
      </w:pPr>
      <w:r>
        <w:rPr>
          <w:b/>
          <w:bCs/>
        </w:rPr>
        <w:t xml:space="preserve">Regla general de obligatoriedad</w:t>
      </w:r>
      <w:r>
        <w:t xml:space="preserve"> (art. 29): los términos y plazos establecidos en la ley u otras leyes obligan tanto a las autoridades y personal al servicio de las Administraciones como a los interesados.</w:t>
      </w:r>
    </w:p>
    <w:p>
      <w:pPr>
        <w:spacing w:after="120"/>
        <w:jc w:val="both"/>
      </w:pPr>
      <w:r>
        <w:rPr>
          <w:b/>
          <w:bCs/>
        </w:rPr>
        <w:t xml:space="preserve">Cómputo de plazos (art. 30)</w:t>
      </w:r>
      <w:r>
        <w:t xml:space="preserve"> — ⚠️ MUY PREGUNTADO, casi seguro cae alguna pregunta:</w:t>
      </w:r>
    </w:p>
    <w:p>
      <w:pPr>
        <w:pStyle w:val="ListParagraph"/>
        <w:numPr>
          <w:ilvl w:val="0"/>
          <w:numId w:val="2"/>
        </w:numPr>
        <w:spacing w:after="60"/>
      </w:pPr>
      <w:r>
        <w:rPr>
          <w:b/>
          <w:bCs/>
        </w:rPr>
        <w:t xml:space="preserve">Plazos por horas</w:t>
      </w:r>
      <w:r>
        <w:t xml:space="preserve">: se entienden hábiles, se cuentan de hora en hora y de minuto en minuto desde la hora y minuto en que tenga lugar la notificación o publicación, y no pueden superar las 24 horas (si las superan se computan en días).</w:t>
      </w:r>
    </w:p>
    <w:p>
      <w:pPr>
        <w:pStyle w:val="ListParagraph"/>
        <w:numPr>
          <w:ilvl w:val="0"/>
          <w:numId w:val="2"/>
        </w:numPr>
        <w:spacing w:after="60"/>
      </w:pPr>
      <w:r>
        <w:rPr>
          <w:b/>
          <w:bCs/>
        </w:rPr>
        <w:t xml:space="preserve">Plazos por días</w:t>
      </w:r>
      <w:r>
        <w:t xml:space="preserve">: se entienden referidos a </w:t>
      </w:r>
      <w:r>
        <w:rPr>
          <w:b/>
          <w:bCs/>
        </w:rPr>
        <w:t xml:space="preserve">días hábiles</w:t>
      </w:r>
      <w:r>
        <w:t xml:space="preserve">, quedando excluidos del cómputo </w:t>
      </w:r>
      <w:r>
        <w:rPr>
          <w:b/>
          <w:bCs/>
        </w:rPr>
        <w:t xml:space="preserve">sábados, domingos y festivos</w:t>
      </w:r>
      <w:r>
        <w:t xml:space="preserve">. Es la regla más importante y más preguntada: en la Ley 39/2015, "días" significa hábiles salvo que se diga expresamente "días naturales".</w:t>
      </w:r>
    </w:p>
    <w:p>
      <w:pPr>
        <w:pStyle w:val="ListParagraph"/>
        <w:numPr>
          <w:ilvl w:val="0"/>
          <w:numId w:val="2"/>
        </w:numPr>
        <w:spacing w:after="60"/>
      </w:pPr>
      <w:r>
        <w:rPr>
          <w:b/>
          <w:bCs/>
        </w:rPr>
        <w:t xml:space="preserve">Cómputo del día inicial</w:t>
      </w:r>
      <w:r>
        <w:t xml:space="preserve">: si el plazo se fija en días, comienza a contar </w:t>
      </w:r>
      <w:r>
        <w:rPr>
          <w:b/>
          <w:bCs/>
        </w:rPr>
        <w:t xml:space="preserve">desde el día siguiente</w:t>
      </w:r>
      <w:r>
        <w:t xml:space="preserve"> a aquel en que tenga lugar la notificación o publicación del acto (o desde el siguiente a aquel en que se produzca la estimación o desestimación por silencio administrativo).</w:t>
      </w:r>
    </w:p>
    <w:p>
      <w:pPr>
        <w:pStyle w:val="ListParagraph"/>
        <w:numPr>
          <w:ilvl w:val="0"/>
          <w:numId w:val="2"/>
        </w:numPr>
        <w:spacing w:after="60"/>
      </w:pPr>
      <w:r>
        <w:rPr>
          <w:b/>
          <w:bCs/>
        </w:rPr>
        <w:t xml:space="preserve">Plazos por meses o años</w:t>
      </w:r>
      <w:r>
        <w:t xml:space="preserve">: se computan de fecha a fecha. Si en el mes de vencimiento no hay día equivalente al inicial, se entiende que el plazo expira el último día del mes.</w:t>
      </w:r>
    </w:p>
    <w:p>
      <w:pPr>
        <w:pStyle w:val="ListParagraph"/>
        <w:numPr>
          <w:ilvl w:val="0"/>
          <w:numId w:val="2"/>
        </w:numPr>
        <w:spacing w:after="60"/>
      </w:pPr>
      <w:r>
        <w:rPr>
          <w:b/>
          <w:bCs/>
        </w:rPr>
        <w:t xml:space="preserve">Último día inhábil</w:t>
      </w:r>
      <w:r>
        <w:t xml:space="preserve">: si el último día del plazo es inhábil, se entiende prorrogado al </w:t>
      </w:r>
      <w:r>
        <w:rPr>
          <w:b/>
          <w:bCs/>
        </w:rPr>
        <w:t xml:space="preserve">primer día hábil siguiente</w:t>
      </w:r>
      <w:r>
        <w:t xml:space="preserve">.</w:t>
      </w:r>
    </w:p>
    <w:p>
      <w:pPr>
        <w:pStyle w:val="ListParagraph"/>
        <w:numPr>
          <w:ilvl w:val="0"/>
          <w:numId w:val="2"/>
        </w:numPr>
        <w:spacing w:after="60"/>
      </w:pPr>
      <w:r>
        <w:rPr>
          <w:b/>
          <w:bCs/>
        </w:rPr>
        <w:t xml:space="preserve">Cuando el día inicial es inhábil</w:t>
      </w:r>
      <w:r>
        <w:t xml:space="preserve">, el plazo se entenderá referido al primer día hábil siguiente.</w:t>
      </w:r>
    </w:p>
    <w:p>
      <w:pPr>
        <w:pStyle w:val="ListParagraph"/>
        <w:numPr>
          <w:ilvl w:val="0"/>
          <w:numId w:val="2"/>
        </w:numPr>
        <w:spacing w:after="60"/>
      </w:pPr>
      <w:r>
        <w:t xml:space="preserve">Cada Administración debe hacer público antes del 1 de diciembre de cada año su </w:t>
      </w:r>
      <w:r>
        <w:rPr>
          <w:b/>
          <w:bCs/>
        </w:rPr>
        <w:t xml:space="preserve">calendario de días inhábiles</w:t>
      </w:r>
      <w:r>
        <w:t xml:space="preserve"> a efectos de cómputo de plazos.</w:t>
      </w:r>
    </w:p>
    <w:p>
      <w:pPr>
        <w:spacing w:after="120"/>
        <w:jc w:val="both"/>
      </w:pPr>
      <w:r>
        <w:t xml:space="preserve">*Truco práctico*: si te preguntan "un ciudadano recibe una notificación el lunes y tiene 10 días para alegar, ¿cuándo empieza a contar?" → </w:t>
      </w:r>
      <w:r>
        <w:rPr>
          <w:b/>
          <w:bCs/>
        </w:rPr>
        <w:t xml:space="preserve">el martes</w:t>
      </w:r>
      <w:r>
        <w:t xml:space="preserve"> (día siguiente), y esos 10 días son hábiles (sin contar sábados, domingos ni festivos).</w:t>
      </w:r>
    </w:p>
    <w:p>
      <w:pPr>
        <w:spacing w:after="120"/>
        <w:jc w:val="both"/>
      </w:pPr>
      <w:r>
        <w:rPr>
          <w:b/>
          <w:bCs/>
        </w:rPr>
        <w:t xml:space="preserve">Cómputo de plazos en los registros (art. 31)</w:t>
      </w:r>
      <w:r>
        <w:t xml:space="preserve">: los registros electrónicos permiten la presentación de documentos todos los días del año, durante las 24 horas. A efectos de cómputo de plazos, la recepción en un día inhábil se entenderá efectuada el primer día hábil siguiente (salvo norma que permita expresamente recepción en día inhábil).</w:t>
      </w:r>
    </w:p>
    <w:p>
      <w:pPr>
        <w:spacing w:after="120"/>
        <w:jc w:val="both"/>
      </w:pPr>
      <w:r>
        <w:rPr>
          <w:b/>
          <w:bCs/>
        </w:rPr>
        <w:t xml:space="preserve">Ampliación de plazos (art. 32)</w:t>
      </w:r>
      <w:r>
        <w:t xml:space="preserve">: la Administración puede conceder, de oficio o a petición de los interesados, una </w:t>
      </w:r>
      <w:r>
        <w:rPr>
          <w:b/>
          <w:bCs/>
        </w:rPr>
        <w:t xml:space="preserve">ampliación de los plazos</w:t>
      </w:r>
      <w:r>
        <w:t xml:space="preserve"> que no exceda de la mitad de los mismos, siempre que las circunstancias lo aconsejen y no se perjudiquen derechos de tercero. Tanto la petición como la decisión sobre la ampliación deben producirse antes del vencimiento del plazo de que se trate; </w:t>
      </w:r>
      <w:r>
        <w:rPr>
          <w:b/>
          <w:bCs/>
        </w:rPr>
        <w:t xml:space="preserve">en ningún caso puede ampliarse un plazo ya vencido</w:t>
      </w:r>
      <w:r>
        <w:t xml:space="preserve">. Los acuerdos sobre ampliación de plazos no son susceptibles de recurso, sin perjuicio del procedente contra la resolución que ponga fin al procedimiento.</w:t>
      </w:r>
    </w:p>
    <w:p>
      <w:pPr>
        <w:spacing w:after="120"/>
        <w:jc w:val="both"/>
      </w:pPr>
      <w:r>
        <w:rPr>
          <w:b/>
          <w:bCs/>
        </w:rPr>
        <w:t xml:space="preserve">Tramitación de urgencia (art. 33)</w:t>
      </w:r>
      <w:r>
        <w:t xml:space="preserve">: cuando razones de interés público lo aconsejen, se puede acordar de oficio o a petición del interesado la aplicación de la tramitación de urgencia, mediante la cual se </w:t>
      </w:r>
      <w:r>
        <w:rPr>
          <w:b/>
          <w:bCs/>
        </w:rPr>
        <w:t xml:space="preserve">reducen a la mitad los plazos</w:t>
      </w:r>
      <w:r>
        <w:t xml:space="preserve"> establecidos para el procedimiento ordinario, salvo los relativos a presentación de solicitudes y recursos.</w:t>
      </w:r>
    </w:p>
    <w:p>
      <w:pPr>
        <w:pBdr>
          <w:bottom w:val="single" w:color="AAAAAA" w:sz="6" w:space="1"/>
        </w:pBdr>
        <w:spacing w:after="200"/>
      </w:pPr>
    </w:p>
    <w:p>
      <w:pPr>
        <w:pStyle w:val="Heading2"/>
        <w:spacing w:after="120" w:before="260"/>
      </w:pPr>
      <w:r>
        <w:t xml:space="preserve">TÍTULO III. De los actos administrativos</w:t>
      </w:r>
    </w:p>
    <w:p>
      <w:pPr>
        <w:pStyle w:val="Heading3"/>
        <w:spacing w:after="100" w:before="200"/>
      </w:pPr>
      <w:r>
        <w:t xml:space="preserve">Capítulo I. Requisitos de los actos administrativos</w:t>
      </w:r>
    </w:p>
    <w:p>
      <w:pPr>
        <w:spacing w:after="120"/>
        <w:jc w:val="both"/>
      </w:pPr>
      <w:r>
        <w:t xml:space="preserve">Un acto administrativo es toda declaración de voluntad, juicio, deseo o conocimiento realizada por la Administración en ejercicio de una potestad administrativa distinta de la potestad reglamentaria.</w:t>
      </w:r>
    </w:p>
    <w:p>
      <w:pPr>
        <w:spacing w:after="120"/>
        <w:jc w:val="both"/>
      </w:pPr>
      <w:r>
        <w:rPr>
          <w:b/>
          <w:bCs/>
        </w:rPr>
        <w:t xml:space="preserve">Requisitos</w:t>
      </w:r>
      <w:r>
        <w:t xml:space="preserve"> (art. 34-36): los actos deben producirse por el órgano competente, ajustándose al procedimiento establecido y, en su caso, motivarse. La </w:t>
      </w:r>
      <w:r>
        <w:rPr>
          <w:b/>
          <w:bCs/>
        </w:rPr>
        <w:t xml:space="preserve">motivación</w:t>
      </w:r>
      <w:r>
        <w:t xml:space="preserve"> (art. 35) es obligatoria, entre otros, en los actos que limiten derechos subjetivos o intereses legítimos, los que resuelvan procedimientos de revisión de oficio, recursos administrativos, reclamaciones previas a la vía judicial, los que se separen del criterio de actuaciones precedentes o del dictamen de órganos consultivos, y los actos que rechacen pruebas propuestas por los interesados. ⚠️ Idea clave para examen: motivar no siempre es obligatorio en todos los actos, solo en los que la ley enumera; y motivar puede hacerse mediante </w:t>
      </w:r>
      <w:r>
        <w:rPr>
          <w:b/>
          <w:bCs/>
        </w:rPr>
        <w:t xml:space="preserve">referencia a informes o dictámenes</w:t>
      </w:r>
      <w:r>
        <w:t xml:space="preserve"> que consten en el expediente (motivación in aliunde).</w:t>
      </w:r>
    </w:p>
    <w:p>
      <w:pPr>
        <w:pStyle w:val="Heading3"/>
        <w:spacing w:after="100" w:before="200"/>
      </w:pPr>
      <w:r>
        <w:t xml:space="preserve">Capítulo II. Eficacia de los actos administrativos</w:t>
      </w:r>
    </w:p>
    <w:p>
      <w:pPr>
        <w:spacing w:after="120"/>
        <w:jc w:val="both"/>
      </w:pPr>
      <w:r>
        <w:rPr>
          <w:b/>
          <w:bCs/>
        </w:rPr>
        <w:t xml:space="preserve">Ejecutividad</w:t>
      </w:r>
      <w:r>
        <w:t xml:space="preserve">: los actos de las Administraciones Públicas se presumen válidos y producen efectos desde la fecha en que se dicten, salvo que en ellos se disponga otra cosa (art. 39). Gozan de </w:t>
      </w:r>
      <w:r>
        <w:rPr>
          <w:b/>
          <w:bCs/>
        </w:rPr>
        <w:t xml:space="preserve">presunción de legalidad</w:t>
      </w:r>
      <w:r>
        <w:t xml:space="preserve"> (o de validez) y son inmediatamente ejecutivos, salvo que se establezca lo contrario en la propia ley (art. 38-39). Esto es lo que se llama la </w:t>
      </w:r>
      <w:r>
        <w:rPr>
          <w:b/>
          <w:bCs/>
        </w:rPr>
        <w:t xml:space="preserve">autotutela declarativa</w:t>
      </w:r>
      <w:r>
        <w:t xml:space="preserve"> (presunción de validez) y </w:t>
      </w:r>
      <w:r>
        <w:rPr>
          <w:b/>
          <w:bCs/>
        </w:rPr>
        <w:t xml:space="preserve">ejecutiva</w:t>
      </w:r>
      <w:r>
        <w:t xml:space="preserve"> (fuerza ejecutoria) de los actos administrativos: la Administración no necesita acudir a un juez para hacer cumplir sus actos, a diferencia de un particular que sí necesitaría demandar.</w:t>
      </w:r>
    </w:p>
    <w:p>
      <w:pPr>
        <w:spacing w:after="120"/>
        <w:jc w:val="both"/>
      </w:pPr>
      <w:r>
        <w:rPr>
          <w:b/>
          <w:bCs/>
        </w:rPr>
        <w:t xml:space="preserve">Eficacia demorada</w:t>
      </w:r>
      <w:r>
        <w:t xml:space="preserve">: la eficacia puede quedar demorada cuando así lo exija el contenido del acto o esté supeditada a su notificación, publicación o aprobación superior.</w:t>
      </w:r>
    </w:p>
    <w:p>
      <w:pPr>
        <w:spacing w:after="120"/>
        <w:jc w:val="both"/>
      </w:pPr>
      <w:r>
        <w:rPr>
          <w:b/>
          <w:bCs/>
        </w:rPr>
        <w:t xml:space="preserve">Retroactividad (art. 39.3)</w:t>
      </w:r>
      <w:r>
        <w:t xml:space="preserve">: excepcionalmente, se puede otorgar eficacia retroactiva a los actos cuando se dicten en sustitución de actos anulados y, asimismo, cuando produzcan efectos favorables al interesado, siempre que los supuestos de hecho necesarios existieran ya en la fecha a que se retrotraiga la eficacia del acto y ésta no lesione derechos o intereses legítimos de otras personas.</w:t>
      </w:r>
    </w:p>
    <w:p>
      <w:pPr>
        <w:pStyle w:val="Heading4"/>
        <w:spacing w:after="80" w:before="150"/>
      </w:pPr>
      <w:r>
        <w:t xml:space="preserve">Notificaciones (arts. 40-46) — ⚠️ BLOQUE MUY PREGUNTADO</w:t>
      </w:r>
    </w:p>
    <w:p>
      <w:pPr>
        <w:spacing w:after="120"/>
        <w:jc w:val="both"/>
      </w:pPr>
      <w:r>
        <w:t xml:space="preserve">La notificación es el acto por el que la Administración pone en conocimiento del interesado el contenido de una resolución o acto administrativo. Es importante distinguirla de la </w:t>
      </w:r>
      <w:r>
        <w:rPr>
          <w:b/>
          <w:bCs/>
        </w:rPr>
        <w:t xml:space="preserve">publicación</w:t>
      </w:r>
      <w:r>
        <w:t xml:space="preserve">, que es el mecanismo general para actos dirigidos a una pluralidad indeterminada de personas o cuando la Administración estime que la notificación individual a un solo interesado es insuficiente.</w:t>
      </w:r>
    </w:p>
    <w:p>
      <w:pPr>
        <w:spacing w:after="120"/>
        <w:jc w:val="both"/>
      </w:pPr>
      <w:r>
        <w:rPr>
          <w:b/>
          <w:bCs/>
        </w:rPr>
        <w:t xml:space="preserve">Plazo para notificar (art. 40.2)</w:t>
      </w:r>
      <w:r>
        <w:t xml:space="preserve">: toda notificación debe cursarse </w:t>
      </w:r>
      <w:r>
        <w:rPr>
          <w:b/>
          <w:bCs/>
        </w:rPr>
        <w:t xml:space="preserve">dentro del plazo de diez días</w:t>
      </w:r>
      <w:r>
        <w:t xml:space="preserve"> a partir de la fecha en que el acto haya sido dictado.</w:t>
      </w:r>
    </w:p>
    <w:p>
      <w:pPr>
        <w:spacing w:after="120"/>
        <w:jc w:val="both"/>
      </w:pPr>
      <w:r>
        <w:rPr>
          <w:b/>
          <w:bCs/>
        </w:rPr>
        <w:t xml:space="preserve">Contenido de la notificación</w:t>
      </w:r>
      <w:r>
        <w:t xml:space="preserve">: debe contener el texto íntegro de la resolución, indicar si es o no definitivo en vía administrativa, expresar los recursos que procedan (en su caso, en vía administrativa y judicial), el órgano ante el que hubieran de presentarse y el plazo para interponerlos. Si la notificación no reúne estos requisitos (notificación defectuosa), solo surte efectos a partir de la fecha en que el interesado realice actuaciones que supongan el conocimiento del contenido de la resolución, o interponga el recurso procedente.</w:t>
      </w:r>
    </w:p>
    <w:p>
      <w:pPr>
        <w:spacing w:after="120"/>
        <w:jc w:val="both"/>
      </w:pPr>
      <w:r>
        <w:rPr>
          <w:b/>
          <w:bCs/>
        </w:rPr>
        <w:t xml:space="preserve">Medio preferente (art. 41)</w:t>
      </w:r>
      <w:r>
        <w:t xml:space="preserve">: las notificaciones se practicarán </w:t>
      </w:r>
      <w:r>
        <w:rPr>
          <w:b/>
          <w:bCs/>
        </w:rPr>
        <w:t xml:space="preserve">preferentemente por medios electrónicos</w:t>
      </w:r>
      <w:r>
        <w:t xml:space="preserve"> y, en todo caso, cuando el interesado esté obligado a recibirlas así (personas jurídicas, colegiados en ejercicio, etc., como vimos en el art. 14).</w:t>
      </w:r>
    </w:p>
    <w:p>
      <w:pPr>
        <w:spacing w:after="120"/>
        <w:jc w:val="both"/>
      </w:pPr>
      <w:r>
        <w:rPr>
          <w:b/>
          <w:bCs/>
        </w:rPr>
        <w:t xml:space="preserve">Notificación en papel (art. 42)</w:t>
      </w:r>
      <w:r>
        <w:t xml:space="preserve">: cuando la notificación se practique en el domicilio del interesado, si nadie pudiera hacerse cargo de ella, se hará constar esta circunstancia en el expediente, junto con el día y hora en que se intentó, intento que se repetirá </w:t>
      </w:r>
      <w:r>
        <w:rPr>
          <w:b/>
          <w:bCs/>
        </w:rPr>
        <w:t xml:space="preserve">por una sola vez</w:t>
      </w:r>
      <w:r>
        <w:t xml:space="preserve"> y en una hora distinta dentro de los </w:t>
      </w:r>
      <w:r>
        <w:rPr>
          <w:b/>
          <w:bCs/>
        </w:rPr>
        <w:t xml:space="preserve">tres días siguientes</w:t>
      </w:r>
      <w:r>
        <w:t xml:space="preserve">. Puede hacerse cargo de la notificación cualquier persona mayor de </w:t>
      </w:r>
      <w:r>
        <w:rPr>
          <w:b/>
          <w:bCs/>
        </w:rPr>
        <w:t xml:space="preserve">14 años</w:t>
      </w:r>
      <w:r>
        <w:t xml:space="preserve"> que se encuentre en el domicilio. Si tras el segundo intento tampoco se puede practicar, se procede como en el art. 44 (BOE).</w:t>
      </w:r>
    </w:p>
    <w:p>
      <w:pPr>
        <w:spacing w:after="120"/>
        <w:jc w:val="both"/>
      </w:pPr>
      <w:r>
        <w:rPr>
          <w:b/>
          <w:bCs/>
        </w:rPr>
        <w:t xml:space="preserve">Notificación infructuosa: anuncio en el BOE (art. 44)</w:t>
      </w:r>
      <w:r>
        <w:t xml:space="preserve">: cuando los interesados en un procedimiento sean desconocidos, se ignore el lugar de la notificación, o bien intentada ésta no se hubiese podido practicar, la notificación se hará por medio de un anuncio publicado en el </w:t>
      </w:r>
      <w:r>
        <w:rPr>
          <w:b/>
          <w:bCs/>
        </w:rPr>
        <w:t xml:space="preserve">Boletín Oficial del Estado</w:t>
      </w:r>
      <w:r>
        <w:t xml:space="preserve">. Con carácter previo, y de forma facultativa, las Administraciones pueden publicar un anuncio en el boletín oficial de la Comunidad Autónoma o de la provincia, en el tablón de edictos del Ayuntamiento del último domicilio o en el tablón del consulado.</w:t>
      </w:r>
    </w:p>
    <w:p>
      <w:pPr>
        <w:spacing w:after="120"/>
        <w:jc w:val="both"/>
      </w:pPr>
      <w:r>
        <w:t xml:space="preserve">⚠️ </w:t>
      </w:r>
      <w:r>
        <w:rPr>
          <w:b/>
          <w:bCs/>
        </w:rPr>
        <w:t xml:space="preserve">MUY PREGUNTADO</w:t>
      </w:r>
      <w:r>
        <w:t xml:space="preserve">: la publicación sustitutiva de la notificación fallida se hace </w:t>
      </w:r>
      <w:r>
        <w:rPr>
          <w:b/>
          <w:bCs/>
        </w:rPr>
        <w:t xml:space="preserve">siempre en el BOE</w:t>
      </w:r>
      <w:r>
        <w:t xml:space="preserve">, no basta con el tablón municipal (eso es solo un complemento facultativo previo).</w:t>
      </w:r>
    </w:p>
    <w:p>
      <w:pPr>
        <w:pStyle w:val="Heading3"/>
        <w:spacing w:after="100" w:before="200"/>
      </w:pPr>
      <w:r>
        <w:t xml:space="preserve">Capítulo III. Nulidad y anulabilidad — ⚠️ BLOQUE ESTRELLA DEL EXAMEN</w:t>
      </w:r>
    </w:p>
    <w:p>
      <w:pPr>
        <w:spacing w:after="120"/>
        <w:jc w:val="both"/>
      </w:pPr>
      <w:r>
        <w:t xml:space="preserve">Esta es probablemente la parte más preguntada de toda la ley, junto con recursos y silencio administrativo. Hay que entender bien la </w:t>
      </w:r>
      <w:r>
        <w:rPr>
          <w:b/>
          <w:bCs/>
        </w:rPr>
        <w:t xml:space="preserve">diferencia de grado</w:t>
      </w:r>
      <w:r>
        <w:t xml:space="preserve"> entre ambas figuras: la nulidad de pleno derecho es el vicio más grave (el acto es radicalmente inválido, "no produce efectos desde el principio", imprescriptible), y la anulabilidad es un vicio menos grave (el acto produce efectos mientras no se anule, es subsanable y prescriptible).</w:t>
      </w:r>
    </w:p>
    <w:p>
      <w:pPr>
        <w:spacing w:after="120"/>
        <w:jc w:val="both"/>
      </w:pPr>
      <w:r>
        <w:rPr>
          <w:b/>
          <w:bCs/>
        </w:rPr>
        <w:t xml:space="preserve">Nulidad de pleno derecho (art. 47.1)</w:t>
      </w:r>
      <w:r>
        <w:t xml:space="preserve">. Son nulos de pleno derecho los actos de las Administraciones Públicas que:</w:t>
      </w:r>
    </w:p>
    <w:p>
      <w:pPr>
        <w:spacing w:after="120"/>
        <w:jc w:val="both"/>
      </w:pPr>
      <w:r>
        <w:t xml:space="preserve">a) </w:t>
      </w:r>
      <w:r>
        <w:rPr>
          <w:b/>
          <w:bCs/>
        </w:rPr>
        <w:t xml:space="preserve">Lesionen los derechos y libertades susceptibles de amparo constitucional</w:t>
      </w:r>
      <w:r>
        <w:t xml:space="preserve"> (los derechos fundamentales de la Sección 1ª del Capítulo II del Título I CE: vida, libertad, igualdad, etc.).</w:t>
      </w:r>
    </w:p>
    <w:p>
      <w:pPr>
        <w:spacing w:after="120"/>
        <w:jc w:val="both"/>
      </w:pPr>
      <w:r>
        <w:t xml:space="preserve">b) Se dicten por </w:t>
      </w:r>
      <w:r>
        <w:rPr>
          <w:b/>
          <w:bCs/>
        </w:rPr>
        <w:t xml:space="preserve">órgano manifiestamente incompetente</w:t>
      </w:r>
      <w:r>
        <w:t xml:space="preserve"> por razón de la materia o del territorio.</w:t>
      </w:r>
    </w:p>
    <w:p>
      <w:pPr>
        <w:spacing w:after="120"/>
        <w:jc w:val="both"/>
      </w:pPr>
      <w:r>
        <w:t xml:space="preserve">c) Tengan un </w:t>
      </w:r>
      <w:r>
        <w:rPr>
          <w:b/>
          <w:bCs/>
        </w:rPr>
        <w:t xml:space="preserve">contenido imposible</w:t>
      </w:r>
      <w:r>
        <w:t xml:space="preserve"> (física o jurídicamente).</w:t>
      </w:r>
    </w:p>
    <w:p>
      <w:pPr>
        <w:spacing w:after="120"/>
        <w:jc w:val="both"/>
      </w:pPr>
      <w:r>
        <w:t xml:space="preserve">d) Sean constitutivos de </w:t>
      </w:r>
      <w:r>
        <w:rPr>
          <w:b/>
          <w:bCs/>
        </w:rPr>
        <w:t xml:space="preserve">infracción penal</w:t>
      </w:r>
      <w:r>
        <w:t xml:space="preserve"> o se dicten como consecuencia de ésta.</w:t>
      </w:r>
    </w:p>
    <w:p>
      <w:pPr>
        <w:spacing w:after="120"/>
        <w:jc w:val="both"/>
      </w:pPr>
      <w:r>
        <w:t xml:space="preserve">e) Se dicten </w:t>
      </w:r>
      <w:r>
        <w:rPr>
          <w:b/>
          <w:bCs/>
        </w:rPr>
        <w:t xml:space="preserve">prescindiendo total y absolutamente del procedimiento</w:t>
      </w:r>
      <w:r>
        <w:t xml:space="preserve"> legalmente establecido, o de las normas que contienen las reglas esenciales para la formación de la voluntad de los órganos colegiados.</w:t>
      </w:r>
    </w:p>
    <w:p>
      <w:pPr>
        <w:spacing w:after="120"/>
        <w:jc w:val="both"/>
      </w:pPr>
      <w:r>
        <w:t xml:space="preserve">f) Sean actos expresos o presuntos </w:t>
      </w:r>
      <w:r>
        <w:rPr>
          <w:b/>
          <w:bCs/>
        </w:rPr>
        <w:t xml:space="preserve">contrarios al ordenamiento jurídico</w:t>
      </w:r>
      <w:r>
        <w:t xml:space="preserve"> por los que se </w:t>
      </w:r>
      <w:r>
        <w:rPr>
          <w:b/>
          <w:bCs/>
        </w:rPr>
        <w:t xml:space="preserve">adquieren facultades o derechos cuando se carezca de los requisitos esenciales</w:t>
      </w:r>
      <w:r>
        <w:t xml:space="preserve"> para su adquisición.</w:t>
      </w:r>
    </w:p>
    <w:p>
      <w:pPr>
        <w:spacing w:after="120"/>
        <w:jc w:val="both"/>
      </w:pPr>
      <w:r>
        <w:t xml:space="preserve">g) Cualquier otro que se establezca expresamente en una disposición de rango legal.</w:t>
      </w:r>
    </w:p>
    <w:p>
      <w:pPr>
        <w:spacing w:after="120"/>
        <w:jc w:val="both"/>
      </w:pPr>
      <w:r>
        <w:t xml:space="preserve">Además, son nulas de pleno derecho las </w:t>
      </w:r>
      <w:r>
        <w:rPr>
          <w:b/>
          <w:bCs/>
        </w:rPr>
        <w:t xml:space="preserve">disposiciones administrativas</w:t>
      </w:r>
      <w:r>
        <w:t xml:space="preserve"> (reglamentos) que vulneren la Constitución, las leyes u otras normas de rango superior, las que regulen materias reservadas a la ley, y las que establezcan la retroactividad de disposiciones sancionadoras no favorables o restrictivas de derechos individuales.</w:t>
      </w:r>
    </w:p>
    <w:p>
      <w:pPr>
        <w:spacing w:after="120"/>
        <w:jc w:val="both"/>
      </w:pPr>
      <w:r>
        <w:t xml:space="preserve">*Ejemplo práctico para fijarlo*: un Ayuntamiento concede una licencia de obras a través de un acuerdo verbal de un concejal sin ningún expediente, sin informes técnicos, sin trámite de audiencia, saltándose por completo el procedimiento → nulidad de pleno derecho por la letra e) (prescindir total y absolutamente del procedimiento).</w:t>
      </w:r>
    </w:p>
    <w:p>
      <w:pPr>
        <w:spacing w:after="120"/>
        <w:jc w:val="both"/>
      </w:pPr>
      <w:r>
        <w:rPr>
          <w:b/>
          <w:bCs/>
        </w:rPr>
        <w:t xml:space="preserve">Anulabilidad (art. 48)</w:t>
      </w:r>
      <w:r>
        <w:t xml:space="preserve">. Son anulables los actos de la Administración que </w:t>
      </w:r>
      <w:r>
        <w:rPr>
          <w:b/>
          <w:bCs/>
        </w:rPr>
        <w:t xml:space="preserve">incurran en cualquier infracción del ordenamiento jurídico</w:t>
      </w:r>
      <w:r>
        <w:t xml:space="preserve">, incluida la desviación de poder. Es la regla general/residual: si el vicio no encaja en ninguno de los supuestos tasados del art. 47, será anulabilidad. Además:</w:t>
      </w:r>
    </w:p>
    <w:p>
      <w:pPr>
        <w:pStyle w:val="ListParagraph"/>
        <w:numPr>
          <w:ilvl w:val="0"/>
          <w:numId w:val="2"/>
        </w:numPr>
        <w:spacing w:after="60"/>
      </w:pPr>
      <w:r>
        <w:t xml:space="preserve">El defecto de forma solo determina la anulabilidad cuando el acto </w:t>
      </w:r>
      <w:r>
        <w:rPr>
          <w:b/>
          <w:bCs/>
        </w:rPr>
        <w:t xml:space="preserve">carezca de los requisitos formales indispensables</w:t>
      </w:r>
      <w:r>
        <w:t xml:space="preserve"> para alcanzar su fin o dé lugar a la </w:t>
      </w:r>
      <w:r>
        <w:rPr>
          <w:b/>
          <w:bCs/>
        </w:rPr>
        <w:t xml:space="preserve">indefensión</w:t>
      </w:r>
      <w:r>
        <w:t xml:space="preserve"> de los interesados.</w:t>
      </w:r>
    </w:p>
    <w:p>
      <w:pPr>
        <w:pStyle w:val="ListParagraph"/>
        <w:numPr>
          <w:ilvl w:val="0"/>
          <w:numId w:val="2"/>
        </w:numPr>
        <w:spacing w:after="60"/>
      </w:pPr>
      <w:r>
        <w:t xml:space="preserve">La realización de actuaciones administrativas </w:t>
      </w:r>
      <w:r>
        <w:rPr>
          <w:b/>
          <w:bCs/>
        </w:rPr>
        <w:t xml:space="preserve">fuera del tiempo establecido</w:t>
      </w:r>
      <w:r>
        <w:t xml:space="preserve"> solo implica la anulabilidad cuando así lo imponga la naturaleza del término o plazo.</w:t>
      </w:r>
    </w:p>
    <w:p>
      <w:pPr>
        <w:spacing w:after="120"/>
        <w:jc w:val="both"/>
      </w:pPr>
      <w:r>
        <w:t xml:space="preserve">*Ejemplo práctico*: una resolución sancionadora que omite algún trámite de menor entidad, pero que no ha causado indefensión real al interesado (pudo alegar y presentar pruebas igualmente) → sería, como mucho, una irregularidad no invalidante, o en su caso anulabilidad, pero no nulidad de pleno derecho.</w:t>
      </w:r>
    </w:p>
    <w:p>
      <w:pPr>
        <w:spacing w:after="120"/>
        <w:jc w:val="both"/>
      </w:pPr>
      <w:r>
        <w:t xml:space="preserve">⚠️ </w:t>
      </w:r>
      <w:r>
        <w:rPr>
          <w:b/>
          <w:bCs/>
        </w:rPr>
        <w:t xml:space="preserve">MUY PREGUNTADO EN EXAMEN</w:t>
      </w:r>
      <w:r>
        <w:t xml:space="preserve">: memorizar literalmente los 7 supuestos del art. 47.1 (letras a-g), porque suelen dar un caso práctico ("un acto dictado por órgano manifiestamente incompetente es...") y hay que identificar si es nulidad o anulabilidad. Trucos: "incompetencia manifiesta" (no cualquier incompetencia, tiene que ser clara y evidente) → nulidad; cualquier "infracción del ordenamiento jurídico" no encajable en los supuestos tasados → anulabilidad (es la cláusula residual/general).</w:t>
      </w:r>
    </w:p>
    <w:p>
      <w:pPr>
        <w:spacing w:after="120"/>
        <w:jc w:val="both"/>
      </w:pPr>
      <w:r>
        <w:rPr>
          <w:b/>
          <w:bCs/>
        </w:rPr>
        <w:t xml:space="preserve">Consecuencias prácticas de la distinción</w:t>
      </w:r>
      <w:r>
        <w:t xml:space="preserve">:</w:t>
      </w:r>
    </w:p>
    <w:p>
      <w:pPr>
        <w:pStyle w:val="ListParagraph"/>
        <w:numPr>
          <w:ilvl w:val="0"/>
          <w:numId w:val="2"/>
        </w:numPr>
        <w:spacing w:after="60"/>
      </w:pPr>
      <w:r>
        <w:t xml:space="preserve">La nulidad de pleno derecho puede declararse </w:t>
      </w:r>
      <w:r>
        <w:rPr>
          <w:b/>
          <w:bCs/>
        </w:rPr>
        <w:t xml:space="preserve">en cualquier momento</w:t>
      </w:r>
      <w:r>
        <w:t xml:space="preserve">, sin límite temporal, mediante el procedimiento de revisión de oficio.</w:t>
      </w:r>
    </w:p>
    <w:p>
      <w:pPr>
        <w:pStyle w:val="ListParagraph"/>
        <w:numPr>
          <w:ilvl w:val="0"/>
          <w:numId w:val="2"/>
        </w:numPr>
        <w:spacing w:after="60"/>
      </w:pPr>
      <w:r>
        <w:t xml:space="preserve">La anulabilidad, en cambio, si el acto es favorable al interesado, exige la </w:t>
      </w:r>
      <w:r>
        <w:rPr>
          <w:b/>
          <w:bCs/>
        </w:rPr>
        <w:t xml:space="preserve">declaración de lesividad</w:t>
      </w:r>
      <w:r>
        <w:t xml:space="preserve"> previa, con plazo de 4 años.</w:t>
      </w:r>
    </w:p>
    <w:p>
      <w:pPr>
        <w:pStyle w:val="ListParagraph"/>
        <w:numPr>
          <w:ilvl w:val="0"/>
          <w:numId w:val="2"/>
        </w:numPr>
        <w:spacing w:after="60"/>
      </w:pPr>
      <w:r>
        <w:t xml:space="preserve">Los vicios de anulabilidad son </w:t>
      </w:r>
      <w:r>
        <w:rPr>
          <w:b/>
          <w:bCs/>
        </w:rPr>
        <w:t xml:space="preserve">subsanables</w:t>
      </w:r>
      <w:r>
        <w:t xml:space="preserve"> por la Administración, y los actos anulables pueden convalidarse (art. 52) subsanando los vicios de que adolezcan.</w:t>
      </w:r>
    </w:p>
    <w:p>
      <w:pPr>
        <w:pBdr>
          <w:bottom w:val="single" w:color="AAAAAA" w:sz="6" w:space="1"/>
        </w:pBdr>
        <w:spacing w:after="200"/>
      </w:pPr>
    </w:p>
    <w:p>
      <w:pPr>
        <w:pStyle w:val="Heading2"/>
        <w:spacing w:after="120" w:before="260"/>
      </w:pPr>
      <w:r>
        <w:t xml:space="preserve">TÍTULO IV. De las disposiciones sobre el procedimiento administrativo común</w:t>
      </w:r>
    </w:p>
    <w:p>
      <w:pPr>
        <w:spacing w:after="120"/>
        <w:jc w:val="both"/>
      </w:pPr>
      <w:r>
        <w:t xml:space="preserve">Este es el título más extenso y más "procedimental" de la ley: regula paso a paso cómo se tramita un expediente, desde que se inicia hasta que termina, y qué pasa con la revisión de los actos y la responsabilidad patrimonial.</w:t>
      </w:r>
    </w:p>
    <w:p>
      <w:pPr>
        <w:pStyle w:val="Heading3"/>
        <w:spacing w:after="100" w:before="200"/>
      </w:pPr>
      <w:r>
        <w:t xml:space="preserve">Capítulo I. Disposiciones comunes</w:t>
      </w:r>
    </w:p>
    <w:p>
      <w:pPr>
        <w:spacing w:after="120"/>
        <w:jc w:val="both"/>
      </w:pPr>
      <w:r>
        <w:rPr>
          <w:b/>
          <w:bCs/>
        </w:rPr>
        <w:t xml:space="preserve">Derecho de defensa (art. 53)</w:t>
      </w:r>
      <w:r>
        <w:t xml:space="preserve">: los interesados tienen, entre otros, derecho a conocer en cualquier momento el estado de tramitación, a acceder y obtener copia de los documentos del expediente, a formular alegaciones y aportar documentos en cualquier momento del procedimiento anterior al trámite de audiencia (que serán tenidos en cuenta al redactar la propuesta de resolución), y a obtener información y orientación acerca de los requisitos jurídicos o técnicos.</w:t>
      </w:r>
    </w:p>
    <w:p>
      <w:pPr>
        <w:spacing w:after="120"/>
        <w:jc w:val="both"/>
      </w:pPr>
      <w:r>
        <w:rPr>
          <w:b/>
          <w:bCs/>
        </w:rPr>
        <w:t xml:space="preserve">Abstención y recusación</w:t>
      </w:r>
      <w:r>
        <w:t xml:space="preserve">: ojo, están reguladas en la </w:t>
      </w:r>
      <w:r>
        <w:rPr>
          <w:b/>
          <w:bCs/>
        </w:rPr>
        <w:t xml:space="preserve">Ley 40/2015</w:t>
      </w:r>
      <w:r>
        <w:t xml:space="preserve"> (arts. 23-24), no en la 39/2015. Es un clásico "trampa" de examen.</w:t>
      </w:r>
    </w:p>
    <w:p>
      <w:pPr>
        <w:pStyle w:val="Heading3"/>
        <w:spacing w:after="100" w:before="200"/>
      </w:pPr>
      <w:r>
        <w:t xml:space="preserve">Capítulo II. Procedimiento administrativo común</w:t>
      </w:r>
    </w:p>
    <w:p>
      <w:pPr>
        <w:spacing w:after="120"/>
        <w:jc w:val="both"/>
      </w:pPr>
      <w:r>
        <w:rPr>
          <w:b/>
          <w:bCs/>
        </w:rPr>
        <w:t xml:space="preserve">Iniciación (arts. 54-69)</w:t>
      </w:r>
      <w:r>
        <w:t xml:space="preserve">. El procedimiento puede iniciarse:</w:t>
      </w:r>
    </w:p>
    <w:p>
      <w:pPr>
        <w:pStyle w:val="ListParagraph"/>
        <w:numPr>
          <w:ilvl w:val="0"/>
          <w:numId w:val="2"/>
        </w:numPr>
        <w:spacing w:after="60"/>
      </w:pPr>
      <w:r>
        <w:rPr>
          <w:b/>
          <w:bCs/>
        </w:rPr>
        <w:t xml:space="preserve">De oficio</w:t>
      </w:r>
      <w:r>
        <w:t xml:space="preserve">, por acuerdo del órgano competente, ya sea por propia iniciativa, como consecuencia de orden superior, a petición razonada de otros órganos, o por denuncia.</w:t>
      </w:r>
    </w:p>
    <w:p>
      <w:pPr>
        <w:pStyle w:val="ListParagraph"/>
        <w:numPr>
          <w:ilvl w:val="0"/>
          <w:numId w:val="2"/>
        </w:numPr>
        <w:spacing w:after="60"/>
      </w:pPr>
      <w:r>
        <w:rPr>
          <w:b/>
          <w:bCs/>
        </w:rPr>
        <w:t xml:space="preserve">A solicitud del interesado</w:t>
      </w:r>
      <w:r>
        <w:t xml:space="preserve">.</w:t>
      </w:r>
    </w:p>
    <w:p>
      <w:pPr>
        <w:spacing w:after="120"/>
        <w:jc w:val="both"/>
      </w:pPr>
      <w:r>
        <w:rPr>
          <w:b/>
          <w:bCs/>
        </w:rPr>
        <w:t xml:space="preserve">Medidas provisionales (art. 56)</w:t>
      </w:r>
      <w:r>
        <w:t xml:space="preserve">: una vez iniciado el procedimiento, el órgano competente puede adoptar las medidas provisionales que estime oportunas para asegurar la eficacia de la resolución que pudiera recaer, si existen elementos de juicio suficientes para ello. También pueden adoptarse </w:t>
      </w:r>
      <w:r>
        <w:rPr>
          <w:b/>
          <w:bCs/>
        </w:rPr>
        <w:t xml:space="preserve">antes</w:t>
      </w:r>
      <w:r>
        <w:t xml:space="preserve"> de la iniciación del expediente, en casos de urgencia inaplazable y para la protección provisional de los intereses implicados, siempre que se confirmen, modifiquen o levanten en el acuerdo de iniciación del procedimiento, que deberá efectuarse dentro de los </w:t>
      </w:r>
      <w:r>
        <w:rPr>
          <w:b/>
          <w:bCs/>
        </w:rPr>
        <w:t xml:space="preserve">quince días</w:t>
      </w:r>
      <w:r>
        <w:t xml:space="preserve"> siguientes a su adopción (y que en todo caso quedarán sin efecto si no se inicia el procedimiento en dicho plazo, o cuando el acuerdo de iniciación no contenga un pronunciamiento expreso).</w:t>
      </w:r>
    </w:p>
    <w:p>
      <w:pPr>
        <w:spacing w:after="120"/>
        <w:jc w:val="both"/>
      </w:pPr>
      <w:r>
        <w:rPr>
          <w:b/>
          <w:bCs/>
        </w:rPr>
        <w:t xml:space="preserve">Acumulación (art. 57)</w:t>
      </w:r>
      <w:r>
        <w:t xml:space="preserve">: el órgano administrativo que inicie o tramite un procedimiento, cualquiera que haya sido la forma de su iniciación, puede disponer su acumulación a otros con los que guarde identidad sustancial o íntima conexión. Contra el acuerdo de acumulación no cabe recurso.</w:t>
      </w:r>
    </w:p>
    <w:p>
      <w:pPr>
        <w:spacing w:after="120"/>
        <w:jc w:val="both"/>
      </w:pPr>
      <w:r>
        <w:rPr>
          <w:b/>
          <w:bCs/>
        </w:rPr>
        <w:t xml:space="preserve">Subsanación y mejora de la solicitud (art. 68)</w:t>
      </w:r>
      <w:r>
        <w:t xml:space="preserve"> — ⚠️ MUY PREGUNTADO. Si la solicitud de iniciación no reúne los requisitos exigidos, se requerirá al interesado para que, en un plazo de </w:t>
      </w:r>
      <w:r>
        <w:rPr>
          <w:b/>
          <w:bCs/>
        </w:rPr>
        <w:t xml:space="preserve">diez días</w:t>
      </w:r>
      <w:r>
        <w:t xml:space="preserve">, subsane la falta o acompañe los documentos preceptivos, con indicación de que si así no lo hiciera, se le tendrá por </w:t>
      </w:r>
      <w:r>
        <w:rPr>
          <w:b/>
          <w:bCs/>
        </w:rPr>
        <w:t xml:space="preserve">desistido de su petición</w:t>
      </w:r>
      <w:r>
        <w:t xml:space="preserve">, previa resolución que deberá ser dictada en los términos previstos en el art. 21. Este plazo de 10 días puede ampliarse </w:t>
      </w:r>
      <w:r>
        <w:rPr>
          <w:b/>
          <w:bCs/>
        </w:rPr>
        <w:t xml:space="preserve">hasta 5 días más</w:t>
      </w:r>
      <w:r>
        <w:t xml:space="preserve">, a petición del interesado o iniciativa del órgano, cuando la aportación de documentos requeridos presente dificultades especiales.</w:t>
      </w:r>
    </w:p>
    <w:p>
      <w:pPr>
        <w:spacing w:after="120"/>
        <w:jc w:val="both"/>
      </w:pPr>
      <w:r>
        <w:t xml:space="preserve">*Ejemplo práctico*: un ciudadano solicita una beca pero olvida adjuntar el certificado de renta familiar. La Administración debe darle 10 días para aportarlo; si no lo hace, se le tiene por desistido (no se le deniega la beca sin más, se archiva por desistimiento).</w:t>
      </w:r>
    </w:p>
    <w:p>
      <w:pPr>
        <w:spacing w:after="120"/>
        <w:jc w:val="both"/>
      </w:pPr>
      <w:r>
        <w:rPr>
          <w:b/>
          <w:bCs/>
        </w:rPr>
        <w:t xml:space="preserve">Declaración responsable y comunicación (art. 69)</w:t>
      </w:r>
      <w:r>
        <w:t xml:space="preserve">: mecanismos de intervención administrativa alternativos a la autorización previa, en los que el interesado manifiesta bajo su responsabilidad que cumple los requisitos, lo que permite el inicio de una actividad desde el momento de su presentación, sin perjuicio de las facultades de comprobación posterior de la Administración.</w:t>
      </w:r>
    </w:p>
    <w:p>
      <w:pPr>
        <w:spacing w:after="120"/>
        <w:jc w:val="both"/>
      </w:pPr>
      <w:r>
        <w:rPr>
          <w:b/>
          <w:bCs/>
        </w:rPr>
        <w:t xml:space="preserve">Instrucción (arts. 75-83)</w:t>
      </w:r>
      <w:r>
        <w:t xml:space="preserve">: comprende los actos de instrucción necesarios para la determinación, conocimiento y comprobación de los hechos: alegaciones, informes, prueba, y el </w:t>
      </w:r>
      <w:r>
        <w:rPr>
          <w:b/>
          <w:bCs/>
        </w:rPr>
        <w:t xml:space="preserve">trámite de audiencia</w:t>
      </w:r>
      <w:r>
        <w:t xml:space="preserve">.</w:t>
      </w:r>
    </w:p>
    <w:p>
      <w:pPr>
        <w:spacing w:after="120"/>
        <w:jc w:val="both"/>
      </w:pPr>
      <w:r>
        <w:rPr>
          <w:b/>
          <w:bCs/>
        </w:rPr>
        <w:t xml:space="preserve">Trámite de audiencia (art. 82)</w:t>
      </w:r>
      <w:r>
        <w:t xml:space="preserve"> — ⚠️ MUY PREGUNTADO. Una vez instruidos los procedimientos, e inmediatamente antes de redactar la propuesta de resolución, se pondrán de manifiesto a los interesados o, en su caso, a sus representantes, para que en un plazo </w:t>
      </w:r>
      <w:r>
        <w:rPr>
          <w:b/>
          <w:bCs/>
        </w:rPr>
        <w:t xml:space="preserve">no inferior a diez días ni superior a quince</w:t>
      </w:r>
      <w:r>
        <w:t xml:space="preserve"> puedan alegar y presentar los documentos y justificaciones que estimen pertinentes. Se puede prescindir del trámite de audiencia cuando no figuren en el procedimiento ni sean tenidos en cuenta en la resolución otros hechos ni otras alegaciones y pruebas que las aducidas por el interesado.</w:t>
      </w:r>
    </w:p>
    <w:p>
      <w:pPr>
        <w:spacing w:after="120"/>
        <w:jc w:val="both"/>
      </w:pPr>
      <w:r>
        <w:rPr>
          <w:b/>
          <w:bCs/>
        </w:rPr>
        <w:t xml:space="preserve">Información pública (art. 83)</w:t>
      </w:r>
      <w:r>
        <w:t xml:space="preserve">: el órgano competente puede acordar un período de información pública, que no podrá ser inferior a </w:t>
      </w:r>
      <w:r>
        <w:rPr>
          <w:b/>
          <w:bCs/>
        </w:rPr>
        <w:t xml:space="preserve">veinte días</w:t>
      </w:r>
      <w:r>
        <w:t xml:space="preserve">.</w:t>
      </w:r>
    </w:p>
    <w:p>
      <w:pPr>
        <w:pStyle w:val="Heading3"/>
        <w:spacing w:after="100" w:before="200"/>
      </w:pPr>
      <w:r>
        <w:t xml:space="preserve">Capítulo III. Tramitación simplificada del procedimiento administrativo común (art. 96)</w:t>
      </w:r>
    </w:p>
    <w:p>
      <w:pPr>
        <w:spacing w:after="120"/>
        <w:jc w:val="both"/>
      </w:pPr>
      <w:r>
        <w:t xml:space="preserve">Cuando razones de interés público o la falta de complejidad del procedimiento así lo aconsejen, las Administraciones pueden acordar, de oficio o a solicitud del interesado, la tramitación simplificada. Como regla, salvo que reste menos para su tramitación ordinaria, deben resolverse en </w:t>
      </w:r>
      <w:r>
        <w:rPr>
          <w:b/>
          <w:bCs/>
        </w:rPr>
        <w:t xml:space="preserve">treinta días</w:t>
      </w:r>
      <w:r>
        <w:t xml:space="preserve">, a contar desde el día siguiente a aquel en que se notifique al interesado el acuerdo de tramitación simplificada, y constan únicamente de los trámites esenciales.</w:t>
      </w:r>
    </w:p>
    <w:p>
      <w:pPr>
        <w:pStyle w:val="Heading3"/>
        <w:spacing w:after="100" w:before="200"/>
      </w:pPr>
      <w:r>
        <w:t xml:space="preserve">Capítulo IV. Terminación del procedimiento</w:t>
      </w:r>
    </w:p>
    <w:p>
      <w:pPr>
        <w:spacing w:after="120"/>
        <w:jc w:val="both"/>
      </w:pPr>
      <w:r>
        <w:t xml:space="preserve">El procedimiento termina normalmente por </w:t>
      </w:r>
      <w:r>
        <w:rPr>
          <w:b/>
          <w:bCs/>
        </w:rPr>
        <w:t xml:space="preserve">resolución</w:t>
      </w:r>
      <w:r>
        <w:t xml:space="preserve">, pero también por </w:t>
      </w:r>
      <w:r>
        <w:rPr>
          <w:b/>
          <w:bCs/>
        </w:rPr>
        <w:t xml:space="preserve">desistimiento</w:t>
      </w:r>
      <w:r>
        <w:t xml:space="preserve">, </w:t>
      </w:r>
      <w:r>
        <w:rPr>
          <w:b/>
          <w:bCs/>
        </w:rPr>
        <w:t xml:space="preserve">renuncia</w:t>
      </w:r>
      <w:r>
        <w:t xml:space="preserve"> al derecho en que se funde la solicitud (cuando tal renuncia no esté prohibida por el ordenamiento jurídico), </w:t>
      </w:r>
      <w:r>
        <w:rPr>
          <w:b/>
          <w:bCs/>
        </w:rPr>
        <w:t xml:space="preserve">declaración de caducidad</w:t>
      </w:r>
      <w:r>
        <w:t xml:space="preserve">, o por </w:t>
      </w:r>
      <w:r>
        <w:rPr>
          <w:b/>
          <w:bCs/>
        </w:rPr>
        <w:t xml:space="preserve">imposibilidad material de continuarlo</w:t>
      </w:r>
      <w:r>
        <w:t xml:space="preserve"> por causas sobrevenidas.</w:t>
      </w:r>
    </w:p>
    <w:p>
      <w:pPr>
        <w:spacing w:after="120"/>
        <w:jc w:val="both"/>
      </w:pPr>
      <w:r>
        <w:rPr>
          <w:b/>
          <w:bCs/>
        </w:rPr>
        <w:t xml:space="preserve">Desistimiento vs. Renuncia</w:t>
      </w:r>
      <w:r>
        <w:t xml:space="preserve"> — distinción clásica de examen: el </w:t>
      </w:r>
      <w:r>
        <w:rPr>
          <w:b/>
          <w:bCs/>
        </w:rPr>
        <w:t xml:space="preserve">desistimiento</w:t>
      </w:r>
      <w:r>
        <w:t xml:space="preserve"> afecta solo al procedimiento concreto (el interesado puede volver a plantear la misma pretensión en otro procedimiento posterior, siempre que no haya prescrito su derecho); la </w:t>
      </w:r>
      <w:r>
        <w:rPr>
          <w:b/>
          <w:bCs/>
        </w:rPr>
        <w:t xml:space="preserve">renuncia</w:t>
      </w:r>
      <w:r>
        <w:t xml:space="preserve"> afecta al derecho de fondo (el interesado no podrá volver a ejercitar esa pretensión, porque ha renunciado al propio derecho sustantivo, no solo al procedimiento).</w:t>
      </w:r>
    </w:p>
    <w:p>
      <w:pPr>
        <w:spacing w:after="120"/>
        <w:jc w:val="both"/>
      </w:pPr>
      <w:r>
        <w:rPr>
          <w:b/>
          <w:bCs/>
        </w:rPr>
        <w:t xml:space="preserve">Caducidad (art. 95)</w:t>
      </w:r>
      <w:r>
        <w:t xml:space="preserve">: en los procedimientos iniciados a solicitud del interesado, cuando se produzca su paralización por causa imputable al mismo, la Administración le advertirá que, transcurridos </w:t>
      </w:r>
      <w:r>
        <w:rPr>
          <w:b/>
          <w:bCs/>
        </w:rPr>
        <w:t xml:space="preserve">tres meses</w:t>
      </w:r>
      <w:r>
        <w:t xml:space="preserve">, se producirá la caducidad del procedimiento, con archivo de las actuaciones.</w:t>
      </w:r>
    </w:p>
    <w:p>
      <w:pPr>
        <w:spacing w:after="120"/>
        <w:jc w:val="both"/>
      </w:pPr>
      <w:r>
        <w:rPr>
          <w:b/>
          <w:bCs/>
        </w:rPr>
        <w:t xml:space="preserve">Silencio administrativo (arts. 24-25)</w:t>
      </w:r>
      <w:r>
        <w:t xml:space="preserve"> — ⚠️⚠️⚠️ </w:t>
      </w:r>
      <w:r>
        <w:rPr>
          <w:b/>
          <w:bCs/>
        </w:rPr>
        <w:t xml:space="preserve">UNO DE LOS BLOQUES MÁS PREGUNTADOS DE TODA LA LEY</w:t>
      </w:r>
      <w:r>
        <w:t xml:space="preserve">. Hay que entender bien qué es y distinguir sus dos variantes.</w:t>
      </w:r>
    </w:p>
    <w:p>
      <w:pPr>
        <w:spacing w:after="120"/>
        <w:jc w:val="both"/>
      </w:pPr>
      <w:r>
        <w:t xml:space="preserve">*¿Qué es el silencio administrativo?* Es una </w:t>
      </w:r>
      <w:r>
        <w:rPr>
          <w:b/>
          <w:bCs/>
        </w:rPr>
        <w:t xml:space="preserve">ficción jurídica</w:t>
      </w:r>
      <w:r>
        <w:t xml:space="preserve">: cuando la Administración incumple su obligación de resolver expresamente dentro de plazo, la ley "inventa" una respuesta (positiva o negativa) para que el ciudadano no quede indefinido y pueda, en su caso, recurrir. No significa que la Administración quede eximida de resolver: sigue obligada a dictar resolución expresa, aunque haya vencido el plazo (salvo que se haya producido la caducidad o la prescripción).</w:t>
      </w:r>
    </w:p>
    <w:p>
      <w:pPr>
        <w:spacing w:after="120"/>
        <w:jc w:val="both"/>
      </w:pPr>
      <w:r>
        <w:rPr>
          <w:b/>
          <w:bCs/>
        </w:rPr>
        <w:t xml:space="preserve">Obligación de resolver (art. 21)</w:t>
      </w:r>
      <w:r>
        <w:t xml:space="preserve">: la Administración está obligada a dictar resolución expresa y a notificarla en todos los procedimientos. El plazo máximo para resolver y notificar lo fija cada norma reguladora del procedimiento, sin que pueda exceder de </w:t>
      </w:r>
      <w:r>
        <w:rPr>
          <w:b/>
          <w:bCs/>
        </w:rPr>
        <w:t xml:space="preserve">seis meses</w:t>
      </w:r>
      <w:r>
        <w:t xml:space="preserve">, salvo que una norma con rango de ley establezca uno mayor o así venga previsto en el Derecho de la Unión Europea. Cuando las normas reguladoras no fijen plazo máximo, éste será de </w:t>
      </w:r>
      <w:r>
        <w:rPr>
          <w:b/>
          <w:bCs/>
        </w:rPr>
        <w:t xml:space="preserve">tres meses</w:t>
      </w:r>
      <w:r>
        <w:t xml:space="preserve">. El plazo se cuenta: en procedimientos iniciados de oficio, desde la fecha del acuerdo de iniciación; en procedimientos iniciados a solicitud del interesado, desde la fecha en que la solicitud haya tenido entrada en el registro electrónico de la Administración competente para su tramitación.</w:t>
      </w:r>
    </w:p>
    <w:p>
      <w:pPr>
        <w:spacing w:after="120"/>
        <w:jc w:val="both"/>
      </w:pPr>
      <w:r>
        <w:rPr>
          <w:b/>
          <w:bCs/>
        </w:rPr>
        <w:t xml:space="preserve">Silencio en procedimientos iniciados a solicitud del interesado (art. 24)</w:t>
      </w:r>
      <w:r>
        <w:t xml:space="preserve">:</w:t>
      </w:r>
    </w:p>
    <w:p>
      <w:pPr>
        <w:pStyle w:val="ListParagraph"/>
        <w:numPr>
          <w:ilvl w:val="0"/>
          <w:numId w:val="2"/>
        </w:numPr>
        <w:spacing w:after="60"/>
      </w:pPr>
      <w:r>
        <w:rPr>
          <w:b/>
          <w:bCs/>
        </w:rPr>
        <w:t xml:space="preserve">Regla general: silencio POSITIVO</w:t>
      </w:r>
      <w:r>
        <w:t xml:space="preserve"> (estimatorio). El vencimiento del plazo máximo sin haberse notificado resolución expresa legitima al interesado para entenderla estimada por silencio administrativo.</w:t>
      </w:r>
    </w:p>
    <w:p>
      <w:pPr>
        <w:pStyle w:val="ListParagraph"/>
        <w:numPr>
          <w:ilvl w:val="0"/>
          <w:numId w:val="2"/>
        </w:numPr>
        <w:spacing w:after="60"/>
      </w:pPr>
      <w:r>
        <w:rPr>
          <w:b/>
          <w:bCs/>
        </w:rPr>
        <w:t xml:space="preserve">Excepciones (silencio negativo)</w:t>
      </w:r>
      <w:r>
        <w:t xml:space="preserve">, entre otras: procedimientos relativos al ejercicio del derecho de petición (art. 29 CE), procedimientos cuya estimación tuviera como consecuencia que se transfirieran al solicitante o a terceros facultades relativas al dominio público o al servicio público, procedimientos de impugnación de actos y disposiciones (recursos administrativos) —salvo que un recurso de alzada se interponga contra la desestimación por silencio de una solicitud, en cuyo caso el silencio del recurso de alzada será </w:t>
      </w:r>
      <w:r>
        <w:rPr>
          <w:b/>
          <w:bCs/>
        </w:rPr>
        <w:t xml:space="preserve">estimatorio</w:t>
      </w:r>
      <w:r>
        <w:t xml:space="preserve">—, y procedimientos en los que la estimación tuviera como consecuencia que se transfirieran facultades sobre actividades que puedan dañar al medio ambiente, así como cuando así lo establezca una norma con rango de ley o de Derecho de la UE por razones imperiosas de interés general.</w:t>
      </w:r>
    </w:p>
    <w:p>
      <w:pPr>
        <w:pStyle w:val="ListParagraph"/>
        <w:numPr>
          <w:ilvl w:val="0"/>
          <w:numId w:val="2"/>
        </w:numPr>
        <w:spacing w:after="60"/>
      </w:pPr>
      <w:r>
        <w:rPr>
          <w:b/>
          <w:bCs/>
        </w:rPr>
        <w:t xml:space="preserve">Efectos del silencio positivo</w:t>
      </w:r>
      <w:r>
        <w:t xml:space="preserve">: la estimación por silencio administrativo tiene, a todos los efectos, la consideración de </w:t>
      </w:r>
      <w:r>
        <w:rPr>
          <w:b/>
          <w:bCs/>
        </w:rPr>
        <w:t xml:space="preserve">acto administrativo finalizador del procedimiento</w:t>
      </w:r>
      <w:r>
        <w:t xml:space="preserve">. Solo se pueden dictar resoluciones expresas posteriores confirmatorias del silencio, pero no una resolución expresa que sea contraria y que prive de sus efectos al silencio positivo ya producido (para "deshacer" un silencio positivo la Administración tendría que acudir a la revisión de oficio, si el acto adquirido por silencio incurriera en algún vicio de nulidad, o a la declaración de lesividad si fuera anulable).</w:t>
      </w:r>
    </w:p>
    <w:p>
      <w:pPr>
        <w:pStyle w:val="ListParagraph"/>
        <w:numPr>
          <w:ilvl w:val="0"/>
          <w:numId w:val="2"/>
        </w:numPr>
        <w:spacing w:after="60"/>
      </w:pPr>
      <w:r>
        <w:rPr>
          <w:b/>
          <w:bCs/>
        </w:rPr>
        <w:t xml:space="preserve">Efectos del silencio negativo</w:t>
      </w:r>
      <w:r>
        <w:t xml:space="preserve">: el silencio negativo tiene los </w:t>
      </w:r>
      <w:r>
        <w:rPr>
          <w:b/>
          <w:bCs/>
        </w:rPr>
        <w:t xml:space="preserve">solos efectos de permitir a los interesados la interposición del recurso administrativo o contencioso-administrativo</w:t>
      </w:r>
      <w:r>
        <w:t xml:space="preserve"> que resulte procedente. La desestimación por silencio no es, técnicamente, un "acto" en sentido pleno, sino una ficción que abre la vía de recurso; por eso la Administración conserva la obligación de resolver expresamente, y si lo hace después, podrá hacerlo en cualquier sentido (favorable o desfavorable), sin vinculación al sentido del silencio.</w:t>
      </w:r>
    </w:p>
    <w:p>
      <w:pPr>
        <w:spacing w:after="120"/>
        <w:jc w:val="both"/>
      </w:pPr>
      <w:r>
        <w:rPr>
          <w:b/>
          <w:bCs/>
        </w:rPr>
        <w:t xml:space="preserve">Silencio en procedimientos iniciados de oficio (art. 25)</w:t>
      </w:r>
      <w:r>
        <w:t xml:space="preserve">:</w:t>
      </w:r>
    </w:p>
    <w:p>
      <w:pPr>
        <w:pStyle w:val="ListParagraph"/>
        <w:numPr>
          <w:ilvl w:val="0"/>
          <w:numId w:val="2"/>
        </w:numPr>
        <w:spacing w:after="60"/>
      </w:pPr>
      <w:r>
        <w:t xml:space="preserve">Si del procedimiento pudiera derivarse el </w:t>
      </w:r>
      <w:r>
        <w:rPr>
          <w:b/>
          <w:bCs/>
        </w:rPr>
        <w:t xml:space="preserve">reconocimiento o constitución de derechos</w:t>
      </w:r>
      <w:r>
        <w:t xml:space="preserve"> u otras situaciones jurídicas favorables (por ejemplo, un ciudadano solicita algo pero fue la Administración quien inició de oficio un expediente que le beneficia), los interesados que hubieren comparecido podrán entender </w:t>
      </w:r>
      <w:r>
        <w:rPr>
          <w:b/>
          <w:bCs/>
        </w:rPr>
        <w:t xml:space="preserve">desestimadas</w:t>
      </w:r>
      <w:r>
        <w:t xml:space="preserve"> sus pretensiones por silencio.</w:t>
      </w:r>
    </w:p>
    <w:p>
      <w:pPr>
        <w:pStyle w:val="ListParagraph"/>
        <w:numPr>
          <w:ilvl w:val="0"/>
          <w:numId w:val="2"/>
        </w:numPr>
        <w:spacing w:after="60"/>
      </w:pPr>
      <w:r>
        <w:t xml:space="preserve">Si se trata de procedimientos de los que pudiera derivarse la </w:t>
      </w:r>
      <w:r>
        <w:rPr>
          <w:b/>
          <w:bCs/>
        </w:rPr>
        <w:t xml:space="preserve">imposición de obligaciones o efectos desfavorables o de gravamen</w:t>
      </w:r>
      <w:r>
        <w:t xml:space="preserve"> (típicamente, procedimientos sancionadores), se producirá la </w:t>
      </w:r>
      <w:r>
        <w:rPr>
          <w:b/>
          <w:bCs/>
        </w:rPr>
        <w:t xml:space="preserve">caducidad</w:t>
      </w:r>
      <w:r>
        <w:t xml:space="preserve">. En los procedimientos sancionadores, o de intervención, susceptibles de producir efectos desfavorables o de gravamen, se entenderán caducados y se procederá al archivo de las actuaciones.</w:t>
      </w:r>
    </w:p>
    <w:p>
      <w:pPr>
        <w:spacing w:after="120"/>
        <w:jc w:val="both"/>
      </w:pPr>
      <w:r>
        <w:t xml:space="preserve">⚠️ </w:t>
      </w:r>
      <w:r>
        <w:rPr>
          <w:b/>
          <w:bCs/>
        </w:rPr>
        <w:t xml:space="preserve">MUY PREGUNTADO — tabla resumen para memorizar</w:t>
      </w:r>
      <w:r>
        <w:t xml:space="preserve">:</w:t>
      </w:r>
    </w:p>
    <w:p>
      <w:pPr>
        <w:spacing w:after="120"/>
        <w:jc w:val="both"/>
      </w:pPr>
      <w:r>
        <w:t xml:space="preserve">| Situación | Efecto del silencio |</w:t>
      </w:r>
    </w:p>
    <w:p>
      <w:pPr>
        <w:spacing w:after="120"/>
        <w:jc w:val="both"/>
      </w:pPr>
      <w:r>
        <w:t xml:space="preserve">|---|---|</w:t>
      </w:r>
    </w:p>
    <w:p>
      <w:pPr>
        <w:spacing w:after="120"/>
        <w:jc w:val="both"/>
      </w:pPr>
      <w:r>
        <w:t xml:space="preserve">| A solicitud del interesado, regla general | </w:t>
      </w:r>
      <w:r>
        <w:rPr>
          <w:b/>
          <w:bCs/>
        </w:rPr>
        <w:t xml:space="preserve">Positivo</w:t>
      </w:r>
      <w:r>
        <w:t xml:space="preserve"> (estimatorio) |</w:t>
      </w:r>
    </w:p>
    <w:p>
      <w:pPr>
        <w:spacing w:after="120"/>
        <w:jc w:val="both"/>
      </w:pPr>
      <w:r>
        <w:t xml:space="preserve">| A solicitud, ejercicio del derecho de petición | Negativo |</w:t>
      </w:r>
    </w:p>
    <w:p>
      <w:pPr>
        <w:spacing w:after="120"/>
        <w:jc w:val="both"/>
      </w:pPr>
      <w:r>
        <w:t xml:space="preserve">| A solicitud, transferencia de facultades sobre dominio/servicio público | Negativo |</w:t>
      </w:r>
    </w:p>
    <w:p>
      <w:pPr>
        <w:spacing w:after="120"/>
        <w:jc w:val="both"/>
      </w:pPr>
      <w:r>
        <w:t xml:space="preserve">| A solicitud, impugnación de actos (recursos) | Negativo, salvo alzada contra silencio negativo previo → positivo |</w:t>
      </w:r>
    </w:p>
    <w:p>
      <w:pPr>
        <w:spacing w:after="120"/>
        <w:jc w:val="both"/>
      </w:pPr>
      <w:r>
        <w:t xml:space="preserve">| A solicitud, actividades que dañen medio ambiente | Negativo |</w:t>
      </w:r>
    </w:p>
    <w:p>
      <w:pPr>
        <w:spacing w:after="120"/>
        <w:jc w:val="both"/>
      </w:pPr>
      <w:r>
        <w:t xml:space="preserve">| De oficio, puede derivar en derechos o situaciones favorables | Desestimatorio (negativo) |</w:t>
      </w:r>
    </w:p>
    <w:p>
      <w:pPr>
        <w:spacing w:after="120"/>
        <w:jc w:val="both"/>
      </w:pPr>
      <w:r>
        <w:t xml:space="preserve">| De oficio, procedimiento sancionador o de gravamen | </w:t>
      </w:r>
      <w:r>
        <w:rPr>
          <w:b/>
          <w:bCs/>
        </w:rPr>
        <w:t xml:space="preserve">Caducidad</w:t>
      </w:r>
      <w:r>
        <w:t xml:space="preserve"> (no es "silencio" propiamente, se archiva el expediente) |</w:t>
      </w:r>
    </w:p>
    <w:p>
      <w:pPr>
        <w:spacing w:after="120"/>
        <w:jc w:val="both"/>
      </w:pPr>
      <w:r>
        <w:t xml:space="preserve">*Ejemplo práctico*: un ciudadano solicita una subvención (procedimiento a solicitud, regla general) y pasan 4 meses sin respuesta, siendo el plazo máximo de 3 meses (al no fijar la norma reguladora un plazo específico) → silencio positivo, se entiende concedida la subvención, salvo que estuviera en alguna de las excepciones legales. Si en cambio se le está instruyendo un expediente sancionador (de oficio, efectos desfavorables) y transcurre el plazo máximo sin resolución → </w:t>
      </w:r>
      <w:r>
        <w:rPr>
          <w:b/>
          <w:bCs/>
        </w:rPr>
        <w:t xml:space="preserve">caducidad</w:t>
      </w:r>
      <w:r>
        <w:t xml:space="preserve">, se archiva el expediente sancionador (aunque la Administración podría, si no ha prescrito la infracción, iniciar un nuevo procedimiento).</w:t>
      </w:r>
    </w:p>
    <w:p>
      <w:pPr>
        <w:pStyle w:val="Heading3"/>
        <w:spacing w:after="100" w:before="200"/>
      </w:pPr>
      <w:r>
        <w:t xml:space="preserve">Capítulo V. Revisión de actos en vía administrativa</w:t>
      </w:r>
    </w:p>
    <w:p>
      <w:pPr>
        <w:spacing w:after="120"/>
        <w:jc w:val="both"/>
      </w:pPr>
      <w:r>
        <w:t xml:space="preserve">Dentro del Título IV, la ley regula también la revisión de disposiciones y actos nulos y anulables (arts. 106-111), aunque el desarrollo completo de la revisión de oficio y los recursos administrativos se sitúa en el </w:t>
      </w:r>
      <w:r>
        <w:rPr>
          <w:b/>
          <w:bCs/>
        </w:rPr>
        <w:t xml:space="preserve">Título V</w:t>
      </w:r>
      <w:r>
        <w:t xml:space="preserve"> (ver más abajo, para evitar duplicar la explicación).</w:t>
      </w:r>
    </w:p>
    <w:p>
      <w:pPr>
        <w:pStyle w:val="Heading3"/>
        <w:spacing w:after="100" w:before="200"/>
      </w:pPr>
      <w:r>
        <w:t xml:space="preserve">Capítulo VI. Responsabilidad patrimonial de las Administraciones Públicas</w:t>
      </w:r>
    </w:p>
    <w:p>
      <w:pPr>
        <w:spacing w:after="120"/>
        <w:jc w:val="both"/>
      </w:pPr>
      <w:r>
        <w:t xml:space="preserve">Regula el derecho de los particulares a ser indemnizados por las Administraciones Públicas de toda lesión que sufran en sus bienes y derechos, siempre que la lesión sea consecuencia del funcionamiento normal o anormal de los servicios públicos, salvo en los casos de fuerza mayor. Aunque el </w:t>
      </w:r>
      <w:r>
        <w:rPr>
          <w:b/>
          <w:bCs/>
        </w:rPr>
        <w:t xml:space="preserve">procedimiento</w:t>
      </w:r>
      <w:r>
        <w:t xml:space="preserve"> de responsabilidad patrimonial está regulado aquí (Ley 39/2015), los </w:t>
      </w:r>
      <w:r>
        <w:rPr>
          <w:b/>
          <w:bCs/>
        </w:rPr>
        <w:t xml:space="preserve">requisitos sustantivos</w:t>
      </w:r>
      <w:r>
        <w:t xml:space="preserve"> de la responsabilidad (relación de causalidad, antijuridicidad, etc.) están en la </w:t>
      </w:r>
      <w:r>
        <w:rPr>
          <w:b/>
          <w:bCs/>
        </w:rPr>
        <w:t xml:space="preserve">Ley 40/2015</w:t>
      </w:r>
      <w:r>
        <w:t xml:space="preserve"> (art. 32 y siguientes). ⚠️ Otra clásica trampa de examen: procedimiento → 39/2015; requisitos de fondo → 40/2015.</w:t>
      </w:r>
    </w:p>
    <w:p>
      <w:pPr>
        <w:pStyle w:val="Heading3"/>
        <w:spacing w:after="100" w:before="200"/>
      </w:pPr>
      <w:r>
        <w:t xml:space="preserve">Capítulo VII. Especialidades del procedimiento administrativo en materia sancionadora</w:t>
      </w:r>
    </w:p>
    <w:p>
      <w:pPr>
        <w:spacing w:after="120"/>
        <w:jc w:val="both"/>
      </w:pPr>
      <w:r>
        <w:t xml:space="preserve">Aunque el enunciado del Capítulo VI del antiguo esquema incluía la potestad sancionadora, en la Ley 39/2015 las especialidades del procedimiento sancionador (presunción de inocencia, medidas provisionales, separación entre fase instructora y sancionadora, etc.) se integran dentro de las disposiciones comunes y del capítulo dedicado, sin crear un procedimiento totalmente autónomo, a diferencia de la regulación anterior de 1992.</w:t>
      </w:r>
    </w:p>
    <w:p>
      <w:pPr>
        <w:pBdr>
          <w:bottom w:val="single" w:color="AAAAAA" w:sz="6" w:space="1"/>
        </w:pBdr>
        <w:spacing w:after="200"/>
      </w:pPr>
    </w:p>
    <w:p>
      <w:pPr>
        <w:pStyle w:val="Heading2"/>
        <w:spacing w:after="120" w:before="260"/>
      </w:pPr>
      <w:r>
        <w:t xml:space="preserve">TÍTULO V. De la revisión de los actos en vía administrativa</w:t>
      </w:r>
    </w:p>
    <w:p>
      <w:pPr>
        <w:spacing w:after="120"/>
        <w:jc w:val="both"/>
      </w:pPr>
      <w:r>
        <w:t xml:space="preserve">Este es, junto con el Título III (nulidad/anulabilidad), el bloque más importante y más preguntado de toda la ley. Aquí se estudian los mecanismos que tiene el ordenamiento para que un acto administrativo sea reexaminado y, en su caso, dejado sin efecto.</w:t>
      </w:r>
    </w:p>
    <w:p>
      <w:pPr>
        <w:spacing w:after="120"/>
        <w:jc w:val="both"/>
      </w:pPr>
      <w:r>
        <w:t xml:space="preserve">Conviene tener clara la </w:t>
      </w:r>
      <w:r>
        <w:rPr>
          <w:b/>
          <w:bCs/>
        </w:rPr>
        <w:t xml:space="preserve">foto general</w:t>
      </w:r>
      <w:r>
        <w:t xml:space="preserve"> antes de entrar en detalle: existen dos grandes vías de revisión: la </w:t>
      </w:r>
      <w:r>
        <w:rPr>
          <w:b/>
          <w:bCs/>
        </w:rPr>
        <w:t xml:space="preserve">revisión de oficio</w:t>
      </w:r>
      <w:r>
        <w:t xml:space="preserve"> (que inicia y decide la propia Administración, sin necesidad de que nadie recurra) y los </w:t>
      </w:r>
      <w:r>
        <w:rPr>
          <w:b/>
          <w:bCs/>
        </w:rPr>
        <w:t xml:space="preserve">recursos administrativos</w:t>
      </w:r>
      <w:r>
        <w:t xml:space="preserve"> (que se activan porque un interesado impugna un acto). Dentro de la revisión de oficio hay que distinguir, a su vez, entre actos </w:t>
      </w:r>
      <w:r>
        <w:rPr>
          <w:b/>
          <w:bCs/>
        </w:rPr>
        <w:t xml:space="preserve">nulos</w:t>
      </w:r>
      <w:r>
        <w:t xml:space="preserve"> (revisión de oficio propiamente dicha, art. 106) y actos </w:t>
      </w:r>
      <w:r>
        <w:rPr>
          <w:b/>
          <w:bCs/>
        </w:rPr>
        <w:t xml:space="preserve">anulables favorables al interesado</w:t>
      </w:r>
      <w:r>
        <w:t xml:space="preserve"> (declaración de lesividad, art. 107), porque el procedimiento y las consecuencias son muy distintas.</w:t>
      </w:r>
    </w:p>
    <w:p>
      <w:pPr>
        <w:pStyle w:val="Heading3"/>
        <w:spacing w:after="100" w:before="200"/>
      </w:pPr>
      <w:r>
        <w:t xml:space="preserve">Capítulo I. Revisión de oficio</w:t>
      </w:r>
    </w:p>
    <w:p>
      <w:pPr>
        <w:pStyle w:val="Heading4"/>
        <w:spacing w:after="80" w:before="150"/>
      </w:pPr>
      <w:r>
        <w:t xml:space="preserve">A) Revisión de oficio de actos nulos de pleno derecho (art. 106)</w:t>
      </w:r>
    </w:p>
    <w:p>
      <w:pPr>
        <w:spacing w:after="120"/>
        <w:jc w:val="both"/>
      </w:pPr>
      <w:r>
        <w:rPr>
          <w:b/>
          <w:bCs/>
        </w:rPr>
        <w:t xml:space="preserve">¿Qué es?</w:t>
      </w:r>
      <w:r>
        <w:t xml:space="preserve"> Es el mecanismo por el cual la propia Administración, sin necesidad de recurrir a los tribunales, puede declarar por sí misma la nulidad de un acto propio que incurra en alguna de las causas de nulidad de pleno derecho del art. 47.1 (o de una disposición general nula del art. 47.2).</w:t>
      </w:r>
    </w:p>
    <w:p>
      <w:pPr>
        <w:spacing w:after="120"/>
        <w:jc w:val="both"/>
      </w:pPr>
      <w:r>
        <w:rPr>
          <w:b/>
          <w:bCs/>
        </w:rPr>
        <w:t xml:space="preserve">¿Cuándo procede?</w:t>
      </w:r>
      <w:r>
        <w:t xml:space="preserve"> Solo para actos que hayan puesto fin a la vía administrativa o que no hayan sido recurridos en plazo, y que incurran en un vicio de </w:t>
      </w:r>
      <w:r>
        <w:rPr>
          <w:b/>
          <w:bCs/>
        </w:rPr>
        <w:t xml:space="preserve">nulidad de pleno derecho</w:t>
      </w:r>
      <w:r>
        <w:t xml:space="preserve"> (no de simple anulabilidad).</w:t>
      </w:r>
    </w:p>
    <w:p>
      <w:pPr>
        <w:spacing w:after="120"/>
        <w:jc w:val="both"/>
      </w:pPr>
      <w:r>
        <w:rPr>
          <w:b/>
          <w:bCs/>
        </w:rPr>
        <w:t xml:space="preserve">¿Quién puede iniciarlo?</w:t>
      </w:r>
      <w:r>
        <w:t xml:space="preserve"> Las Administraciones Públicas, </w:t>
      </w:r>
      <w:r>
        <w:rPr>
          <w:b/>
          <w:bCs/>
        </w:rPr>
        <w:t xml:space="preserve">en cualquier momento</w:t>
      </w:r>
      <w:r>
        <w:t xml:space="preserve"> (no hay plazo de caducidad para el ejercicio de la acción, a diferencia de la lesividad), por iniciativa propia o a solicitud de interesado.</w:t>
      </w:r>
    </w:p>
    <w:p>
      <w:pPr>
        <w:spacing w:after="120"/>
        <w:jc w:val="both"/>
      </w:pPr>
      <w:r>
        <w:rPr>
          <w:b/>
          <w:bCs/>
        </w:rPr>
        <w:t xml:space="preserve">¿Qué trámite exige?</w:t>
      </w:r>
      <w:r>
        <w:t xml:space="preserve"> Es imprescindible el </w:t>
      </w:r>
      <w:r>
        <w:rPr>
          <w:b/>
          <w:bCs/>
        </w:rPr>
        <w:t xml:space="preserve">dictamen favorable del Consejo de Estado</w:t>
      </w:r>
      <w:r>
        <w:t xml:space="preserve"> u órgano consultivo equivalente de la Comunidad Autónoma (si lo tiene), previo a la resolución. Este es un requisito esencial: sin dictamen favorable no puede declararse la nulidad.</w:t>
      </w:r>
    </w:p>
    <w:p>
      <w:pPr>
        <w:spacing w:after="120"/>
        <w:jc w:val="both"/>
      </w:pPr>
      <w:r>
        <w:rPr>
          <w:b/>
          <w:bCs/>
        </w:rPr>
        <w:t xml:space="preserve">Inadmisión a trámite</w:t>
      </w:r>
      <w:r>
        <w:t xml:space="preserve">: el órgano competente puede acordar motivadamente la inadmisión a trámite de las solicitudes formuladas por los interesados, sin necesidad de recabar dictamen del Consejo de Estado, cuando las mismas no se basen en alguna de las causas de nulidad del art. 47.1, o carezcan manifiestamente de fundamento, así como en el supuesto de que se hubieran desestimado en cuanto al fondo otras solicitudes sustancialmente iguales.</w:t>
      </w:r>
    </w:p>
    <w:p>
      <w:pPr>
        <w:spacing w:after="120"/>
        <w:jc w:val="both"/>
      </w:pPr>
      <w:r>
        <w:rPr>
          <w:b/>
          <w:bCs/>
        </w:rPr>
        <w:t xml:space="preserve">Indemnización</w:t>
      </w:r>
      <w:r>
        <w:t xml:space="preserve">: al declarar la nulidad, se pueden establecer las indemnizaciones que procedan a los interesados, si concurren las circunstancias previstas en la Ley 40/2015.</w:t>
      </w:r>
    </w:p>
    <w:p>
      <w:pPr>
        <w:spacing w:after="120"/>
        <w:jc w:val="both"/>
      </w:pPr>
      <w:r>
        <w:rPr>
          <w:b/>
          <w:bCs/>
        </w:rPr>
        <w:t xml:space="preserve">Plazos</w:t>
      </w:r>
      <w:r>
        <w:t xml:space="preserve">:</w:t>
      </w:r>
    </w:p>
    <w:p>
      <w:pPr>
        <w:pStyle w:val="ListParagraph"/>
        <w:numPr>
          <w:ilvl w:val="0"/>
          <w:numId w:val="2"/>
        </w:numPr>
        <w:spacing w:after="60"/>
      </w:pPr>
      <w:r>
        <w:t xml:space="preserve">Si el procedimiento se inicia </w:t>
      </w:r>
      <w:r>
        <w:rPr>
          <w:b/>
          <w:bCs/>
        </w:rPr>
        <w:t xml:space="preserve">de oficio</w:t>
      </w:r>
      <w:r>
        <w:t xml:space="preserve">, transcurridos </w:t>
      </w:r>
      <w:r>
        <w:rPr>
          <w:b/>
          <w:bCs/>
        </w:rPr>
        <w:t xml:space="preserve">seis meses</w:t>
      </w:r>
      <w:r>
        <w:t xml:space="preserve"> desde su inicio sin dictarse resolución, se producirá la </w:t>
      </w:r>
      <w:r>
        <w:rPr>
          <w:b/>
          <w:bCs/>
        </w:rPr>
        <w:t xml:space="preserve">caducidad</w:t>
      </w:r>
      <w:r>
        <w:t xml:space="preserve"> del procedimiento.</w:t>
      </w:r>
    </w:p>
    <w:p>
      <w:pPr>
        <w:pStyle w:val="ListParagraph"/>
        <w:numPr>
          <w:ilvl w:val="0"/>
          <w:numId w:val="2"/>
        </w:numPr>
        <w:spacing w:after="60"/>
      </w:pPr>
      <w:r>
        <w:t xml:space="preserve">Si se inicia </w:t>
      </w:r>
      <w:r>
        <w:rPr>
          <w:b/>
          <w:bCs/>
        </w:rPr>
        <w:t xml:space="preserve">a solicitud del interesado</w:t>
      </w:r>
      <w:r>
        <w:t xml:space="preserve">, se puede entender la solicitud </w:t>
      </w:r>
      <w:r>
        <w:rPr>
          <w:b/>
          <w:bCs/>
        </w:rPr>
        <w:t xml:space="preserve">desestimada por silencio administrativo</w:t>
      </w:r>
      <w:r>
        <w:t xml:space="preserve"> (silencio negativo).</w:t>
      </w:r>
    </w:p>
    <w:p>
      <w:pPr>
        <w:spacing w:after="120"/>
        <w:jc w:val="both"/>
      </w:pPr>
      <w:r>
        <w:rPr>
          <w:b/>
          <w:bCs/>
        </w:rPr>
        <w:t xml:space="preserve">Límites a la revisión de oficio (art. 110)</w:t>
      </w:r>
      <w:r>
        <w:t xml:space="preserve">: las facultades de revisión no pueden ser ejercitadas cuando por prescripción de acciones, por el tiempo transcurrido u otras circunstancias, su ejercicio resulte contrario a la equidad, a la buena fe, al derecho de los particulares o a las leyes.</w:t>
      </w:r>
    </w:p>
    <w:p>
      <w:pPr>
        <w:pStyle w:val="Heading4"/>
        <w:spacing w:after="80" w:before="150"/>
      </w:pPr>
      <w:r>
        <w:t xml:space="preserve">B) Declaración de lesividad de actos anulables (art. 107) — ⚠️⚠️ </w:t>
      </w:r>
      <w:r>
        <w:rPr>
          <w:b/>
          <w:bCs/>
        </w:rPr>
        <w:t xml:space="preserve">CLÁSICO DE EXAMEN, EXPLICACIÓN COMPLETA</w:t>
      </w:r>
    </w:p>
    <w:p>
      <w:pPr>
        <w:spacing w:after="120"/>
        <w:jc w:val="both"/>
      </w:pPr>
      <w:r>
        <w:rPr>
          <w:b/>
          <w:bCs/>
        </w:rPr>
        <w:t xml:space="preserve">¿Qué es la declaración de lesividad?</w:t>
      </w:r>
      <w:r>
        <w:t xml:space="preserve"> Es el mecanismo que debe usar la Administración cuando quiere dejar sin efecto un acto propio que es </w:t>
      </w:r>
      <w:r>
        <w:rPr>
          <w:b/>
          <w:bCs/>
        </w:rPr>
        <w:t xml:space="preserve">favorable</w:t>
      </w:r>
      <w:r>
        <w:t xml:space="preserve"> a un interesado (le reconoce derechos o situaciones jurídicas individualizadas) pero que incurre en un vicio de </w:t>
      </w:r>
      <w:r>
        <w:rPr>
          <w:b/>
          <w:bCs/>
        </w:rPr>
        <w:t xml:space="preserve">anulabilidad</w:t>
      </w:r>
      <w:r>
        <w:t xml:space="preserve"> (no de nulidad de pleno derecho). A diferencia de la revisión de oficio por nulidad, aquí la Administración </w:t>
      </w:r>
      <w:r>
        <w:rPr>
          <w:b/>
          <w:bCs/>
        </w:rPr>
        <w:t xml:space="preserve">no puede anular el acto por sí misma</w:t>
      </w:r>
      <w:r>
        <w:t xml:space="preserve">: solo puede "prepararlo" para impugnarlo ante los tribunales.</w:t>
      </w:r>
    </w:p>
    <w:p>
      <w:pPr>
        <w:spacing w:after="120"/>
        <w:jc w:val="both"/>
      </w:pPr>
      <w:r>
        <w:rPr>
          <w:b/>
          <w:bCs/>
        </w:rPr>
        <w:t xml:space="preserve">¿Por qué existe esta figura y no basta con la revisión de oficio?</w:t>
      </w:r>
      <w:r>
        <w:t xml:space="preserve"> Porque los actos favorables generan derechos consolidados a favor de un particular, y el ordenamiento entiende que, si el vicio es "solo" de anulabilidad (no tan grave como la nulidad radical), la seguridad jurídica exige que sea un </w:t>
      </w:r>
      <w:r>
        <w:rPr>
          <w:b/>
          <w:bCs/>
        </w:rPr>
        <w:t xml:space="preserve">juez</w:t>
      </w:r>
      <w:r>
        <w:t xml:space="preserve">, y no la propia Administración que dictó el acto, quien decida privar de efectos a ese acto favorable. Es una garantía para el ciudadano frente a la autotutela administrativa.</w:t>
      </w:r>
    </w:p>
    <w:p>
      <w:pPr>
        <w:spacing w:after="120"/>
        <w:jc w:val="both"/>
      </w:pPr>
      <w:r>
        <w:rPr>
          <w:b/>
          <w:bCs/>
        </w:rPr>
        <w:t xml:space="preserve">Procedimiento paso a paso</w:t>
      </w:r>
      <w:r>
        <w:t xml:space="preserve">:</w:t>
      </w:r>
    </w:p>
    <w:p>
      <w:pPr>
        <w:pStyle w:val="ListParagraph"/>
        <w:numPr>
          <w:ilvl w:val="0"/>
          <w:numId w:val="3"/>
        </w:numPr>
        <w:spacing w:after="60"/>
      </w:pPr>
      <w:r>
        <w:t xml:space="preserve">Previamente a la declaración de lesividad, se debe dar </w:t>
      </w:r>
      <w:r>
        <w:rPr>
          <w:b/>
          <w:bCs/>
        </w:rPr>
        <w:t xml:space="preserve">audiencia</w:t>
      </w:r>
      <w:r>
        <w:t xml:space="preserve"> a cuantos aparezcan como interesados en el procedimiento, en los términos del art. 82 (entre 10 y 15 días).</w:t>
      </w:r>
    </w:p>
    <w:p>
      <w:pPr>
        <w:pStyle w:val="ListParagraph"/>
        <w:numPr>
          <w:ilvl w:val="0"/>
          <w:numId w:val="3"/>
        </w:numPr>
        <w:spacing w:after="60"/>
      </w:pPr>
      <w:r>
        <w:t xml:space="preserve">La Administración competente declara, </w:t>
      </w:r>
      <w:r>
        <w:rPr>
          <w:b/>
          <w:bCs/>
        </w:rPr>
        <w:t xml:space="preserve">mediante resolución motivada</w:t>
      </w:r>
      <w:r>
        <w:t xml:space="preserve">, que el acto es lesivo para el interés público. Esta resolución de declaración de lesividad </w:t>
      </w:r>
      <w:r>
        <w:rPr>
          <w:b/>
          <w:bCs/>
        </w:rPr>
        <w:t xml:space="preserve">no es susceptible de recurso</w:t>
      </w:r>
      <w:r>
        <w:t xml:space="preserve">, en sí misma, aunque podrá notificarse a los interesados.</w:t>
      </w:r>
    </w:p>
    <w:p>
      <w:pPr>
        <w:pStyle w:val="ListParagraph"/>
        <w:numPr>
          <w:ilvl w:val="0"/>
          <w:numId w:val="3"/>
        </w:numPr>
        <w:spacing w:after="60"/>
      </w:pPr>
      <w:r>
        <w:t xml:space="preserve">La declaración de lesividad es un </w:t>
      </w:r>
      <w:r>
        <w:rPr>
          <w:b/>
          <w:bCs/>
        </w:rPr>
        <w:t xml:space="preserve">presupuesto procesal</w:t>
      </w:r>
      <w:r>
        <w:t xml:space="preserve">: es el requisito previo indispensable para poder impugnar después el acto ante la </w:t>
      </w:r>
      <w:r>
        <w:rPr>
          <w:b/>
          <w:bCs/>
        </w:rPr>
        <w:t xml:space="preserve">jurisdicción contencioso-administrativa</w:t>
      </w:r>
      <w:r>
        <w:t xml:space="preserve">. Es decir: primero se declara lesivo, y después la propia Administración (que ahora actúa como "demandante") tiene que interponer un recurso contencioso-administrativo contra su propio acto ante los tribunales, que serán quienes finalmente decidan si el acto se anula o no.</w:t>
      </w:r>
    </w:p>
    <w:p>
      <w:pPr>
        <w:spacing w:after="120"/>
        <w:jc w:val="both"/>
      </w:pPr>
      <w:r>
        <w:rPr>
          <w:b/>
          <w:bCs/>
        </w:rPr>
        <w:t xml:space="preserve">Órgano competente para declarar la lesividad</w:t>
      </w:r>
      <w:r>
        <w:t xml:space="preserve">:</w:t>
      </w:r>
    </w:p>
    <w:p>
      <w:pPr>
        <w:pStyle w:val="ListParagraph"/>
        <w:numPr>
          <w:ilvl w:val="0"/>
          <w:numId w:val="2"/>
        </w:numPr>
        <w:spacing w:after="60"/>
      </w:pPr>
      <w:r>
        <w:t xml:space="preserve">En la Administración General del Estado y Comunidades Autónomas: el </w:t>
      </w:r>
      <w:r>
        <w:rPr>
          <w:b/>
          <w:bCs/>
        </w:rPr>
        <w:t xml:space="preserve">órgano competente por razón de la materia</w:t>
      </w:r>
      <w:r>
        <w:t xml:space="preserve">.</w:t>
      </w:r>
    </w:p>
    <w:p>
      <w:pPr>
        <w:pStyle w:val="ListParagraph"/>
        <w:numPr>
          <w:ilvl w:val="0"/>
          <w:numId w:val="2"/>
        </w:numPr>
        <w:spacing w:after="60"/>
      </w:pPr>
      <w:r>
        <w:t xml:space="preserve">En las Entidades Locales: corresponde al </w:t>
      </w:r>
      <w:r>
        <w:rPr>
          <w:b/>
          <w:bCs/>
        </w:rPr>
        <w:t xml:space="preserve">Pleno de la Corporación</w:t>
      </w:r>
      <w:r>
        <w:t xml:space="preserve"> o, en su caso, al órgano colegiado superior en la Entidad, cuando no lo sea el Pleno.</w:t>
      </w:r>
    </w:p>
    <w:p>
      <w:pPr>
        <w:spacing w:after="120"/>
        <w:jc w:val="both"/>
      </w:pPr>
      <w:r>
        <w:rPr>
          <w:b/>
          <w:bCs/>
        </w:rPr>
        <w:t xml:space="preserve">Plazos</w:t>
      </w:r>
      <w:r>
        <w:t xml:space="preserve"> — muy importantes:</w:t>
      </w:r>
    </w:p>
    <w:p>
      <w:pPr>
        <w:pStyle w:val="ListParagraph"/>
        <w:numPr>
          <w:ilvl w:val="0"/>
          <w:numId w:val="2"/>
        </w:numPr>
        <w:spacing w:after="60"/>
      </w:pPr>
      <w:r>
        <w:t xml:space="preserve">La declaración de lesividad </w:t>
      </w:r>
      <w:r>
        <w:rPr>
          <w:b/>
          <w:bCs/>
        </w:rPr>
        <w:t xml:space="preserve">no puede adoptarse una vez transcurridos cuatro años</w:t>
      </w:r>
      <w:r>
        <w:t xml:space="preserve"> desde que se dictó el acto administrativo (es un plazo de caducidad de la acción, no de prescripción).</w:t>
      </w:r>
    </w:p>
    <w:p>
      <w:pPr>
        <w:pStyle w:val="ListParagraph"/>
        <w:numPr>
          <w:ilvl w:val="0"/>
          <w:numId w:val="2"/>
        </w:numPr>
        <w:spacing w:after="60"/>
      </w:pPr>
      <w:r>
        <w:t xml:space="preserve">Transcurrido el plazo de </w:t>
      </w:r>
      <w:r>
        <w:rPr>
          <w:b/>
          <w:bCs/>
        </w:rPr>
        <w:t xml:space="preserve">seis meses</w:t>
      </w:r>
      <w:r>
        <w:t xml:space="preserve"> desde la iniciación del procedimiento sin que se hubiera declarado la lesividad, se producirá la </w:t>
      </w:r>
      <w:r>
        <w:rPr>
          <w:b/>
          <w:bCs/>
        </w:rPr>
        <w:t xml:space="preserve">caducidad</w:t>
      </w:r>
      <w:r>
        <w:t xml:space="preserve"> del procedimiento (es decir, la Administración tiene 6 meses, desde que empieza a tramitar el expediente de lesividad, para dictar y notificar la declaración).</w:t>
      </w:r>
    </w:p>
    <w:p>
      <w:pPr>
        <w:pStyle w:val="ListParagraph"/>
        <w:numPr>
          <w:ilvl w:val="0"/>
          <w:numId w:val="2"/>
        </w:numPr>
        <w:spacing w:after="60"/>
      </w:pPr>
      <w:r>
        <w:t xml:space="preserve">Una vez declarada la lesividad, la Administración dispone del </w:t>
      </w:r>
      <w:r>
        <w:rPr>
          <w:b/>
          <w:bCs/>
        </w:rPr>
        <w:t xml:space="preserve">plazo de dos meses</w:t>
      </w:r>
      <w:r>
        <w:t xml:space="preserve"> (previsto en la Ley 29/1998 reguladora de la Jurisdicción Contencioso-Administrativa) para interponer el recurso contencioso-administrativo ante los tribunales.</w:t>
      </w:r>
    </w:p>
    <w:p>
      <w:pPr>
        <w:spacing w:after="120"/>
        <w:jc w:val="both"/>
      </w:pPr>
      <w:r>
        <w:rPr>
          <w:b/>
          <w:bCs/>
        </w:rPr>
        <w:t xml:space="preserve">Diferencias clave entre revisión de oficio por nulidad y declaración de lesividad</w:t>
      </w:r>
      <w:r>
        <w:t xml:space="preserve"> ⚠️ </w:t>
      </w:r>
      <w:r>
        <w:rPr>
          <w:b/>
          <w:bCs/>
        </w:rPr>
        <w:t xml:space="preserve">PREGUNTA TÍPICA</w:t>
      </w:r>
      <w:r>
        <w:t xml:space="preserve">:</w:t>
      </w:r>
    </w:p>
    <w:p>
      <w:pPr>
        <w:spacing w:after="120"/>
        <w:jc w:val="both"/>
      </w:pPr>
      <w:r>
        <w:t xml:space="preserve">| | Revisión de oficio (nulidad) | Declaración de lesividad (anulabilidad) |</w:t>
      </w:r>
    </w:p>
    <w:p>
      <w:pPr>
        <w:spacing w:after="120"/>
        <w:jc w:val="both"/>
      </w:pPr>
      <w:r>
        <w:t xml:space="preserve">|---|---|---|</w:t>
      </w:r>
    </w:p>
    <w:p>
      <w:pPr>
        <w:spacing w:after="120"/>
        <w:jc w:val="both"/>
      </w:pPr>
      <w:r>
        <w:t xml:space="preserve">| Vicio del acto | Nulidad de pleno derecho (art. 47) | Anulabilidad (art. 48) |</w:t>
      </w:r>
    </w:p>
    <w:p>
      <w:pPr>
        <w:spacing w:after="120"/>
        <w:jc w:val="both"/>
      </w:pPr>
      <w:r>
        <w:t xml:space="preserve">| ¿A quién beneficia el acto? | Indiferente | Acto favorable a un interesado |</w:t>
      </w:r>
    </w:p>
    <w:p>
      <w:pPr>
        <w:spacing w:after="120"/>
        <w:jc w:val="both"/>
      </w:pPr>
      <w:r>
        <w:t xml:space="preserve">| ¿Quién anula finalmente? | La propia Administración | Los Tribunales (orden contencioso-administrativo) |</w:t>
      </w:r>
    </w:p>
    <w:p>
      <w:pPr>
        <w:spacing w:after="120"/>
        <w:jc w:val="both"/>
      </w:pPr>
      <w:r>
        <w:t xml:space="preserve">| Trámite previo obligatorio | Dictamen favorable del Consejo de Estado | Audiencia a los interesados |</w:t>
      </w:r>
    </w:p>
    <w:p>
      <w:pPr>
        <w:spacing w:after="120"/>
        <w:jc w:val="both"/>
      </w:pPr>
      <w:r>
        <w:t xml:space="preserve">| Plazo para actuar | Sin límite (en cualquier momento) | 4 años desde que se dictó el acto |</w:t>
      </w:r>
    </w:p>
    <w:p>
      <w:pPr>
        <w:spacing w:after="120"/>
        <w:jc w:val="both"/>
      </w:pPr>
      <w:r>
        <w:t xml:space="preserve">| Plazo de caducidad del procedimiento | 6 meses (si es de oficio) | 6 meses desde el inicio del procedimiento |</w:t>
      </w:r>
    </w:p>
    <w:p>
      <w:pPr>
        <w:spacing w:after="120"/>
        <w:jc w:val="both"/>
      </w:pPr>
      <w:r>
        <w:t xml:space="preserve">| Recurso contra la resolución final | Sí es recurrible la resolución que declara la nulidad | La declaración de lesividad NO es recurrible directamente (es presupuesto procesal, se "discute" en el pleito posterior) |</w:t>
      </w:r>
    </w:p>
    <w:p>
      <w:pPr>
        <w:spacing w:after="120"/>
        <w:jc w:val="both"/>
      </w:pPr>
      <w:r>
        <w:t xml:space="preserve">*Ejemplo práctico para fijar la idea*: un Ayuntamiento concedió hace dos años una licencia de apertura de un local (acto favorable) pero, revisando el expediente, se descubre que el informe técnico en que se basó contenía un error de cálculo relevante en la valoración (vicio de anulabilidad, no encaja en ninguna de las causas tasadas de nulidad del art. 47). El Ayuntamiento no puede simplemente "revocar" la licencia porque es favorable a un tercero: tiene que iniciar el procedimiento de declaración de lesividad (competencia del Pleno), dar audiencia al titular de la licencia, declarar la lesividad dentro de los 6 meses siguientes al inicio del expediente y siempre que no hayan pasado más de 4 años desde que se concedió la licencia, y después demandar ante el contencioso-administrativo para que sea el juez quien la anule.</w:t>
      </w:r>
    </w:p>
    <w:p>
      <w:pPr>
        <w:pStyle w:val="Heading4"/>
        <w:spacing w:after="80" w:before="150"/>
      </w:pPr>
      <w:r>
        <w:t xml:space="preserve">C) Revocación de actos y rectificación de errores (arts. 109-110)</w:t>
      </w:r>
    </w:p>
    <w:p>
      <w:pPr>
        <w:spacing w:after="120"/>
        <w:jc w:val="both"/>
      </w:pPr>
      <w:r>
        <w:rPr>
          <w:b/>
          <w:bCs/>
        </w:rPr>
        <w:t xml:space="preserve">Revocación (art. 109.1)</w:t>
      </w:r>
      <w:r>
        <w:t xml:space="preserve">: las Administraciones Públicas pueden </w:t>
      </w:r>
      <w:r>
        <w:rPr>
          <w:b/>
          <w:bCs/>
        </w:rPr>
        <w:t xml:space="preserve">revocar en cualquier momento</w:t>
      </w:r>
      <w:r>
        <w:t xml:space="preserve"> sus actos de gravamen o desfavorables, siempre que tal revocación no constituya dispensa o exención no permitida por las leyes, ni sea contraria al principio de igualdad, al interés público o al ordenamiento jurídico. Nótese la diferencia: la revocación es libre y sin necesidad de dictamen ni plazo cuando el acto es </w:t>
      </w:r>
      <w:r>
        <w:rPr>
          <w:b/>
          <w:bCs/>
        </w:rPr>
        <w:t xml:space="preserve">desfavorable</w:t>
      </w:r>
      <w:r>
        <w:t xml:space="preserve"> para el interesado (porque revocarlo lo beneficia); en cambio, si el acto es </w:t>
      </w:r>
      <w:r>
        <w:rPr>
          <w:b/>
          <w:bCs/>
        </w:rPr>
        <w:t xml:space="preserve">favorable</w:t>
      </w:r>
      <w:r>
        <w:t xml:space="preserve">, no cabe "revocarlo" sin más, hay que acudir a la revisión de oficio (nulidad) o a la lesividad (anulabilidad), según el vicio.</w:t>
      </w:r>
    </w:p>
    <w:p>
      <w:pPr>
        <w:spacing w:after="120"/>
        <w:jc w:val="both"/>
      </w:pPr>
      <w:r>
        <w:rPr>
          <w:b/>
          <w:bCs/>
        </w:rPr>
        <w:t xml:space="preserve">Rectificación de errores (art. 109.2)</w:t>
      </w:r>
      <w:r>
        <w:t xml:space="preserve">: las Administraciones Públicas pueden, asimismo, </w:t>
      </w:r>
      <w:r>
        <w:rPr>
          <w:b/>
          <w:bCs/>
        </w:rPr>
        <w:t xml:space="preserve">rectificar en cualquier momento</w:t>
      </w:r>
      <w:r>
        <w:t xml:space="preserve">, de oficio o a instancia de los interesados, los errores materiales, de hecho o aritméticos existentes en sus actos. Ojo: solo errores materiales/aritméticos, no errores de fondo o de derecho (esos exigirían revisión de oficio o recurso).</w:t>
      </w:r>
    </w:p>
    <w:p>
      <w:pPr>
        <w:pStyle w:val="Heading3"/>
        <w:spacing w:after="100" w:before="200"/>
      </w:pPr>
      <w:r>
        <w:t xml:space="preserve">Capítulo II. Recursos administrativos</w:t>
      </w:r>
    </w:p>
    <w:p>
      <w:pPr>
        <w:pStyle w:val="Heading4"/>
        <w:spacing w:after="80" w:before="150"/>
      </w:pPr>
      <w:r>
        <w:t xml:space="preserve">Ideas generales (arts. 112-115)</w:t>
      </w:r>
    </w:p>
    <w:p>
      <w:pPr>
        <w:spacing w:after="120"/>
        <w:jc w:val="both"/>
      </w:pPr>
      <w:r>
        <w:rPr>
          <w:b/>
          <w:bCs/>
        </w:rPr>
        <w:t xml:space="preserve">¿Qué son los recursos administrativos?</w:t>
      </w:r>
      <w:r>
        <w:t xml:space="preserve"> Son el mecanismo por el cual un </w:t>
      </w:r>
      <w:r>
        <w:rPr>
          <w:b/>
          <w:bCs/>
        </w:rPr>
        <w:t xml:space="preserve">interesado</w:t>
      </w:r>
      <w:r>
        <w:t xml:space="preserve"> (no la propia Administración, a diferencia de la revisión de oficio) impugna un acto administrativo, dentro de la propia Administración, antes o en lugar de acudir a los tribunales.</w:t>
      </w:r>
    </w:p>
    <w:p>
      <w:pPr>
        <w:spacing w:after="120"/>
        <w:jc w:val="both"/>
      </w:pPr>
      <w:r>
        <w:rPr>
          <w:b/>
          <w:bCs/>
        </w:rPr>
        <w:t xml:space="preserve">Objeto</w:t>
      </w:r>
      <w:r>
        <w:t xml:space="preserve"> (art. 112): contra las resoluciones y los actos de trámite que decidan directa o indirectamente el fondo del asunto, determinen la imposibilidad de continuar el procedimiento, produzcan indefensión o perjuicio irreparable a derechos e intereses legítimos, se puede interponer recurso. La oposición a los restantes actos de trámite se debe alegar por los interesados para su consideración en la resolución que ponga fin al procedimiento. Contra las disposiciones administrativas de carácter general </w:t>
      </w:r>
      <w:r>
        <w:rPr>
          <w:b/>
          <w:bCs/>
        </w:rPr>
        <w:t xml:space="preserve">no cabe recurso en vía administrativa</w:t>
      </w:r>
      <w:r>
        <w:t xml:space="preserve"> (solo cabe recurrir los actos de aplicación de las mismas, alegando la nulidad de la disposición).</w:t>
      </w:r>
    </w:p>
    <w:p>
      <w:pPr>
        <w:spacing w:after="120"/>
        <w:jc w:val="both"/>
      </w:pPr>
      <w:r>
        <w:rPr>
          <w:b/>
          <w:bCs/>
        </w:rPr>
        <w:t xml:space="preserve">Principios comunes</w:t>
      </w:r>
      <w:r>
        <w:t xml:space="preserve"> (art. 115): el error en la calificación del recurso por parte del recurrente no será obstáculo para su tramitación, siempre que se deduzca su verdadero carácter (por ejemplo, si alguien llama "recurso de reposición" a lo que en realidad es un recurso de alzada, la Administración debe tramitarlo según su naturaleza real). La resolución del recurso estimará en todo o en parte o desestimará las pretensiones formuladas, o declarará su inadmisión.</w:t>
      </w:r>
    </w:p>
    <w:p>
      <w:pPr>
        <w:spacing w:after="120"/>
        <w:jc w:val="both"/>
      </w:pPr>
      <w:r>
        <w:rPr>
          <w:b/>
          <w:bCs/>
        </w:rPr>
        <w:t xml:space="preserve">Suspensión de la ejecución (art. 117)</w:t>
      </w:r>
      <w:r>
        <w:t xml:space="preserve">: la interposición de cualquier recurso, </w:t>
      </w:r>
      <w:r>
        <w:rPr>
          <w:b/>
          <w:bCs/>
        </w:rPr>
        <w:t xml:space="preserve">por regla general, no suspende</w:t>
      </w:r>
      <w:r>
        <w:t xml:space="preserve"> la ejecución del acto impugnado. No obstante, el órgano competente para resolver puede suspender, de oficio o a solicitud del recurrente, la ejecución del acto cuando concurran determinadas circunstancias (que la ejecución pudiera causar perjuicios de imposible o difícil reparación, o que la impugnación se fundamente en alguna de las causas de nulidad de pleno derecho del art. 47.1).</w:t>
      </w:r>
    </w:p>
    <w:p>
      <w:pPr>
        <w:spacing w:after="120"/>
        <w:jc w:val="both"/>
      </w:pPr>
      <w:r>
        <w:rPr>
          <w:b/>
          <w:bCs/>
        </w:rPr>
        <w:t xml:space="preserve">Clases</w:t>
      </w:r>
      <w:r>
        <w:t xml:space="preserve">: la Ley 39/2015 regula tres tipos de recursos administrativos, que hay que dominar perfectamente para el examen: </w:t>
      </w:r>
      <w:r>
        <w:rPr>
          <w:b/>
          <w:bCs/>
        </w:rPr>
        <w:t xml:space="preserve">alzada</w:t>
      </w:r>
      <w:r>
        <w:t xml:space="preserve">, </w:t>
      </w:r>
      <w:r>
        <w:rPr>
          <w:b/>
          <w:bCs/>
        </w:rPr>
        <w:t xml:space="preserve">reposición</w:t>
      </w:r>
      <w:r>
        <w:t xml:space="preserve"> y </w:t>
      </w:r>
      <w:r>
        <w:rPr>
          <w:b/>
          <w:bCs/>
        </w:rPr>
        <w:t xml:space="preserve">extraordinario de revisión</w:t>
      </w:r>
      <w:r>
        <w:t xml:space="preserve">.</w:t>
      </w:r>
    </w:p>
    <w:p>
      <w:pPr>
        <w:pStyle w:val="Heading4"/>
        <w:spacing w:after="80" w:before="150"/>
      </w:pPr>
      <w:r>
        <w:t xml:space="preserve">1) Recurso de alzada (arts. 121-122) — ⚠️ MUY PREGUNTADO</w:t>
      </w:r>
    </w:p>
    <w:p>
      <w:pPr>
        <w:spacing w:after="120"/>
        <w:jc w:val="both"/>
      </w:pPr>
      <w:r>
        <w:rPr>
          <w:b/>
          <w:bCs/>
        </w:rPr>
        <w:t xml:space="preserve">¿Qué es?</w:t>
      </w:r>
      <w:r>
        <w:t xml:space="preserve"> Es el recurso ordinario que se interpone contra resoluciones y actos que </w:t>
      </w:r>
      <w:r>
        <w:rPr>
          <w:b/>
          <w:bCs/>
        </w:rPr>
        <w:t xml:space="preserve">no ponen fin a la vía administrativa</w:t>
      </w:r>
      <w:r>
        <w:t xml:space="preserve">, ante el </w:t>
      </w:r>
      <w:r>
        <w:rPr>
          <w:b/>
          <w:bCs/>
        </w:rPr>
        <w:t xml:space="preserve">órgano jerárquicamente superior</w:t>
      </w:r>
      <w:r>
        <w:t xml:space="preserve"> al que dictó el acto.</w:t>
      </w:r>
    </w:p>
    <w:p>
      <w:pPr>
        <w:spacing w:after="120"/>
        <w:jc w:val="both"/>
      </w:pPr>
      <w:r>
        <w:rPr>
          <w:b/>
          <w:bCs/>
        </w:rPr>
        <w:t xml:space="preserve">¿Ante quién se presenta?</w:t>
      </w:r>
      <w:r>
        <w:t xml:space="preserve"> Se puede interponer ante el órgano que dictó el acto que se impugna o ante el competente para resolverlo (el superior jerárquico). Si se presenta ante el órgano que dictó el acto, éste debe remitirlo al competente en el plazo de </w:t>
      </w:r>
      <w:r>
        <w:rPr>
          <w:b/>
          <w:bCs/>
        </w:rPr>
        <w:t xml:space="preserve">diez días</w:t>
      </w:r>
      <w:r>
        <w:t xml:space="preserve">, con su informe y una copia completa y ordenada del expediente.</w:t>
      </w:r>
    </w:p>
    <w:p>
      <w:pPr>
        <w:spacing w:after="120"/>
        <w:jc w:val="both"/>
      </w:pPr>
      <w:r>
        <w:rPr>
          <w:b/>
          <w:bCs/>
        </w:rPr>
        <w:t xml:space="preserve">Plazo para interponerlo</w:t>
      </w:r>
      <w:r>
        <w:t xml:space="preserve">: </w:t>
      </w:r>
      <w:r>
        <w:rPr>
          <w:b/>
          <w:bCs/>
        </w:rPr>
        <w:t xml:space="preserve">un mes</w:t>
      </w:r>
      <w:r>
        <w:t xml:space="preserve">, si el acto fuera expreso, contado desde el día siguiente a aquel en que se notifique la resolución. Transcurrido dicho plazo sin haberse interpuesto el recurso, la resolución será firme a todos los efectos. Si el acto no fuera expreso (silencio), el plazo para interponer el recurso será de </w:t>
      </w:r>
      <w:r>
        <w:rPr>
          <w:b/>
          <w:bCs/>
        </w:rPr>
        <w:t xml:space="preserve">tres meses</w:t>
      </w:r>
      <w:r>
        <w:t xml:space="preserve">, y se contará, para el solicitante y otros posibles interesados, a partir del día siguiente a aquel en que, de acuerdo con su normativa específica, se produzcan los efectos del silencio administrativo.</w:t>
      </w:r>
    </w:p>
    <w:p>
      <w:pPr>
        <w:spacing w:after="120"/>
        <w:jc w:val="both"/>
      </w:pPr>
      <w:r>
        <w:rPr>
          <w:b/>
          <w:bCs/>
        </w:rPr>
        <w:t xml:space="preserve">Plazo para resolver</w:t>
      </w:r>
      <w:r>
        <w:t xml:space="preserve">: </w:t>
      </w:r>
      <w:r>
        <w:rPr>
          <w:b/>
          <w:bCs/>
        </w:rPr>
        <w:t xml:space="preserve">tres meses</w:t>
      </w:r>
      <w:r>
        <w:t xml:space="preserve">. Transcurrido este plazo sin que recaiga resolución, se podrá entender </w:t>
      </w:r>
      <w:r>
        <w:rPr>
          <w:b/>
          <w:bCs/>
        </w:rPr>
        <w:t xml:space="preserve">desestimado el recurso</w:t>
      </w:r>
      <w:r>
        <w:t xml:space="preserve"> (silencio negativo), salvo en el caso previsto en el art. 24.1 párrafo tercero (cuando el recurso de alzada se hubiera interpuesto contra la desestimación por silencio de una solicitud por el transcurso del plazo, se entenderá </w:t>
      </w:r>
      <w:r>
        <w:rPr>
          <w:b/>
          <w:bCs/>
        </w:rPr>
        <w:t xml:space="preserve">estimado</w:t>
      </w:r>
      <w:r>
        <w:t xml:space="preserve"> el recurso si, llegado el plazo de resolución, el órgano competente no dictase resolución expresa sobre el mismo).</w:t>
      </w:r>
    </w:p>
    <w:p>
      <w:pPr>
        <w:spacing w:after="120"/>
        <w:jc w:val="both"/>
      </w:pPr>
      <w:r>
        <w:rPr>
          <w:b/>
          <w:bCs/>
        </w:rPr>
        <w:t xml:space="preserve">Efecto</w:t>
      </w:r>
      <w:r>
        <w:t xml:space="preserve">: contra la resolución de un recurso de alzada </w:t>
      </w:r>
      <w:r>
        <w:rPr>
          <w:b/>
          <w:bCs/>
        </w:rPr>
        <w:t xml:space="preserve">no cabe ningún otro recurso administrativo</w:t>
      </w:r>
      <w:r>
        <w:t xml:space="preserve">, salvo el recurso extraordinario de revisión en los casos tasados del art. 125. La resolución del recurso de alzada pone fin a la vía administrativa.</w:t>
      </w:r>
    </w:p>
    <w:p>
      <w:pPr>
        <w:pStyle w:val="Heading4"/>
        <w:spacing w:after="80" w:before="150"/>
      </w:pPr>
      <w:r>
        <w:t xml:space="preserve">2) Recurso de reposición (arts. 123-124) — ⚠️ MUY PREGUNTADO</w:t>
      </w:r>
    </w:p>
    <w:p>
      <w:pPr>
        <w:spacing w:after="120"/>
        <w:jc w:val="both"/>
      </w:pPr>
      <w:r>
        <w:rPr>
          <w:b/>
          <w:bCs/>
        </w:rPr>
        <w:t xml:space="preserve">¿Qué es?</w:t>
      </w:r>
      <w:r>
        <w:t xml:space="preserve"> Es un recurso </w:t>
      </w:r>
      <w:r>
        <w:rPr>
          <w:b/>
          <w:bCs/>
        </w:rPr>
        <w:t xml:space="preserve">potestativo</w:t>
      </w:r>
      <w:r>
        <w:t xml:space="preserve"> (no obligatorio, a elección del interesado) que se interpone contra actos que </w:t>
      </w:r>
      <w:r>
        <w:rPr>
          <w:b/>
          <w:bCs/>
        </w:rPr>
        <w:t xml:space="preserve">ponen fin a la vía administrativa</w:t>
      </w:r>
      <w:r>
        <w:t xml:space="preserve">, ante el </w:t>
      </w:r>
      <w:r>
        <w:rPr>
          <w:b/>
          <w:bCs/>
        </w:rPr>
        <w:t xml:space="preserve">mismo órgano</w:t>
      </w:r>
      <w:r>
        <w:t xml:space="preserve"> que dictó el acto.</w:t>
      </w:r>
    </w:p>
    <w:p>
      <w:pPr>
        <w:spacing w:after="120"/>
        <w:jc w:val="both"/>
      </w:pPr>
      <w:r>
        <w:rPr>
          <w:b/>
          <w:bCs/>
        </w:rPr>
        <w:t xml:space="preserve">Carácter potestativo — muy importante</w:t>
      </w:r>
      <w:r>
        <w:t xml:space="preserve">: el interesado puede elegir libremente entre interponer directamente el recurso contencioso-administrativo, o interponer primero el recurso de reposición. Pero si opta por el recurso de reposición, </w:t>
      </w:r>
      <w:r>
        <w:rPr>
          <w:b/>
          <w:bCs/>
        </w:rPr>
        <w:t xml:space="preserve">no podrá interponer recurso contencioso-administrativo hasta que sea resuelto expresamente o se haya producido la desestimación presunta del recurso de reposición</w:t>
      </w:r>
      <w:r>
        <w:t xml:space="preserve">. Además, </w:t>
      </w:r>
      <w:r>
        <w:rPr>
          <w:b/>
          <w:bCs/>
        </w:rPr>
        <w:t xml:space="preserve">no se pueden simultanear</w:t>
      </w:r>
      <w:r>
        <w:t xml:space="preserve"> ambas vías.</w:t>
      </w:r>
    </w:p>
    <w:p>
      <w:pPr>
        <w:spacing w:after="120"/>
        <w:jc w:val="both"/>
      </w:pPr>
      <w:r>
        <w:rPr>
          <w:b/>
          <w:bCs/>
        </w:rPr>
        <w:t xml:space="preserve">Plazo para interponerlo</w:t>
      </w:r>
      <w:r>
        <w:t xml:space="preserve">: </w:t>
      </w:r>
      <w:r>
        <w:rPr>
          <w:b/>
          <w:bCs/>
        </w:rPr>
        <w:t xml:space="preserve">un mes</w:t>
      </w:r>
      <w:r>
        <w:t xml:space="preserve">, si el acto fuera expreso. Si no lo fuera, el plazo será de </w:t>
      </w:r>
      <w:r>
        <w:rPr>
          <w:b/>
          <w:bCs/>
        </w:rPr>
        <w:t xml:space="preserve">tres meses</w:t>
      </w:r>
      <w:r>
        <w:t xml:space="preserve">, contados a partir del día siguiente a aquel en que se produzcan los efectos del silencio administrativo.</w:t>
      </w:r>
    </w:p>
    <w:p>
      <w:pPr>
        <w:spacing w:after="120"/>
        <w:jc w:val="both"/>
      </w:pPr>
      <w:r>
        <w:rPr>
          <w:b/>
          <w:bCs/>
        </w:rPr>
        <w:t xml:space="preserve">Plazo para resolver</w:t>
      </w:r>
      <w:r>
        <w:t xml:space="preserve">: </w:t>
      </w:r>
      <w:r>
        <w:rPr>
          <w:b/>
          <w:bCs/>
        </w:rPr>
        <w:t xml:space="preserve">un mes</w:t>
      </w:r>
      <w:r>
        <w:t xml:space="preserve">. Transcurrido dicho plazo sin haberse notificado resolución, se podrá entender </w:t>
      </w:r>
      <w:r>
        <w:rPr>
          <w:b/>
          <w:bCs/>
        </w:rPr>
        <w:t xml:space="preserve">desestimado</w:t>
      </w:r>
      <w:r>
        <w:t xml:space="preserve"> el recurso (silencio negativo), pudiendo interponerse recurso contencioso-administrativo.</w:t>
      </w:r>
    </w:p>
    <w:p>
      <w:pPr>
        <w:spacing w:after="120"/>
        <w:jc w:val="both"/>
      </w:pPr>
      <w:r>
        <w:rPr>
          <w:b/>
          <w:bCs/>
        </w:rPr>
        <w:t xml:space="preserve">Efecto</w:t>
      </w:r>
      <w:r>
        <w:t xml:space="preserve">: contra la resolución de un recurso de reposición </w:t>
      </w:r>
      <w:r>
        <w:rPr>
          <w:b/>
          <w:bCs/>
        </w:rPr>
        <w:t xml:space="preserve">no puede interponerse de nuevo dicho recurso</w:t>
      </w:r>
      <w:r>
        <w:t xml:space="preserve">.</w:t>
      </w:r>
    </w:p>
    <w:p>
      <w:pPr>
        <w:spacing w:after="120"/>
        <w:jc w:val="both"/>
      </w:pPr>
      <w:r>
        <w:rPr>
          <w:b/>
          <w:bCs/>
        </w:rPr>
        <w:t xml:space="preserve">Diferencia clave alzada vs. reposición</w:t>
      </w:r>
      <w:r>
        <w:t xml:space="preserve"> ⚠️:</w:t>
      </w:r>
    </w:p>
    <w:p>
      <w:pPr>
        <w:spacing w:after="120"/>
        <w:jc w:val="both"/>
      </w:pPr>
      <w:r>
        <w:t xml:space="preserve">| | Alzada | Reposición |</w:t>
      </w:r>
    </w:p>
    <w:p>
      <w:pPr>
        <w:spacing w:after="120"/>
        <w:jc w:val="both"/>
      </w:pPr>
      <w:r>
        <w:t xml:space="preserve">|---|---|---|</w:t>
      </w:r>
    </w:p>
    <w:p>
      <w:pPr>
        <w:spacing w:after="120"/>
        <w:jc w:val="both"/>
      </w:pPr>
      <w:r>
        <w:t xml:space="preserve">| ¿Contra qué actos? | Actos que NO agotan la vía administrativa | Actos que SÍ agotan la vía administrativa |</w:t>
      </w:r>
    </w:p>
    <w:p>
      <w:pPr>
        <w:spacing w:after="120"/>
        <w:jc w:val="both"/>
      </w:pPr>
      <w:r>
        <w:t xml:space="preserve">| ¿Ante quién? | Órgano superior jerárquico | El mismo órgano que dictó el acto |</w:t>
      </w:r>
    </w:p>
    <w:p>
      <w:pPr>
        <w:spacing w:after="120"/>
        <w:jc w:val="both"/>
      </w:pPr>
      <w:r>
        <w:t xml:space="preserve">| ¿Obligatorio o potestativo? | Es el recurso ordinario (no hay elección, si el acto no agota vía administrativa hay que interponer alzada, no cabe ir directo al contencioso) | </w:t>
      </w:r>
      <w:r>
        <w:rPr>
          <w:b/>
          <w:bCs/>
        </w:rPr>
        <w:t xml:space="preserve">Potestativo</w:t>
      </w:r>
      <w:r>
        <w:t xml:space="preserve">: se puede optar entre ir directo al contencioso-administrativo o interponer antes reposición |</w:t>
      </w:r>
    </w:p>
    <w:p>
      <w:pPr>
        <w:spacing w:after="120"/>
        <w:jc w:val="both"/>
      </w:pPr>
      <w:r>
        <w:t xml:space="preserve">| Plazo para interponer | 1 mes (expreso) / 3 meses (silencio) | 1 mes (expreso) / 3 meses (silencio) |</w:t>
      </w:r>
    </w:p>
    <w:p>
      <w:pPr>
        <w:spacing w:after="120"/>
        <w:jc w:val="both"/>
      </w:pPr>
      <w:r>
        <w:t xml:space="preserve">| Plazo para resolver | 3 meses | 1 mes |</w:t>
      </w:r>
    </w:p>
    <w:p>
      <w:pPr>
        <w:pStyle w:val="Heading4"/>
        <w:spacing w:after="80" w:before="150"/>
      </w:pPr>
      <w:r>
        <w:t xml:space="preserve">3) Recurso extraordinario de revisión (arts. 125-126) — ⚠️ MUY PREGUNTADO</w:t>
      </w:r>
    </w:p>
    <w:p>
      <w:pPr>
        <w:spacing w:after="120"/>
        <w:jc w:val="both"/>
      </w:pPr>
      <w:r>
        <w:rPr>
          <w:b/>
          <w:bCs/>
        </w:rPr>
        <w:t xml:space="preserve">¿Qué es?</w:t>
      </w:r>
      <w:r>
        <w:t xml:space="preserve"> Es un recurso </w:t>
      </w:r>
      <w:r>
        <w:rPr>
          <w:b/>
          <w:bCs/>
        </w:rPr>
        <w:t xml:space="preserve">excepcional</w:t>
      </w:r>
      <w:r>
        <w:t xml:space="preserve">, que solo cabe contra actos firmes en vía administrativa (es decir, contra los que ya no cabe ningún otro recurso administrativo ordinario), y únicamente quepa fundamentarlo en alguna de las </w:t>
      </w:r>
      <w:r>
        <w:rPr>
          <w:b/>
          <w:bCs/>
        </w:rPr>
        <w:t xml:space="preserve">cuatro causas tasadas</w:t>
      </w:r>
      <w:r>
        <w:t xml:space="preserve"> que enumera la ley. Se interpone ante el </w:t>
      </w:r>
      <w:r>
        <w:rPr>
          <w:b/>
          <w:bCs/>
        </w:rPr>
        <w:t xml:space="preserve">mismo órgano administrativo</w:t>
      </w:r>
      <w:r>
        <w:t xml:space="preserve"> que dictó el acto firme.</w:t>
      </w:r>
    </w:p>
    <w:p>
      <w:pPr>
        <w:spacing w:after="120"/>
        <w:jc w:val="both"/>
      </w:pPr>
      <w:r>
        <w:rPr>
          <w:b/>
          <w:bCs/>
        </w:rPr>
        <w:t xml:space="preserve">Causas (art. 125.1)</w:t>
      </w:r>
      <w:r>
        <w:t xml:space="preserve"> — hay que memorizarlas literalmente:</w:t>
      </w:r>
    </w:p>
    <w:p>
      <w:pPr>
        <w:spacing w:after="120"/>
        <w:jc w:val="both"/>
      </w:pPr>
      <w:r>
        <w:t xml:space="preserve">a) Que al dictarlos se hubiera incurrido en </w:t>
      </w:r>
      <w:r>
        <w:rPr>
          <w:b/>
          <w:bCs/>
        </w:rPr>
        <w:t xml:space="preserve">error de hecho</w:t>
      </w:r>
      <w:r>
        <w:t xml:space="preserve">, que resulte de los propios documentos incorporados al expediente.</w:t>
      </w:r>
    </w:p>
    <w:p>
      <w:pPr>
        <w:spacing w:after="120"/>
        <w:jc w:val="both"/>
      </w:pPr>
      <w:r>
        <w:t xml:space="preserve">b) Que aparezcan </w:t>
      </w:r>
      <w:r>
        <w:rPr>
          <w:b/>
          <w:bCs/>
        </w:rPr>
        <w:t xml:space="preserve">documentos de valor esencial</w:t>
      </w:r>
      <w:r>
        <w:t xml:space="preserve"> para la resolución del asunto que, aunque sean posteriores, evidencien el error de la resolución recurrida.</w:t>
      </w:r>
    </w:p>
    <w:p>
      <w:pPr>
        <w:spacing w:after="120"/>
        <w:jc w:val="both"/>
      </w:pPr>
      <w:r>
        <w:t xml:space="preserve">c) Que en la resolución hayan influido esencialmente </w:t>
      </w:r>
      <w:r>
        <w:rPr>
          <w:b/>
          <w:bCs/>
        </w:rPr>
        <w:t xml:space="preserve">documentos o testimonios declarados falsos</w:t>
      </w:r>
      <w:r>
        <w:t xml:space="preserve"> por sentencia judicial firme, anterior o posterior a aquella resolución.</w:t>
      </w:r>
    </w:p>
    <w:p>
      <w:pPr>
        <w:spacing w:after="120"/>
        <w:jc w:val="both"/>
      </w:pPr>
      <w:r>
        <w:t xml:space="preserve">d) Que la resolución se hubiese dictado como consecuencia de </w:t>
      </w:r>
      <w:r>
        <w:rPr>
          <w:b/>
          <w:bCs/>
        </w:rPr>
        <w:t xml:space="preserve">prevaricación, cohecho, violencia, maquinación fraudulenta u otra conducta punible</w:t>
      </w:r>
      <w:r>
        <w:t xml:space="preserve"> y se haya declarado así en virtud de sentencia judicial firme.</w:t>
      </w:r>
    </w:p>
    <w:p>
      <w:pPr>
        <w:spacing w:after="120"/>
        <w:jc w:val="both"/>
      </w:pPr>
      <w:r>
        <w:rPr>
          <w:b/>
          <w:bCs/>
        </w:rPr>
        <w:t xml:space="preserve">Plazos para interponerlo</w:t>
      </w:r>
      <w:r>
        <w:t xml:space="preserve">:</w:t>
      </w:r>
    </w:p>
    <w:p>
      <w:pPr>
        <w:pStyle w:val="ListParagraph"/>
        <w:numPr>
          <w:ilvl w:val="0"/>
          <w:numId w:val="2"/>
        </w:numPr>
        <w:spacing w:after="60"/>
      </w:pPr>
      <w:r>
        <w:t xml:space="preserve">Causa a) (error de hecho): dentro del plazo de </w:t>
      </w:r>
      <w:r>
        <w:rPr>
          <w:b/>
          <w:bCs/>
        </w:rPr>
        <w:t xml:space="preserve">cuatro años</w:t>
      </w:r>
      <w:r>
        <w:t xml:space="preserve"> siguientes a la fecha de la notificación de la resolución impugnada.</w:t>
      </w:r>
    </w:p>
    <w:p>
      <w:pPr>
        <w:pStyle w:val="ListParagraph"/>
        <w:numPr>
          <w:ilvl w:val="0"/>
          <w:numId w:val="2"/>
        </w:numPr>
        <w:spacing w:after="60"/>
      </w:pPr>
      <w:r>
        <w:t xml:space="preserve">Causas b), c) y d): dentro del plazo de </w:t>
      </w:r>
      <w:r>
        <w:rPr>
          <w:b/>
          <w:bCs/>
        </w:rPr>
        <w:t xml:space="preserve">tres meses</w:t>
      </w:r>
      <w:r>
        <w:t xml:space="preserve"> a contar desde el conocimiento de los documentos o desde que la sentencia judicial firme sea conocida.</w:t>
      </w:r>
    </w:p>
    <w:p>
      <w:pPr>
        <w:spacing w:after="120"/>
        <w:jc w:val="both"/>
      </w:pPr>
      <w:r>
        <w:rPr>
          <w:b/>
          <w:bCs/>
        </w:rPr>
        <w:t xml:space="preserve">Plazo para resolver</w:t>
      </w:r>
      <w:r>
        <w:t xml:space="preserve">: </w:t>
      </w:r>
      <w:r>
        <w:rPr>
          <w:b/>
          <w:bCs/>
        </w:rPr>
        <w:t xml:space="preserve">tres meses</w:t>
      </w:r>
      <w:r>
        <w:t xml:space="preserve">. Transcurrido este plazo sin haberse dictado y notificado resolución, se entenderá </w:t>
      </w:r>
      <w:r>
        <w:rPr>
          <w:b/>
          <w:bCs/>
        </w:rPr>
        <w:t xml:space="preserve">desestimado</w:t>
      </w:r>
      <w:r>
        <w:t xml:space="preserve"> el recurso (silencio negativo), quedando expedita la vía contencioso-administrativa.</w:t>
      </w:r>
    </w:p>
    <w:p>
      <w:pPr>
        <w:spacing w:after="120"/>
        <w:jc w:val="both"/>
      </w:pPr>
      <w:r>
        <w:rPr>
          <w:b/>
          <w:bCs/>
        </w:rPr>
        <w:t xml:space="preserve">Inadmisión</w:t>
      </w:r>
      <w:r>
        <w:t xml:space="preserve">: el órgano competente puede acordar motivadamente la </w:t>
      </w:r>
      <w:r>
        <w:rPr>
          <w:b/>
          <w:bCs/>
        </w:rPr>
        <w:t xml:space="preserve">inadmisión a trámite</w:t>
      </w:r>
      <w:r>
        <w:t xml:space="preserve">, sin necesidad de recabar dictamen del Consejo de Estado, cuando el recurso no se funde en alguna de las causas previstas en el art. 125, o en el supuesto de que se hubiesen desestimado en cuanto al fondo otros recursos sustancialmente iguales.</w:t>
      </w:r>
    </w:p>
    <w:p>
      <w:pPr>
        <w:spacing w:after="120"/>
        <w:jc w:val="both"/>
      </w:pPr>
      <w:r>
        <w:t xml:space="preserve">*Ejemplo práctico*: un funcionario recurrió una sanción administrativa hace dos años y el recurso de alzada fue desestimado; el acto es ya firme en vía administrativa. Un año después se descubre que el testigo clave cuya declaración fundamentó la sanción mintió, y esto se declara probado por sentencia penal firme por falso testimonio. El funcionario podría interponer un recurso extraordinario de revisión (causa c), dentro de los tres meses siguientes a que la sentencia penal sea firme y conocida.</w:t>
      </w:r>
    </w:p>
    <w:p>
      <w:pPr>
        <w:pBdr>
          <w:bottom w:val="single" w:color="AAAAAA" w:sz="6" w:space="1"/>
        </w:pBdr>
        <w:spacing w:after="200"/>
      </w:pPr>
    </w:p>
    <w:p>
      <w:pPr>
        <w:pStyle w:val="Heading2"/>
        <w:spacing w:after="120" w:before="260"/>
      </w:pPr>
      <w:r>
        <w:t xml:space="preserve">TÍTULO VI. De la iniciativa legislativa y de la potestad para dictar reglamentos y otras disposiciones</w:t>
      </w:r>
    </w:p>
    <w:p>
      <w:pPr>
        <w:spacing w:after="120"/>
        <w:jc w:val="both"/>
      </w:pPr>
      <w:r>
        <w:t xml:space="preserve">Este último título, muy breve en contenido preguntable a nivel auxiliar administrativo, regula los principios de buena regulación que deben observar las Administraciones Públicas cuando ejercen la iniciativa legislativa y la potestad reglamentaria: necesidad, eficacia, proporcionalidad, seguridad jurídica, transparencia y eficiencia (art. 129). Regula también la consulta pública previa a la elaboración de normas, y la evaluación normativa y el principio de buena regulación (arts. 130-133).</w:t>
      </w:r>
    </w:p>
    <w:p>
      <w:pPr>
        <w:pBdr>
          <w:bottom w:val="single" w:color="AAAAAA" w:sz="6" w:space="1"/>
        </w:pBdr>
        <w:spacing w:after="200"/>
      </w:pPr>
    </w:p>
    <w:p>
      <w:pPr>
        <w:pStyle w:val="Heading2"/>
        <w:spacing w:after="120" w:before="260"/>
      </w:pPr>
      <w:r>
        <w:t xml:space="preserve">Cuadro resumen final de plazos clave — ⚠️ ESTUDIAR DE MEMORIA</w:t>
      </w:r>
    </w:p>
    <w:p>
      <w:pPr>
        <w:spacing w:after="120"/>
        <w:jc w:val="both"/>
      </w:pPr>
      <w:r>
        <w:t xml:space="preserve">| Trámite/institución | Plazo |</w:t>
      </w:r>
    </w:p>
    <w:p>
      <w:pPr>
        <w:spacing w:after="120"/>
        <w:jc w:val="both"/>
      </w:pPr>
      <w:r>
        <w:t xml:space="preserve">|---|---|</w:t>
      </w:r>
    </w:p>
    <w:p>
      <w:pPr>
        <w:spacing w:after="120"/>
        <w:jc w:val="both"/>
      </w:pPr>
      <w:r>
        <w:t xml:space="preserve">| Plazo máximo general para resolver (si la norma no dice nada) | 3 meses |</w:t>
      </w:r>
    </w:p>
    <w:p>
      <w:pPr>
        <w:spacing w:after="120"/>
        <w:jc w:val="both"/>
      </w:pPr>
      <w:r>
        <w:t xml:space="preserve">| Plazo máximo absoluto para resolver (salvo ley que fije más) | 6 meses |</w:t>
      </w:r>
    </w:p>
    <w:p>
      <w:pPr>
        <w:spacing w:after="120"/>
        <w:jc w:val="both"/>
      </w:pPr>
      <w:r>
        <w:t xml:space="preserve">| Notificar un acto tras dictarse | 10 días |</w:t>
      </w:r>
    </w:p>
    <w:p>
      <w:pPr>
        <w:spacing w:after="120"/>
        <w:jc w:val="both"/>
      </w:pPr>
      <w:r>
        <w:t xml:space="preserve">| Subsanar una solicitud defectuosa | 10 días (ampliable 5 más) |</w:t>
      </w:r>
    </w:p>
    <w:p>
      <w:pPr>
        <w:spacing w:after="120"/>
        <w:jc w:val="both"/>
      </w:pPr>
      <w:r>
        <w:t xml:space="preserve">| Trámite de audiencia | Entre 10 y 15 días |</w:t>
      </w:r>
    </w:p>
    <w:p>
      <w:pPr>
        <w:spacing w:after="120"/>
        <w:jc w:val="both"/>
      </w:pPr>
      <w:r>
        <w:t xml:space="preserve">| Información pública | No inferior a 20 días |</w:t>
      </w:r>
    </w:p>
    <w:p>
      <w:pPr>
        <w:spacing w:after="120"/>
        <w:jc w:val="both"/>
      </w:pPr>
      <w:r>
        <w:t xml:space="preserve">| Ampliación de plazos | Hasta la mitad del plazo original |</w:t>
      </w:r>
    </w:p>
    <w:p>
      <w:pPr>
        <w:spacing w:after="120"/>
        <w:jc w:val="both"/>
      </w:pPr>
      <w:r>
        <w:t xml:space="preserve">| Tramitación simplificada | 30 días para resolver |</w:t>
      </w:r>
    </w:p>
    <w:p>
      <w:pPr>
        <w:spacing w:after="120"/>
        <w:jc w:val="both"/>
      </w:pPr>
      <w:r>
        <w:t xml:space="preserve">| Caducidad por paralización imputable al interesado (aviso) | 3 meses |</w:t>
      </w:r>
    </w:p>
    <w:p>
      <w:pPr>
        <w:spacing w:after="120"/>
        <w:jc w:val="both"/>
      </w:pPr>
      <w:r>
        <w:t xml:space="preserve">| Revisión de oficio por nulidad, de oficio: caducidad del procedimiento | 6 meses |</w:t>
      </w:r>
    </w:p>
    <w:p>
      <w:pPr>
        <w:spacing w:after="120"/>
        <w:jc w:val="both"/>
      </w:pPr>
      <w:r>
        <w:t xml:space="preserve">| Declaración de lesividad: plazo máximo desde que se dictó el acto | 4 años |</w:t>
      </w:r>
    </w:p>
    <w:p>
      <w:pPr>
        <w:spacing w:after="120"/>
        <w:jc w:val="both"/>
      </w:pPr>
      <w:r>
        <w:t xml:space="preserve">| Declaración de lesividad: caducidad del procedimiento | 6 meses desde su inicio |</w:t>
      </w:r>
    </w:p>
    <w:p>
      <w:pPr>
        <w:spacing w:after="120"/>
        <w:jc w:val="both"/>
      </w:pPr>
      <w:r>
        <w:t xml:space="preserve">| Recurso de alzada: interponer (acto expreso / silencio) | 1 mes / 3 meses |</w:t>
      </w:r>
    </w:p>
    <w:p>
      <w:pPr>
        <w:spacing w:after="120"/>
        <w:jc w:val="both"/>
      </w:pPr>
      <w:r>
        <w:t xml:space="preserve">| Recurso de alzada: resolver | 3 meses |</w:t>
      </w:r>
    </w:p>
    <w:p>
      <w:pPr>
        <w:spacing w:after="120"/>
        <w:jc w:val="both"/>
      </w:pPr>
      <w:r>
        <w:t xml:space="preserve">| Recurso de reposición: interponer (acto expreso / silencio) | 1 mes / 3 meses |</w:t>
      </w:r>
    </w:p>
    <w:p>
      <w:pPr>
        <w:spacing w:after="120"/>
        <w:jc w:val="both"/>
      </w:pPr>
      <w:r>
        <w:t xml:space="preserve">| Recurso de reposición: resolver | 1 mes |</w:t>
      </w:r>
    </w:p>
    <w:p>
      <w:pPr>
        <w:spacing w:after="120"/>
        <w:jc w:val="both"/>
      </w:pPr>
      <w:r>
        <w:t xml:space="preserve">| Recurso extraordinario de revisión: interponer (causa a) | 4 años |</w:t>
      </w:r>
    </w:p>
    <w:p>
      <w:pPr>
        <w:spacing w:after="120"/>
        <w:jc w:val="both"/>
      </w:pPr>
      <w:r>
        <w:t xml:space="preserve">| Recurso extraordinario de revisión: interponer (causas b, c, d) | 3 meses |</w:t>
      </w:r>
    </w:p>
    <w:p>
      <w:pPr>
        <w:spacing w:after="120"/>
        <w:jc w:val="both"/>
      </w:pPr>
      <w:r>
        <w:t xml:space="preserve">| Recurso extraordinario de revisión: resolver | 3 meses |</w:t>
      </w:r>
    </w:p>
    <w:p>
      <w:pPr>
        <w:pBdr>
          <w:bottom w:val="single" w:color="AAAAAA" w:sz="6" w:space="1"/>
        </w:pBdr>
        <w:spacing w:after="20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00"/>
      </w:pPr>
    </w:lvl>
    <w:lvl w:ilvl="1" w15:tentative="1">
      <w:start w:val="1"/>
      <w:numFmt w:val="bullet"/>
      <w:lvlText w:val="◦"/>
      <w:lvlJc w:val="left"/>
      <w:pPr>
        <w:ind w:left="800" w:hanging="200"/>
      </w:pPr>
    </w:lvl>
  </w:abstractNum>
  <w:abstractNum w:abstractNumId="3" w15:restartNumberingAfterBreak="0">
    <w:multiLevelType w:val="hybridMultilevel"/>
    <w:lvl w:ilvl="0" w15:tentative="1">
      <w:start w:val="1"/>
      <w:numFmt w:val="decimal"/>
      <w:lvlText w:val="%1."/>
      <w:lvlJc w:val="left"/>
      <w:pPr>
        <w:ind w:left="400" w:hanging="2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2026-08-16T10:17:07.321Z</dcterms:created>
  <dcterms:modified xsi:type="dcterms:W3CDTF">2026-08-16T10:17:07.321Z</dcterms:modified>
</cp:coreProperties>
</file>

<file path=docProps/custom.xml><?xml version="1.0" encoding="utf-8"?>
<Properties xmlns="http://schemas.openxmlformats.org/officeDocument/2006/custom-properties" xmlns:vt="http://schemas.openxmlformats.org/officeDocument/2006/docPropsVTypes"/>
</file>