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0F172A"/>
          <w:sz w:val="40"/>
        </w:rPr>
        <w:t>eSariSari Float Management — Implementation status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75569"/>
          <w:sz w:val="22"/>
        </w:rPr>
        <w:t>1 September 2026  ·  Client summary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Live demo screens are in place for the modules below. Remaining work follows the delivery timeline.</w:t>
      </w:r>
    </w:p>
    <w:p>
      <w:pPr>
        <w:pStyle w:val="Heading1"/>
        <w:spacing w:before="280" w:after="80"/>
      </w:pPr>
      <w:r>
        <w:rPr>
          <w:rFonts w:ascii="Calibri" w:hAnsi="Calibri"/>
          <w:color w:val="0F172A"/>
        </w:rPr>
        <w:t>Delivery timeline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456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10944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456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1–6 September</w:t>
            </w:r>
          </w:p>
        </w:tc>
        <w:tc>
          <w:tcPr>
            <w:tcW w:type="dxa" w:w="10944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Complete remaining implementation (API client and API wiring).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7–12 September</w:t>
            </w:r>
          </w:p>
        </w:tc>
        <w:tc>
          <w:tcPr>
            <w:tcW w:type="dxa" w:w="10944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Staging environment preparation, and QA and UAT.</w:t>
            </w:r>
          </w:p>
        </w:tc>
      </w:tr>
      <w:tr>
        <w:tc>
          <w:tcPr>
            <w:tcW w:type="dxa" w:w="3456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14–18 September</w:t>
            </w:r>
          </w:p>
        </w:tc>
        <w:tc>
          <w:tcPr>
            <w:tcW w:type="dxa" w:w="10944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Production readiness, go-live, and handover.</w:t>
            </w:r>
          </w:p>
        </w:tc>
      </w:tr>
    </w:tbl>
    <w:p>
      <w:pPr>
        <w:spacing w:after="160"/>
      </w:pP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0F172A"/>
          <w:sz w:val="22"/>
        </w:rPr>
        <w:t>40 pages  ·  111 completed  ·  82 in progress  ·  47 to do.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Completed = live in the current demo.  In progress = remaining implementation (API client and API wiring).  To do = QA/UAT, or not live for that role.  Pages marked (not live) are greyed in the app and not part of this release.</w:t>
      </w:r>
    </w:p>
    <w:p>
      <w:pPr>
        <w:pStyle w:val="Heading1"/>
        <w:spacing w:before="280" w:after="80"/>
      </w:pPr>
      <w:r>
        <w:rPr>
          <w:rFonts w:ascii="Calibri" w:hAnsi="Calibri"/>
          <w:color w:val="0F172A"/>
        </w:rPr>
        <w:t>Shared (all roles)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Sign-in, profile, and notifications used by every role.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232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Page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UI / UX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Frontend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client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wiring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QA/UAT</w:t>
            </w:r>
          </w:p>
        </w:tc>
        <w:tc>
          <w:tcPr>
            <w:tcW w:type="dxa" w:w="1224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Docs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Authentication &amp; chrome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Login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Profile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Notifications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</w:rPr>
        <w:t>Admin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Franchise setup, collections, network credits, and sales ledger.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232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Page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UI / UX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Frontend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client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wiring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QA/UAT</w:t>
            </w:r>
          </w:p>
        </w:tc>
        <w:tc>
          <w:tcPr>
            <w:tcW w:type="dxa" w:w="1224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Docs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Financials Dashboard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Dashboard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Clients &amp; franchise setup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Clients list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Client details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Onboarding step 1 — Client Info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Onboarding step 2 — Franchise Setup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Onboarding step 3 — Revenue Split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Onboarding step 4 — Review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Wallets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Wallets directory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Internet Credits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Internet Credits workspace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Deposit Rates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Deposit Rates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Commission Settings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Commission Settings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Transactions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Transactions Ledger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</w:rPr>
        <w:t>Sub-Franchisee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Wallets, credits, rates, commission, sales, and reports.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232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Page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UI / UX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Frontend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client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wiring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QA/UAT</w:t>
            </w:r>
          </w:p>
        </w:tc>
        <w:tc>
          <w:tcPr>
            <w:tcW w:type="dxa" w:w="1224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Docs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Dashboard (not live)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Dashboard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Franchisees (not live)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Franchisees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Wallets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Wallet Management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Internet Credits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Internet Credits workspace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Deposit Rates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Deposit Rates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Commission Settings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Commission Settings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Transactions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Transactions Ledger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</w:rPr>
        <w:t>Franchisee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Same operational pages as Sub, scoped to this franchisee’s retailers.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232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Page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UI / UX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Frontend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client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wiring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QA/UAT</w:t>
            </w:r>
          </w:p>
        </w:tc>
        <w:tc>
          <w:tcPr>
            <w:tcW w:type="dxa" w:w="1224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Docs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Dashboard (not live)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Dashboard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Retailers (not live)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Retailers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Wallets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Wallet Management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Internet Credits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Internet Credits workspace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Deposit Rates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Deposit Rates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Transactions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Transactions Ledger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</w:rPr>
        <w:t>Retailer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Wallet, request credits, record sales, and own commission.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232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244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Page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UI / UX</w:t>
            </w:r>
          </w:p>
        </w:tc>
        <w:tc>
          <w:tcPr>
            <w:tcW w:type="dxa" w:w="1368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Frontend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client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API wiring</w:t>
            </w:r>
          </w:p>
        </w:tc>
        <w:tc>
          <w:tcPr>
            <w:tcW w:type="dxa" w:w="1440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QA/UAT</w:t>
            </w:r>
          </w:p>
        </w:tc>
        <w:tc>
          <w:tcPr>
            <w:tcW w:type="dxa" w:w="1224"/>
            <w:shd w:fill="0F172A" w:val="clear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Docs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Dashboard (not live)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Dashboard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Wallet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Wallet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Internet Credits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Request Funding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Transactions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Transactions Ledger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2448"/>
            <w:shd w:fill="F8FAFC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  <w:tr>
        <w:tc>
          <w:tcPr>
            <w:tcW w:type="dxa" w:w="2232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17"/>
              </w:rPr>
              <w:t>Reports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368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F3C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16"/>
              </w:rPr>
              <w:t>In progress</w:t>
            </w:r>
          </w:p>
        </w:tc>
        <w:tc>
          <w:tcPr>
            <w:tcW w:type="dxa" w:w="1440"/>
            <w:shd w:fill="FEE2E2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9F1239"/>
                <w:sz w:val="16"/>
              </w:rPr>
              <w:t>To do</w:t>
            </w:r>
          </w:p>
        </w:tc>
        <w:tc>
          <w:tcPr>
            <w:tcW w:type="dxa" w:w="1224"/>
            <w:shd w:fill="DCFCE7" w:val="clear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Completed</w:t>
            </w:r>
          </w:p>
        </w:tc>
      </w:tr>
    </w:tbl>
    <w:p>
      <w:pPr>
        <w:spacing w:after="120"/>
      </w:pPr>
    </w:p>
    <w:p>
      <w:pPr>
        <w:spacing w:after="0" w:before="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Dashboard / Franchisees / Retailers marked (not live) stay out of this release unless requested.</w:t>
      </w:r>
    </w:p>
    <w:sectPr w:rsidR="00FC693F" w:rsidRPr="0006063C" w:rsidSect="00034616">
      <w:pgSz w:w="15840" w:h="12240" w:orient="landscape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