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55A1" w:rsidRDefault="002A55A1"/>
    <w:p w:rsidR="00EB686F" w:rsidRDefault="00EB686F">
      <w:r>
        <w:t>基于</w:t>
      </w:r>
      <w:r w:rsidR="00741789">
        <w:t>数据驱动的</w:t>
      </w:r>
      <w:r w:rsidR="00456F56">
        <w:rPr>
          <w:rFonts w:hint="eastAsia"/>
        </w:rPr>
        <w:t>（</w:t>
      </w:r>
      <w:r w:rsidR="00456F56">
        <w:t>机器学习</w:t>
      </w:r>
      <w:r w:rsidR="00456F56">
        <w:rPr>
          <w:rFonts w:hint="eastAsia"/>
        </w:rPr>
        <w:t>/</w:t>
      </w:r>
      <w:r>
        <w:t>深度学习</w:t>
      </w:r>
      <w:r w:rsidR="00456F56">
        <w:rPr>
          <w:rFonts w:hint="eastAsia"/>
        </w:rPr>
        <w:t>/</w:t>
      </w:r>
      <w:r w:rsidR="00456F56">
        <w:t>递归神经网络</w:t>
      </w:r>
      <w:r w:rsidR="00456F56">
        <w:rPr>
          <w:rFonts w:hint="eastAsia"/>
        </w:rPr>
        <w:t>）</w:t>
      </w:r>
      <w:r>
        <w:t>方法的高炉异常炉况</w:t>
      </w:r>
      <w:r w:rsidR="00456F56">
        <w:rPr>
          <w:rFonts w:hint="eastAsia"/>
        </w:rPr>
        <w:t>（</w:t>
      </w:r>
      <w:r w:rsidR="00456F56">
        <w:t>诊断</w:t>
      </w:r>
      <w:r w:rsidR="00456F56">
        <w:rPr>
          <w:rFonts w:hint="eastAsia"/>
        </w:rPr>
        <w:t>/</w:t>
      </w:r>
      <w:r>
        <w:t>分类方法</w:t>
      </w:r>
      <w:r w:rsidR="00456F56">
        <w:rPr>
          <w:rFonts w:hint="eastAsia"/>
        </w:rPr>
        <w:t>）</w:t>
      </w:r>
      <w:r>
        <w:t>研究</w:t>
      </w:r>
    </w:p>
    <w:p w:rsidR="00EB686F" w:rsidRDefault="00EB686F"/>
    <w:p w:rsidR="00EB686F" w:rsidRDefault="00EB686F"/>
    <w:p w:rsidR="006D56C0" w:rsidRDefault="006D56C0" w:rsidP="006D56C0">
      <w:pPr>
        <w:pStyle w:val="1"/>
        <w:numPr>
          <w:ilvl w:val="0"/>
          <w:numId w:val="1"/>
        </w:numPr>
      </w:pPr>
      <w:r>
        <w:t>选题背景</w:t>
      </w:r>
    </w:p>
    <w:p w:rsidR="006D56C0" w:rsidRDefault="00520638" w:rsidP="006D56C0">
      <w:pPr>
        <w:pStyle w:val="2"/>
        <w:numPr>
          <w:ilvl w:val="1"/>
          <w:numId w:val="2"/>
        </w:numPr>
      </w:pPr>
      <w:r>
        <w:t>研究背景与意义</w:t>
      </w:r>
    </w:p>
    <w:p w:rsidR="00036C0D" w:rsidRDefault="0048021C" w:rsidP="0008626C">
      <w:pPr>
        <w:ind w:firstLine="420"/>
      </w:pPr>
      <w:r>
        <w:rPr>
          <w:rFonts w:hint="eastAsia"/>
        </w:rPr>
        <w:t>我国每年的</w:t>
      </w:r>
      <w:r>
        <w:t>钢铁产量世界第一</w:t>
      </w:r>
      <w:r>
        <w:rPr>
          <w:rFonts w:hint="eastAsia"/>
        </w:rPr>
        <w:t>，</w:t>
      </w:r>
      <w:r w:rsidR="0034299B">
        <w:t>高炉炼铁是</w:t>
      </w:r>
      <w:r>
        <w:rPr>
          <w:rFonts w:hint="eastAsia"/>
        </w:rPr>
        <w:t>钢铁</w:t>
      </w:r>
      <w:r>
        <w:t>工业的上游工序</w:t>
      </w:r>
      <w:r>
        <w:rPr>
          <w:rFonts w:hint="eastAsia"/>
        </w:rPr>
        <w:t>，</w:t>
      </w:r>
      <w:r w:rsidR="00EB4130">
        <w:rPr>
          <w:rFonts w:hint="eastAsia"/>
        </w:rPr>
        <w:t>其</w:t>
      </w:r>
      <w:r>
        <w:t>能耗占了生产链总能耗的</w:t>
      </w:r>
      <w:r>
        <w:rPr>
          <w:rFonts w:hint="eastAsia"/>
        </w:rPr>
        <w:t>60%</w:t>
      </w:r>
      <w:r>
        <w:rPr>
          <w:rFonts w:hint="eastAsia"/>
        </w:rPr>
        <w:t>，生产成本也占了将近三分之一</w:t>
      </w:r>
      <w:r w:rsidR="00D54239">
        <w:rPr>
          <w:rFonts w:hint="eastAsia"/>
        </w:rPr>
        <w:t>，因此，改进高炉炼铁的生产工艺、增大自动化技术在高炉炼铁过程中应用的比例，可以带来生产效益的</w:t>
      </w:r>
      <w:r w:rsidR="00EB4130">
        <w:rPr>
          <w:rFonts w:hint="eastAsia"/>
        </w:rPr>
        <w:t>明显</w:t>
      </w:r>
      <w:r w:rsidR="00D54239">
        <w:rPr>
          <w:rFonts w:hint="eastAsia"/>
        </w:rPr>
        <w:t>提升</w:t>
      </w:r>
      <w:r w:rsidR="00FD2608">
        <w:fldChar w:fldCharType="begin"/>
      </w:r>
      <w:r w:rsidR="00FD2608">
        <w:instrText xml:space="preserve"> ADDIN NE.Ref.{163F9E91-59CB-42F8-8C43-A1ED9FDF0A11}</w:instrText>
      </w:r>
      <w:r w:rsidR="00FD2608">
        <w:fldChar w:fldCharType="separate"/>
      </w:r>
      <w:r w:rsidR="0091217E">
        <w:rPr>
          <w:rFonts w:cs="Calibri"/>
          <w:color w:val="080000"/>
          <w:kern w:val="0"/>
          <w:szCs w:val="24"/>
        </w:rPr>
        <w:t>[1]</w:t>
      </w:r>
      <w:r w:rsidR="00FD2608">
        <w:fldChar w:fldCharType="end"/>
      </w:r>
      <w:r w:rsidR="0034299B">
        <w:rPr>
          <w:rFonts w:hint="eastAsia"/>
        </w:rPr>
        <w:t>。</w:t>
      </w:r>
      <w:r w:rsidR="00D54239">
        <w:rPr>
          <w:rFonts w:hint="eastAsia"/>
        </w:rPr>
        <w:t>此外，钢铁生产的规模和复杂度日益增大，而在高炉这样的高温高压情况下，保障安全生产就显得尤为重要。</w:t>
      </w:r>
    </w:p>
    <w:p w:rsidR="00741789" w:rsidRDefault="00A208EA" w:rsidP="00FD2608">
      <w:pPr>
        <w:ind w:firstLine="420"/>
      </w:pPr>
      <w:r>
        <w:t>高炉炉况的</w:t>
      </w:r>
      <w:r w:rsidR="00EB4130">
        <w:t>监控和异常炉况的诊断</w:t>
      </w:r>
      <w:r w:rsidR="00EB4130">
        <w:rPr>
          <w:rFonts w:hint="eastAsia"/>
        </w:rPr>
        <w:t>对</w:t>
      </w:r>
      <w:r w:rsidR="00EB4130">
        <w:t>高炉的高效安全生产有着十分重要的意义</w:t>
      </w:r>
      <w:r w:rsidR="00FD2608">
        <w:rPr>
          <w:rFonts w:hint="eastAsia"/>
        </w:rPr>
        <w:t>，</w:t>
      </w:r>
      <w:r w:rsidR="00FD2608">
        <w:t>是自动化技术应用于高炉炼铁领域的重要</w:t>
      </w:r>
      <w:r w:rsidR="006709A3">
        <w:t>环节</w:t>
      </w:r>
      <w:r w:rsidR="00736ED1">
        <w:rPr>
          <w:rFonts w:hint="eastAsia"/>
        </w:rPr>
        <w:t>。</w:t>
      </w:r>
      <w:r w:rsidR="00750BA7">
        <w:t>高炉的炼铁过程是一个复杂的物料和能量交换过程</w:t>
      </w:r>
      <w:r w:rsidR="003066BF">
        <w:rPr>
          <w:rFonts w:hint="eastAsia"/>
        </w:rPr>
        <w:t>，</w:t>
      </w:r>
      <w:r w:rsidR="003066BF">
        <w:t>可以</w:t>
      </w:r>
      <w:r w:rsidR="00A75CE4">
        <w:rPr>
          <w:rFonts w:hint="eastAsia"/>
        </w:rPr>
        <w:t>看作</w:t>
      </w:r>
      <w:r w:rsidR="003066BF">
        <w:t>是一个复杂动态系统</w:t>
      </w:r>
      <w:r w:rsidR="00736ED1">
        <w:rPr>
          <w:rFonts w:hint="eastAsia"/>
        </w:rPr>
        <w:t>，</w:t>
      </w:r>
      <w:r w:rsidR="00736ED1">
        <w:t>具有非线性</w:t>
      </w:r>
      <w:r w:rsidR="00736ED1">
        <w:rPr>
          <w:rFonts w:hint="eastAsia"/>
        </w:rPr>
        <w:t>、</w:t>
      </w:r>
      <w:r w:rsidR="00736ED1">
        <w:t>大时滞</w:t>
      </w:r>
      <w:r w:rsidR="00736ED1">
        <w:rPr>
          <w:rFonts w:hint="eastAsia"/>
        </w:rPr>
        <w:t>、</w:t>
      </w:r>
      <w:r w:rsidR="00736ED1">
        <w:t>大噪声等特点</w:t>
      </w:r>
      <w:r w:rsidR="00A47853">
        <w:fldChar w:fldCharType="begin"/>
      </w:r>
      <w:r w:rsidR="00A47853">
        <w:instrText xml:space="preserve"> ADDIN NE.Ref.{2C339549-2C79-45B0-9F4C-33B2B8B12AB6}</w:instrText>
      </w:r>
      <w:r w:rsidR="00A47853">
        <w:fldChar w:fldCharType="separate"/>
      </w:r>
      <w:r w:rsidR="0091217E">
        <w:rPr>
          <w:rFonts w:cs="Calibri"/>
          <w:color w:val="080000"/>
          <w:kern w:val="0"/>
          <w:szCs w:val="24"/>
        </w:rPr>
        <w:t>[2]</w:t>
      </w:r>
      <w:r w:rsidR="00A47853">
        <w:fldChar w:fldCharType="end"/>
      </w:r>
      <w:r w:rsidR="00FD2608">
        <w:rPr>
          <w:rFonts w:hint="eastAsia"/>
        </w:rPr>
        <w:t>。</w:t>
      </w:r>
      <w:r w:rsidR="00FD2608">
        <w:t>高炉异常炉况频发</w:t>
      </w:r>
      <w:r w:rsidR="00FD2608">
        <w:rPr>
          <w:rFonts w:hint="eastAsia"/>
        </w:rPr>
        <w:t>，</w:t>
      </w:r>
      <w:r w:rsidR="00FD2608">
        <w:t>会极大地影响生产效率和产品质量</w:t>
      </w:r>
      <w:r w:rsidR="00FD2608">
        <w:rPr>
          <w:rFonts w:hint="eastAsia"/>
        </w:rPr>
        <w:t>，</w:t>
      </w:r>
      <w:r w:rsidR="00FD2608">
        <w:t>并造成安全隐患</w:t>
      </w:r>
      <w:r w:rsidR="00FD2608">
        <w:rPr>
          <w:rFonts w:hint="eastAsia"/>
        </w:rPr>
        <w:t>。</w:t>
      </w:r>
      <w:r w:rsidR="00741789">
        <w:t>如果能</w:t>
      </w:r>
      <w:r w:rsidR="00741789">
        <w:rPr>
          <w:rFonts w:hint="eastAsia"/>
        </w:rPr>
        <w:t>尽早</w:t>
      </w:r>
      <w:r w:rsidR="00741789">
        <w:t>的诊断出异常炉况</w:t>
      </w:r>
      <w:r w:rsidR="00741789">
        <w:rPr>
          <w:rFonts w:hint="eastAsia"/>
        </w:rPr>
        <w:t>，</w:t>
      </w:r>
      <w:r w:rsidR="00FD2608">
        <w:t>就能</w:t>
      </w:r>
      <w:r w:rsidR="00741789">
        <w:t>让操作人员或是专家系统提前决策</w:t>
      </w:r>
      <w:r w:rsidR="00741789">
        <w:rPr>
          <w:rFonts w:hint="eastAsia"/>
        </w:rPr>
        <w:t>，做出</w:t>
      </w:r>
      <w:r w:rsidR="005D160F">
        <w:rPr>
          <w:rFonts w:hint="eastAsia"/>
        </w:rPr>
        <w:t>针对性的</w:t>
      </w:r>
      <w:r w:rsidR="00741789">
        <w:t>调整并进行</w:t>
      </w:r>
      <w:r w:rsidR="005D160F">
        <w:t>相应</w:t>
      </w:r>
      <w:r w:rsidR="00741789">
        <w:t>补救</w:t>
      </w:r>
      <w:r w:rsidR="00741789">
        <w:rPr>
          <w:rFonts w:hint="eastAsia"/>
        </w:rPr>
        <w:t>，</w:t>
      </w:r>
      <w:r w:rsidR="00FD2608">
        <w:rPr>
          <w:rFonts w:hint="eastAsia"/>
        </w:rPr>
        <w:t>可以</w:t>
      </w:r>
      <w:r w:rsidR="00741789">
        <w:t>降低事故的损失甚至避免事故的发生</w:t>
      </w:r>
      <w:r w:rsidR="00741789">
        <w:rPr>
          <w:rFonts w:hint="eastAsia"/>
        </w:rPr>
        <w:t>。</w:t>
      </w:r>
    </w:p>
    <w:p w:rsidR="000A11C4" w:rsidRDefault="000A11C4" w:rsidP="000A11C4">
      <w:r>
        <w:rPr>
          <w:noProof/>
        </w:rPr>
        <w:lastRenderedPageBreak/>
        <w:drawing>
          <wp:inline distT="0" distB="0" distL="0" distR="0" wp14:anchorId="1950C19F" wp14:editId="3C8DA364">
            <wp:extent cx="5274310" cy="28143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14320"/>
                    </a:xfrm>
                    <a:prstGeom prst="rect">
                      <a:avLst/>
                    </a:prstGeom>
                  </pic:spPr>
                </pic:pic>
              </a:graphicData>
            </a:graphic>
          </wp:inline>
        </w:drawing>
      </w:r>
    </w:p>
    <w:p w:rsidR="0091217E" w:rsidRDefault="0091217E" w:rsidP="0091217E">
      <w:pPr>
        <w:pStyle w:val="a7"/>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623E3">
        <w:rPr>
          <w:noProof/>
        </w:rPr>
        <w:t>1</w:t>
      </w:r>
      <w:r>
        <w:fldChar w:fldCharType="end"/>
      </w:r>
      <w:r>
        <w:t xml:space="preserve"> </w:t>
      </w:r>
      <w:r>
        <w:t>高炉炼铁工艺</w:t>
      </w:r>
      <w:r>
        <w:fldChar w:fldCharType="begin"/>
      </w:r>
      <w:r>
        <w:instrText xml:space="preserve"> ADDIN NE.Ref.{58308C6B-5BD5-40AB-A3F1-22942226B55B}</w:instrText>
      </w:r>
      <w:r>
        <w:fldChar w:fldCharType="separate"/>
      </w:r>
      <w:r>
        <w:rPr>
          <w:rFonts w:ascii="Calibri Light" w:hAnsi="Calibri Light" w:cs="Calibri Light"/>
          <w:color w:val="080000"/>
          <w:kern w:val="0"/>
        </w:rPr>
        <w:t>[3]</w:t>
      </w:r>
      <w:r>
        <w:fldChar w:fldCharType="end"/>
      </w:r>
    </w:p>
    <w:p w:rsidR="00741789" w:rsidRDefault="00741789" w:rsidP="00151B13"/>
    <w:p w:rsidR="008623E3" w:rsidRDefault="008623E3" w:rsidP="008623E3">
      <w:pPr>
        <w:jc w:val="center"/>
      </w:pPr>
      <w:r>
        <w:rPr>
          <w:noProof/>
        </w:rPr>
        <w:drawing>
          <wp:inline distT="0" distB="0" distL="0" distR="0" wp14:anchorId="0EE60A19" wp14:editId="0F0FBD4F">
            <wp:extent cx="4758495" cy="3870325"/>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780"/>
                    <a:stretch/>
                  </pic:blipFill>
                  <pic:spPr bwMode="auto">
                    <a:xfrm>
                      <a:off x="0" y="0"/>
                      <a:ext cx="4758495" cy="3870325"/>
                    </a:xfrm>
                    <a:prstGeom prst="rect">
                      <a:avLst/>
                    </a:prstGeom>
                    <a:ln>
                      <a:noFill/>
                    </a:ln>
                    <a:extLst>
                      <a:ext uri="{53640926-AAD7-44D8-BBD7-CCE9431645EC}">
                        <a14:shadowObscured xmlns:a14="http://schemas.microsoft.com/office/drawing/2010/main"/>
                      </a:ext>
                    </a:extLst>
                  </pic:spPr>
                </pic:pic>
              </a:graphicData>
            </a:graphic>
          </wp:inline>
        </w:drawing>
      </w:r>
    </w:p>
    <w:p w:rsidR="008623E3" w:rsidRDefault="008623E3" w:rsidP="008623E3">
      <w:pPr>
        <w:pStyle w:val="a7"/>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t xml:space="preserve"> </w:t>
      </w:r>
      <w:r>
        <w:t>炉内冶炼还原过程</w:t>
      </w:r>
    </w:p>
    <w:p w:rsidR="008623E3" w:rsidRDefault="008623E3" w:rsidP="00151B13">
      <w:pPr>
        <w:rPr>
          <w:rFonts w:hint="eastAsia"/>
        </w:rPr>
      </w:pPr>
    </w:p>
    <w:p w:rsidR="006D56C0" w:rsidRDefault="00520638" w:rsidP="006D56C0">
      <w:pPr>
        <w:pStyle w:val="2"/>
        <w:numPr>
          <w:ilvl w:val="1"/>
          <w:numId w:val="2"/>
        </w:numPr>
      </w:pPr>
      <w:r>
        <w:t>研究目的</w:t>
      </w:r>
    </w:p>
    <w:p w:rsidR="00FD2608" w:rsidRDefault="00FD2608" w:rsidP="00F92EA0"/>
    <w:p w:rsidR="00453136" w:rsidRDefault="00453136" w:rsidP="00F92EA0">
      <w:r>
        <w:lastRenderedPageBreak/>
        <w:t>目前的高炉</w:t>
      </w:r>
      <w:r w:rsidR="00C578BC">
        <w:t>主要</w:t>
      </w:r>
      <w:r>
        <w:t>异常炉</w:t>
      </w:r>
      <w:bookmarkStart w:id="0" w:name="_GoBack"/>
      <w:bookmarkEnd w:id="0"/>
      <w:r>
        <w:t>况有以下几种</w:t>
      </w:r>
      <w:r>
        <w:rPr>
          <w:rFonts w:hint="eastAsia"/>
        </w:rPr>
        <w:t>：</w:t>
      </w:r>
    </w:p>
    <w:p w:rsidR="00C578BC" w:rsidRPr="00C578BC" w:rsidRDefault="00C578BC" w:rsidP="00F92EA0">
      <w:pPr>
        <w:rPr>
          <w:rFonts w:hint="eastAsia"/>
        </w:rPr>
      </w:pPr>
    </w:p>
    <w:p w:rsidR="003D635A" w:rsidRDefault="003D635A" w:rsidP="00F92EA0">
      <w:pPr>
        <w:rPr>
          <w:rFonts w:hint="eastAsia"/>
        </w:rPr>
      </w:pPr>
    </w:p>
    <w:p w:rsidR="003D635A" w:rsidRDefault="003D635A" w:rsidP="003D635A">
      <w:pPr>
        <w:ind w:firstLine="420"/>
      </w:pPr>
      <w:r>
        <w:rPr>
          <w:rFonts w:hint="eastAsia"/>
        </w:rPr>
        <w:t>国外的高炉冶炼过程监控主要采用专家系统，但是我国铁矿石来源复杂，质量层次不齐，使得工况差异较大，专家系统的效果并不好。</w:t>
      </w:r>
    </w:p>
    <w:p w:rsidR="00453136" w:rsidRPr="003D635A" w:rsidRDefault="00453136" w:rsidP="00F92EA0">
      <w:pPr>
        <w:rPr>
          <w:rFonts w:hint="eastAsia"/>
        </w:rPr>
      </w:pPr>
    </w:p>
    <w:p w:rsidR="00FD2608" w:rsidRDefault="00FD2608" w:rsidP="00FD2608">
      <w:r>
        <w:rPr>
          <w:rFonts w:hint="eastAsia"/>
        </w:rPr>
        <w:t>目前的高炉异常炉况的诊断主要方法有基于多元统计的方法、</w:t>
      </w:r>
      <w:r>
        <w:t>高炉的异常炉况的分类</w:t>
      </w:r>
    </w:p>
    <w:p w:rsidR="00FD2608" w:rsidRDefault="00FD2608" w:rsidP="00FD2608">
      <w:r>
        <w:t>基于数据驱动的分类方法</w:t>
      </w:r>
    </w:p>
    <w:p w:rsidR="00FD2608" w:rsidRPr="00AF0F9C" w:rsidRDefault="00FD2608" w:rsidP="00FD2608">
      <w:r>
        <w:rPr>
          <w:rFonts w:hint="eastAsia"/>
        </w:rPr>
        <w:t>深度学习</w:t>
      </w:r>
    </w:p>
    <w:p w:rsidR="00F92EA0" w:rsidRPr="00F92EA0" w:rsidRDefault="00AB62BF" w:rsidP="00F92EA0">
      <w:r>
        <w:rPr>
          <w:rFonts w:hint="eastAsia"/>
        </w:rPr>
        <w:t>在高炉异常</w:t>
      </w:r>
      <w:r w:rsidR="00EB4130">
        <w:rPr>
          <w:rFonts w:hint="eastAsia"/>
        </w:rPr>
        <w:t>炉况</w:t>
      </w:r>
      <w:r>
        <w:rPr>
          <w:rFonts w:hint="eastAsia"/>
        </w:rPr>
        <w:t>的分类方法中，用的较多的是</w:t>
      </w:r>
      <w:r>
        <w:rPr>
          <w:rFonts w:hint="eastAsia"/>
        </w:rPr>
        <w:t>SVM</w:t>
      </w:r>
      <w:r>
        <w:rPr>
          <w:rFonts w:hint="eastAsia"/>
        </w:rPr>
        <w:t>。</w:t>
      </w:r>
    </w:p>
    <w:p w:rsidR="006D56C0" w:rsidRDefault="006D56C0" w:rsidP="006D56C0">
      <w:pPr>
        <w:pStyle w:val="1"/>
        <w:numPr>
          <w:ilvl w:val="0"/>
          <w:numId w:val="1"/>
        </w:numPr>
      </w:pPr>
      <w:r>
        <w:rPr>
          <w:rFonts w:hint="eastAsia"/>
        </w:rPr>
        <w:t>文献综述</w:t>
      </w:r>
    </w:p>
    <w:p w:rsidR="00ED28ED" w:rsidRPr="00ED28ED" w:rsidRDefault="00ED28ED" w:rsidP="00ED28ED">
      <w:pPr>
        <w:pStyle w:val="a6"/>
        <w:keepNext/>
        <w:keepLines/>
        <w:numPr>
          <w:ilvl w:val="0"/>
          <w:numId w:val="2"/>
        </w:numPr>
        <w:outlineLvl w:val="1"/>
        <w:rPr>
          <w:rFonts w:asciiTheme="majorHAnsi" w:eastAsia="黑体" w:hAnsiTheme="majorHAnsi" w:cstheme="majorBidi"/>
          <w:bCs/>
          <w:vanish/>
          <w:sz w:val="30"/>
          <w:szCs w:val="32"/>
        </w:rPr>
      </w:pPr>
    </w:p>
    <w:p w:rsidR="00AF0F9C" w:rsidRDefault="00AF0F9C" w:rsidP="00ED28ED">
      <w:pPr>
        <w:pStyle w:val="2"/>
        <w:numPr>
          <w:ilvl w:val="1"/>
          <w:numId w:val="2"/>
        </w:numPr>
      </w:pPr>
      <w:r>
        <w:t>高炉异常炉况的</w:t>
      </w:r>
      <w:r w:rsidR="00F92EA0">
        <w:rPr>
          <w:rFonts w:hint="eastAsia"/>
        </w:rPr>
        <w:t>诊断</w:t>
      </w:r>
      <w:r>
        <w:t>方法综述</w:t>
      </w:r>
    </w:p>
    <w:p w:rsidR="000D0B25" w:rsidRDefault="000D0B25" w:rsidP="000D0B25">
      <w:r>
        <w:t>动态系统故障诊断方法主要包括</w:t>
      </w:r>
      <w:r>
        <w:rPr>
          <w:rFonts w:hint="eastAsia"/>
        </w:rPr>
        <w:t>。。。</w:t>
      </w:r>
      <w:r>
        <w:t>等</w:t>
      </w:r>
    </w:p>
    <w:p w:rsidR="000D0B25" w:rsidRPr="000D0B25" w:rsidRDefault="000D0B25" w:rsidP="000D0B25">
      <w:pPr>
        <w:rPr>
          <w:rFonts w:hint="eastAsia"/>
        </w:rPr>
      </w:pPr>
    </w:p>
    <w:p w:rsidR="00913AA8" w:rsidRDefault="00913AA8" w:rsidP="00ED28ED">
      <w:pPr>
        <w:pStyle w:val="2"/>
        <w:numPr>
          <w:ilvl w:val="1"/>
          <w:numId w:val="2"/>
        </w:numPr>
      </w:pPr>
      <w:r>
        <w:t>深度学习方法综述</w:t>
      </w:r>
    </w:p>
    <w:p w:rsidR="00D70F34" w:rsidRPr="00D70F34" w:rsidRDefault="009A4F1C" w:rsidP="00D70F34">
      <w:pPr>
        <w:rPr>
          <w:rFonts w:hint="eastAsia"/>
        </w:rPr>
      </w:pPr>
      <w:r>
        <w:rPr>
          <w:rFonts w:hint="eastAsia"/>
        </w:rPr>
        <w:t>对应于传统机器学习的浅层机器学习算法</w:t>
      </w:r>
      <w:r w:rsidR="00D70F34">
        <w:rPr>
          <w:rFonts w:hint="eastAsia"/>
        </w:rPr>
        <w:t>，多层架构的复杂网络的自动学习</w:t>
      </w:r>
    </w:p>
    <w:p w:rsidR="00690A97" w:rsidRDefault="00690A97" w:rsidP="00ED28ED">
      <w:pPr>
        <w:pStyle w:val="2"/>
        <w:numPr>
          <w:ilvl w:val="2"/>
          <w:numId w:val="2"/>
        </w:numPr>
      </w:pPr>
      <w:r>
        <w:t>A</w:t>
      </w:r>
      <w:r>
        <w:rPr>
          <w:rFonts w:hint="eastAsia"/>
        </w:rPr>
        <w:t>uto-encoder</w:t>
      </w:r>
    </w:p>
    <w:p w:rsidR="00F84278" w:rsidRPr="00F84278" w:rsidRDefault="00F84278" w:rsidP="00F84278">
      <w:pPr>
        <w:rPr>
          <w:rFonts w:hint="eastAsia"/>
        </w:rPr>
      </w:pPr>
      <w:r>
        <w:t>主要用于无监督学习和有监督学习的预训练</w:t>
      </w:r>
      <w:r>
        <w:rPr>
          <w:rFonts w:hint="eastAsia"/>
        </w:rPr>
        <w:t>。</w:t>
      </w:r>
    </w:p>
    <w:p w:rsidR="00690A97" w:rsidRDefault="00C135DF" w:rsidP="00ED28ED">
      <w:pPr>
        <w:pStyle w:val="2"/>
        <w:numPr>
          <w:ilvl w:val="2"/>
          <w:numId w:val="2"/>
        </w:numPr>
      </w:pPr>
      <w:r>
        <w:t>LSTM</w:t>
      </w:r>
      <w:r w:rsidR="00597C8E">
        <w:t>综述</w:t>
      </w:r>
    </w:p>
    <w:p w:rsidR="00DD10DF" w:rsidRDefault="00DD10DF" w:rsidP="00DD10DF">
      <w:r>
        <w:t>虽然</w:t>
      </w:r>
      <w:r>
        <w:t>CNN</w:t>
      </w:r>
      <w:r>
        <w:t>在图像识别领域取得了巨大的突破</w:t>
      </w:r>
      <w:r>
        <w:rPr>
          <w:rFonts w:hint="eastAsia"/>
        </w:rPr>
        <w:t>，但在语音识别领域的应用效果却不太好，毕竟时间维度和数据维度的关系并不像图像上空间的两个维度那么简单。</w:t>
      </w:r>
    </w:p>
    <w:p w:rsidR="00A823DD" w:rsidRDefault="00A823DD" w:rsidP="00DD10DF">
      <w:r>
        <w:t>当然</w:t>
      </w:r>
      <w:r>
        <w:rPr>
          <w:rFonts w:hint="eastAsia"/>
        </w:rPr>
        <w:t>，</w:t>
      </w:r>
      <w:r>
        <w:t>高炉异常炉况的诊断与语音识别还是有很多不同</w:t>
      </w:r>
      <w:r>
        <w:rPr>
          <w:rFonts w:hint="eastAsia"/>
        </w:rPr>
        <w:t>：</w:t>
      </w:r>
    </w:p>
    <w:p w:rsidR="00A823DD" w:rsidRDefault="00A823DD" w:rsidP="00DD10DF">
      <w:r>
        <w:t>语音识别的一段时间序列中往往有很多不同的标签</w:t>
      </w:r>
      <w:r w:rsidR="002B7808">
        <w:rPr>
          <w:rFonts w:hint="eastAsia"/>
        </w:rPr>
        <w:t>（比如一段话中有很多字词）</w:t>
      </w:r>
      <w:r>
        <w:rPr>
          <w:rFonts w:hint="eastAsia"/>
        </w:rPr>
        <w:t>，而高炉的一段时间序列中炉况的分类则比较统一（往往只有从正常炉况到某个异常炉况的样本）</w:t>
      </w:r>
    </w:p>
    <w:p w:rsidR="002B7808" w:rsidRPr="002B7808" w:rsidRDefault="002B7808" w:rsidP="00DD10DF">
      <w:pPr>
        <w:rPr>
          <w:rFonts w:hint="eastAsia"/>
        </w:rPr>
      </w:pPr>
      <w:r>
        <w:lastRenderedPageBreak/>
        <w:t>语音数据的均值和波形都比较稳定</w:t>
      </w:r>
      <w:r>
        <w:rPr>
          <w:rFonts w:hint="eastAsia"/>
        </w:rPr>
        <w:t>，数值准确，</w:t>
      </w:r>
      <w:r>
        <w:t>噪声较小</w:t>
      </w:r>
      <w:r>
        <w:rPr>
          <w:rFonts w:hint="eastAsia"/>
        </w:rPr>
        <w:t>，由于是一维信号，</w:t>
      </w:r>
      <w:r>
        <w:t>不存在延迟的问题</w:t>
      </w:r>
      <w:r>
        <w:rPr>
          <w:rFonts w:hint="eastAsia"/>
        </w:rPr>
        <w:t>；</w:t>
      </w:r>
      <w:r>
        <w:t>而高炉炉况数据中各个变量的准确度</w:t>
      </w:r>
      <w:r>
        <w:rPr>
          <w:rFonts w:hint="eastAsia"/>
        </w:rPr>
        <w:t>、</w:t>
      </w:r>
      <w:r>
        <w:t>噪声强度</w:t>
      </w:r>
      <w:r>
        <w:rPr>
          <w:rFonts w:hint="eastAsia"/>
        </w:rPr>
        <w:t>、</w:t>
      </w:r>
      <w:r>
        <w:t>相对于炉况变化的延迟时间等等都各不相同</w:t>
      </w:r>
      <w:r>
        <w:rPr>
          <w:rFonts w:hint="eastAsia"/>
        </w:rPr>
        <w:t>，</w:t>
      </w:r>
      <w:r>
        <w:t>且没有明确固定的波形变化</w:t>
      </w:r>
      <w:r>
        <w:rPr>
          <w:rFonts w:hint="eastAsia"/>
        </w:rPr>
        <w:t>，</w:t>
      </w:r>
      <w:r>
        <w:t>再加上工作点的漂移</w:t>
      </w:r>
      <w:r>
        <w:rPr>
          <w:rFonts w:hint="eastAsia"/>
        </w:rPr>
        <w:t>，</w:t>
      </w:r>
      <w:r>
        <w:t>这些都给</w:t>
      </w:r>
      <w:r>
        <w:t>end-to-end</w:t>
      </w:r>
      <w:r>
        <w:t>的训练模型方式带来了完全不同的挑战</w:t>
      </w:r>
      <w:r w:rsidR="004A7D2C">
        <w:rPr>
          <w:rFonts w:hint="eastAsia"/>
        </w:rPr>
        <w:t>。</w:t>
      </w:r>
    </w:p>
    <w:p w:rsidR="00ED28ED" w:rsidRPr="00AF0F9C" w:rsidRDefault="00ED28ED" w:rsidP="00ED28ED">
      <w:pPr>
        <w:pStyle w:val="2"/>
        <w:numPr>
          <w:ilvl w:val="2"/>
          <w:numId w:val="2"/>
        </w:numPr>
        <w:rPr>
          <w:rFonts w:hint="eastAsia"/>
        </w:rPr>
      </w:pPr>
      <w:r>
        <w:t>SOFTMAX</w:t>
      </w:r>
    </w:p>
    <w:p w:rsidR="006D56C0" w:rsidRDefault="006D56C0" w:rsidP="006D56C0">
      <w:pPr>
        <w:pStyle w:val="1"/>
        <w:numPr>
          <w:ilvl w:val="0"/>
          <w:numId w:val="1"/>
        </w:numPr>
      </w:pPr>
      <w:r>
        <w:t>研究内容与</w:t>
      </w:r>
      <w:r w:rsidR="00D24AAD">
        <w:rPr>
          <w:rFonts w:hint="eastAsia"/>
        </w:rPr>
        <w:t>研究</w:t>
      </w:r>
      <w:r w:rsidR="00D24AAD">
        <w:t>方法</w:t>
      </w:r>
    </w:p>
    <w:p w:rsidR="00D7517B" w:rsidRDefault="00AB0E34" w:rsidP="00D7517B">
      <w:r>
        <w:t>一种是像语音识别领域一样</w:t>
      </w:r>
      <w:r>
        <w:rPr>
          <w:rFonts w:hint="eastAsia"/>
        </w:rPr>
        <w:t>，</w:t>
      </w:r>
      <w:r>
        <w:t>训练一种</w:t>
      </w:r>
      <w:r>
        <w:t>end-to-end</w:t>
      </w:r>
      <w:r>
        <w:t>的模型</w:t>
      </w:r>
    </w:p>
    <w:p w:rsidR="00AB0E34" w:rsidRPr="00D7517B" w:rsidRDefault="00AB0E34" w:rsidP="00D7517B">
      <w:pPr>
        <w:rPr>
          <w:rFonts w:hint="eastAsia"/>
        </w:rPr>
      </w:pPr>
      <w:r>
        <w:t>一种是传统机器学习的套路</w:t>
      </w:r>
      <w:r>
        <w:rPr>
          <w:rFonts w:hint="eastAsia"/>
        </w:rPr>
        <w:t>，</w:t>
      </w:r>
      <w:r>
        <w:t>特征工程</w:t>
      </w:r>
      <w:r>
        <w:rPr>
          <w:rFonts w:hint="eastAsia"/>
        </w:rPr>
        <w:t>+</w:t>
      </w:r>
      <w:r>
        <w:t>模型</w:t>
      </w:r>
    </w:p>
    <w:p w:rsidR="006D56C0" w:rsidRDefault="00C135DF" w:rsidP="006D56C0">
      <w:pPr>
        <w:pStyle w:val="1"/>
        <w:numPr>
          <w:ilvl w:val="0"/>
          <w:numId w:val="1"/>
        </w:numPr>
      </w:pPr>
      <w:r>
        <w:rPr>
          <w:rFonts w:hint="eastAsia"/>
        </w:rPr>
        <w:t>技术难点</w:t>
      </w:r>
    </w:p>
    <w:p w:rsidR="003066BF" w:rsidRDefault="003066BF" w:rsidP="003066BF">
      <w:r>
        <w:t>工作点的漂移</w:t>
      </w:r>
      <w:r>
        <w:rPr>
          <w:rFonts w:hint="eastAsia"/>
        </w:rPr>
        <w:t>：</w:t>
      </w:r>
      <w:r>
        <w:t>稳态值会随着时间漂移</w:t>
      </w:r>
    </w:p>
    <w:p w:rsidR="003066BF" w:rsidRDefault="003066BF" w:rsidP="003066BF">
      <w:r>
        <w:t>工况的多阶段</w:t>
      </w:r>
      <w:r>
        <w:rPr>
          <w:rFonts w:hint="eastAsia"/>
        </w:rPr>
        <w:t>：</w:t>
      </w:r>
      <w:r>
        <w:t>休风</w:t>
      </w:r>
      <w:r>
        <w:rPr>
          <w:rFonts w:hint="eastAsia"/>
        </w:rPr>
        <w:t>、</w:t>
      </w:r>
      <w:r>
        <w:t>热风炉换风</w:t>
      </w:r>
    </w:p>
    <w:p w:rsidR="00D9672C" w:rsidRPr="003066BF" w:rsidRDefault="00D7724B" w:rsidP="003066BF">
      <w:r>
        <w:rPr>
          <w:rFonts w:hint="eastAsia"/>
        </w:rPr>
        <w:t>异常</w:t>
      </w:r>
      <w:r w:rsidR="00EB4130">
        <w:rPr>
          <w:rFonts w:hint="eastAsia"/>
        </w:rPr>
        <w:t>炉况</w:t>
      </w:r>
      <w:r w:rsidR="00D9672C">
        <w:t>样本稀少</w:t>
      </w:r>
      <w:r w:rsidR="00D9672C">
        <w:rPr>
          <w:rFonts w:hint="eastAsia"/>
        </w:rPr>
        <w:t>：</w:t>
      </w:r>
      <w:r w:rsidR="00D9672C">
        <w:t>炉况异常情况很少</w:t>
      </w:r>
      <w:r w:rsidR="00D9672C">
        <w:rPr>
          <w:rFonts w:hint="eastAsia"/>
        </w:rPr>
        <w:t>，</w:t>
      </w:r>
      <w:r w:rsidR="00D9672C">
        <w:t>不同类别的异常炉况就更少了</w:t>
      </w:r>
      <w:r w:rsidR="00C11855">
        <w:rPr>
          <w:rFonts w:hint="eastAsia"/>
        </w:rPr>
        <w:t>，</w:t>
      </w:r>
      <w:r w:rsidR="00C11855">
        <w:t>而且样本数量严重不均</w:t>
      </w:r>
      <w:r w:rsidR="0070703F">
        <w:rPr>
          <w:rFonts w:hint="eastAsia"/>
        </w:rPr>
        <w:t>，</w:t>
      </w:r>
      <w:r w:rsidR="00C11855">
        <w:rPr>
          <w:rFonts w:hint="eastAsia"/>
        </w:rPr>
        <w:t>还需要</w:t>
      </w:r>
      <w:r w:rsidR="0070703F">
        <w:rPr>
          <w:rFonts w:hint="eastAsia"/>
        </w:rPr>
        <w:t>警惕过拟合现象。</w:t>
      </w:r>
    </w:p>
    <w:p w:rsidR="006D56C0" w:rsidRDefault="006D56C0" w:rsidP="006D56C0">
      <w:pPr>
        <w:pStyle w:val="1"/>
        <w:numPr>
          <w:ilvl w:val="0"/>
          <w:numId w:val="1"/>
        </w:numPr>
      </w:pPr>
      <w:r>
        <w:t>研究计划</w:t>
      </w:r>
    </w:p>
    <w:p w:rsidR="00EB686F" w:rsidRDefault="00EB686F"/>
    <w:p w:rsidR="00F551CC" w:rsidRDefault="00F551CC"/>
    <w:p w:rsidR="00F551CC" w:rsidRDefault="00F551CC"/>
    <w:p w:rsidR="0091217E" w:rsidRDefault="00A47853" w:rsidP="0091217E">
      <w:pPr>
        <w:autoSpaceDE w:val="0"/>
        <w:autoSpaceDN w:val="0"/>
        <w:adjustRightInd w:val="0"/>
        <w:spacing w:line="240" w:lineRule="auto"/>
        <w:jc w:val="left"/>
        <w:rPr>
          <w:rFonts w:ascii="Times New Roman" w:hAnsi="Times New Roman"/>
          <w:kern w:val="0"/>
          <w:szCs w:val="24"/>
        </w:rPr>
      </w:pPr>
      <w:r>
        <w:fldChar w:fldCharType="begin"/>
      </w:r>
      <w:r>
        <w:instrText xml:space="preserve"> ADDIN NE.Bib</w:instrText>
      </w:r>
      <w:r>
        <w:fldChar w:fldCharType="separate"/>
      </w:r>
    </w:p>
    <w:p w:rsidR="0091217E" w:rsidRDefault="0091217E" w:rsidP="0091217E">
      <w:pPr>
        <w:autoSpaceDE w:val="0"/>
        <w:autoSpaceDN w:val="0"/>
        <w:adjustRightInd w:val="0"/>
        <w:spacing w:line="240" w:lineRule="auto"/>
        <w:jc w:val="center"/>
        <w:rPr>
          <w:rFonts w:ascii="Times New Roman" w:hAnsi="Times New Roman"/>
          <w:kern w:val="0"/>
          <w:szCs w:val="24"/>
        </w:rPr>
      </w:pPr>
      <w:r>
        <w:rPr>
          <w:rFonts w:ascii="Times New Roman" w:hAnsi="Times New Roman"/>
          <w:b/>
          <w:bCs/>
          <w:color w:val="000000"/>
          <w:kern w:val="0"/>
          <w:sz w:val="40"/>
          <w:szCs w:val="40"/>
        </w:rPr>
        <w:t>References:</w:t>
      </w:r>
    </w:p>
    <w:p w:rsidR="0091217E" w:rsidRDefault="0091217E" w:rsidP="0091217E">
      <w:pPr>
        <w:autoSpaceDE w:val="0"/>
        <w:autoSpaceDN w:val="0"/>
        <w:adjustRightInd w:val="0"/>
        <w:spacing w:line="240" w:lineRule="auto"/>
        <w:rPr>
          <w:rFonts w:ascii="Times New Roman" w:hAnsi="Times New Roman"/>
          <w:kern w:val="0"/>
          <w:szCs w:val="24"/>
        </w:rPr>
      </w:pPr>
      <w:r>
        <w:rPr>
          <w:rFonts w:ascii="Times New Roman" w:hAnsi="Times New Roman"/>
          <w:color w:val="000000"/>
          <w:kern w:val="0"/>
          <w:sz w:val="20"/>
          <w:szCs w:val="20"/>
        </w:rPr>
        <w:t>[1].</w:t>
      </w:r>
      <w:r>
        <w:rPr>
          <w:rFonts w:ascii="Times New Roman" w:hAnsi="Times New Roman"/>
          <w:color w:val="000000"/>
          <w:kern w:val="0"/>
          <w:sz w:val="20"/>
          <w:szCs w:val="20"/>
        </w:rPr>
        <w:tab/>
      </w:r>
      <w:r>
        <w:rPr>
          <w:rFonts w:ascii="宋体" w:hAnsi="Times New Roman" w:cs="宋体" w:hint="eastAsia"/>
          <w:color w:val="000000"/>
          <w:kern w:val="0"/>
          <w:sz w:val="20"/>
          <w:szCs w:val="20"/>
        </w:rPr>
        <w:t>曲飞等</w:t>
      </w:r>
      <w:r>
        <w:rPr>
          <w:rFonts w:ascii="Times New Roman" w:hAnsi="Times New Roman"/>
          <w:color w:val="000000"/>
          <w:kern w:val="0"/>
          <w:sz w:val="20"/>
          <w:szCs w:val="20"/>
        </w:rPr>
        <w:t xml:space="preserve">, </w:t>
      </w:r>
      <w:r>
        <w:rPr>
          <w:rFonts w:ascii="宋体" w:hAnsi="Times New Roman" w:cs="宋体" w:hint="eastAsia"/>
          <w:color w:val="000000"/>
          <w:kern w:val="0"/>
          <w:sz w:val="20"/>
          <w:szCs w:val="20"/>
        </w:rPr>
        <w:t>基于支持向量机的高炉炉况诊断方法</w:t>
      </w:r>
      <w:r>
        <w:rPr>
          <w:rFonts w:ascii="Times New Roman" w:hAnsi="Times New Roman"/>
          <w:color w:val="000000"/>
          <w:kern w:val="0"/>
          <w:sz w:val="20"/>
          <w:szCs w:val="20"/>
        </w:rPr>
        <w:t xml:space="preserve">. </w:t>
      </w:r>
      <w:r>
        <w:rPr>
          <w:rFonts w:ascii="宋体" w:hAnsi="Times New Roman" w:cs="宋体" w:hint="eastAsia"/>
          <w:color w:val="000000"/>
          <w:kern w:val="0"/>
          <w:sz w:val="20"/>
          <w:szCs w:val="20"/>
        </w:rPr>
        <w:t>钢铁</w:t>
      </w:r>
      <w:r>
        <w:rPr>
          <w:rFonts w:ascii="Times New Roman" w:hAnsi="Times New Roman"/>
          <w:color w:val="000000"/>
          <w:kern w:val="0"/>
          <w:sz w:val="20"/>
          <w:szCs w:val="20"/>
        </w:rPr>
        <w:t xml:space="preserve">, 2007(10): </w:t>
      </w:r>
      <w:r>
        <w:rPr>
          <w:rFonts w:ascii="宋体" w:hAnsi="Times New Roman" w:cs="宋体" w:hint="eastAsia"/>
          <w:color w:val="000000"/>
          <w:kern w:val="0"/>
          <w:sz w:val="20"/>
          <w:szCs w:val="20"/>
        </w:rPr>
        <w:t>第</w:t>
      </w:r>
      <w:r>
        <w:rPr>
          <w:rFonts w:ascii="Times New Roman" w:hAnsi="Times New Roman"/>
          <w:color w:val="000000"/>
          <w:kern w:val="0"/>
          <w:sz w:val="20"/>
          <w:szCs w:val="20"/>
        </w:rPr>
        <w:t>17-19</w:t>
      </w:r>
      <w:r>
        <w:rPr>
          <w:rFonts w:ascii="宋体" w:hAnsi="Times New Roman" w:cs="宋体" w:hint="eastAsia"/>
          <w:color w:val="000000"/>
          <w:kern w:val="0"/>
          <w:sz w:val="20"/>
          <w:szCs w:val="20"/>
        </w:rPr>
        <w:t>页</w:t>
      </w:r>
      <w:r>
        <w:rPr>
          <w:rFonts w:ascii="Times New Roman" w:hAnsi="Times New Roman"/>
          <w:color w:val="000000"/>
          <w:kern w:val="0"/>
          <w:sz w:val="20"/>
          <w:szCs w:val="20"/>
        </w:rPr>
        <w:t>.</w:t>
      </w:r>
    </w:p>
    <w:p w:rsidR="0091217E" w:rsidRDefault="0091217E" w:rsidP="0091217E">
      <w:pPr>
        <w:autoSpaceDE w:val="0"/>
        <w:autoSpaceDN w:val="0"/>
        <w:adjustRightInd w:val="0"/>
        <w:spacing w:line="240" w:lineRule="auto"/>
        <w:rPr>
          <w:rFonts w:ascii="Times New Roman" w:hAnsi="Times New Roman"/>
          <w:kern w:val="0"/>
          <w:szCs w:val="24"/>
        </w:rPr>
      </w:pPr>
      <w:r>
        <w:rPr>
          <w:rFonts w:ascii="Times New Roman" w:hAnsi="Times New Roman"/>
          <w:color w:val="000000"/>
          <w:kern w:val="0"/>
          <w:sz w:val="20"/>
          <w:szCs w:val="20"/>
        </w:rPr>
        <w:t>[2].</w:t>
      </w:r>
      <w:r>
        <w:rPr>
          <w:rFonts w:ascii="Times New Roman" w:hAnsi="Times New Roman"/>
          <w:color w:val="000000"/>
          <w:kern w:val="0"/>
          <w:sz w:val="20"/>
          <w:szCs w:val="20"/>
        </w:rPr>
        <w:tab/>
      </w:r>
      <w:bookmarkStart w:id="1" w:name="_nebEFFB75D4_E4EA_44B4_9A3D_10BDF938F5D2"/>
      <w:r>
        <w:rPr>
          <w:rFonts w:ascii="宋体" w:hAnsi="Times New Roman" w:cs="宋体" w:hint="eastAsia"/>
          <w:color w:val="000000"/>
          <w:kern w:val="0"/>
          <w:sz w:val="20"/>
          <w:szCs w:val="20"/>
        </w:rPr>
        <w:t>李启会</w:t>
      </w:r>
      <w:r>
        <w:rPr>
          <w:rFonts w:ascii="Times New Roman" w:hAnsi="Times New Roman"/>
          <w:color w:val="000000"/>
          <w:kern w:val="0"/>
          <w:sz w:val="20"/>
          <w:szCs w:val="20"/>
        </w:rPr>
        <w:t xml:space="preserve">, </w:t>
      </w:r>
      <w:r>
        <w:rPr>
          <w:rFonts w:ascii="宋体" w:hAnsi="Times New Roman" w:cs="宋体" w:hint="eastAsia"/>
          <w:color w:val="000000"/>
          <w:kern w:val="0"/>
          <w:sz w:val="20"/>
          <w:szCs w:val="20"/>
        </w:rPr>
        <w:t>高炉冶炼过程的模糊辨识、预测及控制</w:t>
      </w:r>
      <w:r>
        <w:rPr>
          <w:rFonts w:ascii="Times New Roman" w:hAnsi="Times New Roman"/>
          <w:color w:val="000000"/>
          <w:kern w:val="0"/>
          <w:sz w:val="20"/>
          <w:szCs w:val="20"/>
        </w:rPr>
        <w:t xml:space="preserve">, 2005, </w:t>
      </w:r>
      <w:r>
        <w:rPr>
          <w:rFonts w:ascii="宋体" w:hAnsi="Times New Roman" w:cs="宋体" w:hint="eastAsia"/>
          <w:color w:val="000000"/>
          <w:kern w:val="0"/>
          <w:sz w:val="20"/>
          <w:szCs w:val="20"/>
        </w:rPr>
        <w:t>浙江大学</w:t>
      </w:r>
      <w:r>
        <w:rPr>
          <w:rFonts w:ascii="Times New Roman" w:hAnsi="Times New Roman"/>
          <w:color w:val="000000"/>
          <w:kern w:val="0"/>
          <w:sz w:val="20"/>
          <w:szCs w:val="20"/>
        </w:rPr>
        <w:t xml:space="preserve">. </w:t>
      </w:r>
      <w:r>
        <w:rPr>
          <w:rFonts w:ascii="宋体" w:hAnsi="Times New Roman" w:cs="宋体" w:hint="eastAsia"/>
          <w:color w:val="000000"/>
          <w:kern w:val="0"/>
          <w:sz w:val="20"/>
          <w:szCs w:val="20"/>
        </w:rPr>
        <w:t>第</w:t>
      </w:r>
      <w:r>
        <w:rPr>
          <w:rFonts w:ascii="Times New Roman" w:hAnsi="Times New Roman"/>
          <w:color w:val="000000"/>
          <w:kern w:val="0"/>
          <w:sz w:val="20"/>
          <w:szCs w:val="20"/>
        </w:rPr>
        <w:t xml:space="preserve"> 128</w:t>
      </w:r>
      <w:r>
        <w:rPr>
          <w:rFonts w:ascii="宋体" w:hAnsi="Times New Roman" w:cs="宋体" w:hint="eastAsia"/>
          <w:color w:val="000000"/>
          <w:kern w:val="0"/>
          <w:sz w:val="20"/>
          <w:szCs w:val="20"/>
        </w:rPr>
        <w:t>页</w:t>
      </w:r>
      <w:r>
        <w:rPr>
          <w:rFonts w:ascii="Times New Roman" w:hAnsi="Times New Roman"/>
          <w:color w:val="000000"/>
          <w:kern w:val="0"/>
          <w:sz w:val="20"/>
          <w:szCs w:val="20"/>
        </w:rPr>
        <w:t>.</w:t>
      </w:r>
      <w:bookmarkEnd w:id="1"/>
    </w:p>
    <w:p w:rsidR="0091217E" w:rsidRDefault="0091217E" w:rsidP="0091217E">
      <w:pPr>
        <w:autoSpaceDE w:val="0"/>
        <w:autoSpaceDN w:val="0"/>
        <w:adjustRightInd w:val="0"/>
        <w:spacing w:line="240" w:lineRule="auto"/>
        <w:rPr>
          <w:rFonts w:ascii="Times New Roman" w:hAnsi="Times New Roman"/>
          <w:kern w:val="0"/>
          <w:szCs w:val="24"/>
        </w:rPr>
      </w:pPr>
      <w:r>
        <w:rPr>
          <w:rFonts w:ascii="Times New Roman" w:hAnsi="Times New Roman"/>
          <w:color w:val="000000"/>
          <w:kern w:val="0"/>
          <w:sz w:val="20"/>
          <w:szCs w:val="20"/>
        </w:rPr>
        <w:t>[3].</w:t>
      </w:r>
      <w:r>
        <w:rPr>
          <w:rFonts w:ascii="Times New Roman" w:hAnsi="Times New Roman"/>
          <w:color w:val="000000"/>
          <w:kern w:val="0"/>
          <w:sz w:val="20"/>
          <w:szCs w:val="20"/>
        </w:rPr>
        <w:tab/>
      </w:r>
      <w:bookmarkStart w:id="2" w:name="_nebBBC4C1CF_4513_43A4_B35F_0D8228619987"/>
      <w:r>
        <w:rPr>
          <w:rFonts w:ascii="宋体" w:hAnsi="Times New Roman" w:cs="宋体" w:hint="eastAsia"/>
          <w:color w:val="000000"/>
          <w:kern w:val="0"/>
          <w:sz w:val="20"/>
          <w:szCs w:val="20"/>
        </w:rPr>
        <w:t>彭鑫</w:t>
      </w:r>
      <w:r>
        <w:rPr>
          <w:rFonts w:ascii="Times New Roman" w:hAnsi="Times New Roman"/>
          <w:color w:val="000000"/>
          <w:kern w:val="0"/>
          <w:sz w:val="20"/>
          <w:szCs w:val="20"/>
        </w:rPr>
        <w:t xml:space="preserve">, </w:t>
      </w:r>
      <w:r>
        <w:rPr>
          <w:rFonts w:ascii="宋体" w:hAnsi="Times New Roman" w:cs="宋体" w:hint="eastAsia"/>
          <w:color w:val="000000"/>
          <w:kern w:val="0"/>
          <w:sz w:val="20"/>
          <w:szCs w:val="20"/>
        </w:rPr>
        <w:t>基于稀疏矩阵的高炉故障识别研究</w:t>
      </w:r>
      <w:r>
        <w:rPr>
          <w:rFonts w:ascii="Times New Roman" w:hAnsi="Times New Roman"/>
          <w:color w:val="000000"/>
          <w:kern w:val="0"/>
          <w:sz w:val="20"/>
          <w:szCs w:val="20"/>
        </w:rPr>
        <w:t xml:space="preserve">, 2014, </w:t>
      </w:r>
      <w:r>
        <w:rPr>
          <w:rFonts w:ascii="宋体" w:hAnsi="Times New Roman" w:cs="宋体" w:hint="eastAsia"/>
          <w:color w:val="000000"/>
          <w:kern w:val="0"/>
          <w:sz w:val="20"/>
          <w:szCs w:val="20"/>
        </w:rPr>
        <w:t>武汉科技大学</w:t>
      </w:r>
      <w:r>
        <w:rPr>
          <w:rFonts w:ascii="Times New Roman" w:hAnsi="Times New Roman"/>
          <w:color w:val="000000"/>
          <w:kern w:val="0"/>
          <w:sz w:val="20"/>
          <w:szCs w:val="20"/>
        </w:rPr>
        <w:t xml:space="preserve">. </w:t>
      </w:r>
      <w:r>
        <w:rPr>
          <w:rFonts w:ascii="宋体" w:hAnsi="Times New Roman" w:cs="宋体" w:hint="eastAsia"/>
          <w:color w:val="000000"/>
          <w:kern w:val="0"/>
          <w:sz w:val="20"/>
          <w:szCs w:val="20"/>
        </w:rPr>
        <w:t>第</w:t>
      </w:r>
      <w:r>
        <w:rPr>
          <w:rFonts w:ascii="Times New Roman" w:hAnsi="Times New Roman"/>
          <w:color w:val="000000"/>
          <w:kern w:val="0"/>
          <w:sz w:val="20"/>
          <w:szCs w:val="20"/>
        </w:rPr>
        <w:t xml:space="preserve"> 78</w:t>
      </w:r>
      <w:r>
        <w:rPr>
          <w:rFonts w:ascii="宋体" w:hAnsi="Times New Roman" w:cs="宋体" w:hint="eastAsia"/>
          <w:color w:val="000000"/>
          <w:kern w:val="0"/>
          <w:sz w:val="20"/>
          <w:szCs w:val="20"/>
        </w:rPr>
        <w:t>页</w:t>
      </w:r>
      <w:r>
        <w:rPr>
          <w:rFonts w:ascii="Times New Roman" w:hAnsi="Times New Roman"/>
          <w:color w:val="000000"/>
          <w:kern w:val="0"/>
          <w:sz w:val="20"/>
          <w:szCs w:val="20"/>
        </w:rPr>
        <w:t>.</w:t>
      </w:r>
      <w:bookmarkEnd w:id="2"/>
    </w:p>
    <w:p w:rsidR="00A47853" w:rsidRPr="00EB686F" w:rsidRDefault="00A47853" w:rsidP="00A47853">
      <w:pPr>
        <w:autoSpaceDE w:val="0"/>
        <w:autoSpaceDN w:val="0"/>
        <w:adjustRightInd w:val="0"/>
        <w:jc w:val="left"/>
      </w:pPr>
      <w:r>
        <w:fldChar w:fldCharType="end"/>
      </w:r>
    </w:p>
    <w:p w:rsidR="0091217E" w:rsidRDefault="00FD2608" w:rsidP="0091217E">
      <w:pPr>
        <w:autoSpaceDE w:val="0"/>
        <w:autoSpaceDN w:val="0"/>
        <w:adjustRightInd w:val="0"/>
        <w:spacing w:line="240" w:lineRule="auto"/>
        <w:jc w:val="left"/>
        <w:rPr>
          <w:rFonts w:ascii="Times New Roman" w:hAnsi="Times New Roman"/>
          <w:kern w:val="0"/>
          <w:szCs w:val="24"/>
        </w:rPr>
      </w:pPr>
      <w:r>
        <w:fldChar w:fldCharType="begin"/>
      </w:r>
      <w:r>
        <w:instrText xml:space="preserve"> ADDIN NE.Rep</w:instrText>
      </w:r>
      <w:r>
        <w:fldChar w:fldCharType="separate"/>
      </w:r>
    </w:p>
    <w:p w:rsidR="0091217E" w:rsidRDefault="0091217E" w:rsidP="0091217E">
      <w:pPr>
        <w:autoSpaceDE w:val="0"/>
        <w:autoSpaceDN w:val="0"/>
        <w:adjustRightInd w:val="0"/>
        <w:spacing w:line="240" w:lineRule="auto"/>
        <w:jc w:val="center"/>
        <w:rPr>
          <w:rFonts w:ascii="Times New Roman" w:hAnsi="Times New Roman"/>
          <w:color w:val="000000"/>
          <w:kern w:val="0"/>
          <w:szCs w:val="24"/>
        </w:rPr>
      </w:pPr>
      <w:r>
        <w:rPr>
          <w:rFonts w:ascii="Times New Roman" w:hAnsi="Times New Roman"/>
          <w:b/>
          <w:bCs/>
          <w:color w:val="FF0000"/>
          <w:kern w:val="0"/>
          <w:szCs w:val="24"/>
        </w:rPr>
        <w:t>校对报告</w:t>
      </w:r>
    </w:p>
    <w:p w:rsidR="0091217E" w:rsidRDefault="0091217E" w:rsidP="0091217E">
      <w:pPr>
        <w:autoSpaceDE w:val="0"/>
        <w:autoSpaceDN w:val="0"/>
        <w:adjustRightInd w:val="0"/>
        <w:spacing w:line="240" w:lineRule="auto"/>
        <w:jc w:val="center"/>
        <w:rPr>
          <w:rFonts w:ascii="Times New Roman" w:hAnsi="Times New Roman"/>
          <w:kern w:val="0"/>
          <w:szCs w:val="24"/>
        </w:rPr>
      </w:pPr>
    </w:p>
    <w:p w:rsidR="0091217E" w:rsidRDefault="0091217E" w:rsidP="0091217E">
      <w:pPr>
        <w:autoSpaceDE w:val="0"/>
        <w:autoSpaceDN w:val="0"/>
        <w:adjustRightInd w:val="0"/>
        <w:spacing w:line="240" w:lineRule="auto"/>
        <w:jc w:val="left"/>
        <w:rPr>
          <w:rFonts w:ascii="Times New Roman" w:hAnsi="Times New Roman"/>
          <w:color w:val="000000"/>
          <w:kern w:val="0"/>
          <w:szCs w:val="24"/>
        </w:rPr>
      </w:pPr>
      <w:r>
        <w:rPr>
          <w:rFonts w:ascii="Times New Roman" w:hAnsi="Times New Roman"/>
          <w:color w:val="000000"/>
          <w:kern w:val="0"/>
          <w:szCs w:val="24"/>
        </w:rPr>
        <w:t>当前使用的样式是</w:t>
      </w:r>
      <w:r>
        <w:rPr>
          <w:rFonts w:ascii="Times New Roman" w:hAnsi="Times New Roman"/>
          <w:color w:val="000000"/>
          <w:kern w:val="0"/>
          <w:szCs w:val="24"/>
        </w:rPr>
        <w:t xml:space="preserve"> [Numbered(Multilingual)]</w:t>
      </w:r>
    </w:p>
    <w:p w:rsidR="0091217E" w:rsidRDefault="0091217E" w:rsidP="0091217E">
      <w:pPr>
        <w:autoSpaceDE w:val="0"/>
        <w:autoSpaceDN w:val="0"/>
        <w:adjustRightInd w:val="0"/>
        <w:spacing w:line="240" w:lineRule="auto"/>
        <w:jc w:val="left"/>
        <w:rPr>
          <w:rFonts w:ascii="Times New Roman" w:hAnsi="Times New Roman"/>
          <w:color w:val="000000"/>
          <w:kern w:val="0"/>
          <w:szCs w:val="24"/>
        </w:rPr>
      </w:pPr>
      <w:r>
        <w:rPr>
          <w:rFonts w:ascii="Times New Roman" w:hAnsi="Times New Roman"/>
          <w:color w:val="000000"/>
          <w:kern w:val="0"/>
          <w:szCs w:val="24"/>
        </w:rPr>
        <w:t>当前文档包含的题录共</w:t>
      </w:r>
      <w:r>
        <w:rPr>
          <w:rFonts w:ascii="Times New Roman" w:hAnsi="Times New Roman"/>
          <w:color w:val="000000"/>
          <w:kern w:val="0"/>
          <w:szCs w:val="24"/>
        </w:rPr>
        <w:t>3</w:t>
      </w:r>
      <w:r>
        <w:rPr>
          <w:rFonts w:ascii="Times New Roman" w:hAnsi="Times New Roman"/>
          <w:color w:val="000000"/>
          <w:kern w:val="0"/>
          <w:szCs w:val="24"/>
        </w:rPr>
        <w:t>条</w:t>
      </w:r>
    </w:p>
    <w:p w:rsidR="0091217E" w:rsidRDefault="0091217E" w:rsidP="0091217E">
      <w:pPr>
        <w:autoSpaceDE w:val="0"/>
        <w:autoSpaceDN w:val="0"/>
        <w:adjustRightInd w:val="0"/>
        <w:spacing w:line="240" w:lineRule="auto"/>
        <w:jc w:val="left"/>
        <w:rPr>
          <w:rFonts w:ascii="Times New Roman" w:hAnsi="Times New Roman"/>
          <w:color w:val="000000"/>
          <w:kern w:val="0"/>
          <w:szCs w:val="24"/>
        </w:rPr>
      </w:pPr>
      <w:r>
        <w:rPr>
          <w:rFonts w:ascii="Times New Roman" w:hAnsi="Times New Roman"/>
          <w:color w:val="000000"/>
          <w:kern w:val="0"/>
          <w:szCs w:val="24"/>
        </w:rPr>
        <w:t>有</w:t>
      </w:r>
      <w:r>
        <w:rPr>
          <w:rFonts w:ascii="Times New Roman" w:hAnsi="Times New Roman"/>
          <w:color w:val="000000"/>
          <w:kern w:val="0"/>
          <w:szCs w:val="24"/>
        </w:rPr>
        <w:t>0</w:t>
      </w:r>
      <w:r>
        <w:rPr>
          <w:rFonts w:ascii="Times New Roman" w:hAnsi="Times New Roman"/>
          <w:color w:val="000000"/>
          <w:kern w:val="0"/>
          <w:szCs w:val="24"/>
        </w:rPr>
        <w:t>条题录存在必填字段内容缺失的问题</w:t>
      </w:r>
    </w:p>
    <w:p w:rsidR="00F551CC" w:rsidRPr="00EB686F" w:rsidRDefault="0091217E" w:rsidP="00FD2608">
      <w:r>
        <w:rPr>
          <w:rFonts w:ascii="Times New Roman" w:hAnsi="Times New Roman"/>
          <w:color w:val="000000"/>
          <w:kern w:val="0"/>
          <w:szCs w:val="24"/>
        </w:rPr>
        <w:t>所有题录的数据正常</w:t>
      </w:r>
      <w:r w:rsidR="00FD2608">
        <w:fldChar w:fldCharType="end"/>
      </w:r>
    </w:p>
    <w:sectPr w:rsidR="00F551CC" w:rsidRPr="00EB686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6B1B" w:rsidRDefault="00956B1B" w:rsidP="00EB686F">
      <w:r>
        <w:separator/>
      </w:r>
    </w:p>
  </w:endnote>
  <w:endnote w:type="continuationSeparator" w:id="0">
    <w:p w:rsidR="00956B1B" w:rsidRDefault="00956B1B" w:rsidP="00EB68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6B1B" w:rsidRDefault="00956B1B" w:rsidP="00EB686F">
      <w:r>
        <w:separator/>
      </w:r>
    </w:p>
  </w:footnote>
  <w:footnote w:type="continuationSeparator" w:id="0">
    <w:p w:rsidR="00956B1B" w:rsidRDefault="00956B1B" w:rsidP="00EB68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04080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CC158CF"/>
    <w:multiLevelType w:val="multilevel"/>
    <w:tmpl w:val="440285EC"/>
    <w:lvl w:ilvl="0">
      <w:start w:val="1"/>
      <w:numFmt w:val="decimal"/>
      <w:lvlText w:val="%1"/>
      <w:lvlJc w:val="left"/>
      <w:pPr>
        <w:ind w:left="425" w:hanging="425"/>
      </w:pPr>
      <w:rPr>
        <w:rFonts w:hint="eastAsia"/>
      </w:rPr>
    </w:lvl>
    <w:lvl w:ilvl="1">
      <w:start w:val="2"/>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5F9F298B"/>
    <w:multiLevelType w:val="multilevel"/>
    <w:tmpl w:val="DC0C7036"/>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7C900456"/>
    <w:multiLevelType w:val="hybridMultilevel"/>
    <w:tmpl w:val="B7746E4C"/>
    <w:lvl w:ilvl="0" w:tplc="12C8013C">
      <w:start w:val="1"/>
      <w:numFmt w:val="chineseCountingThousand"/>
      <w:lvlText w:val="第%1章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163F9E91-59CB-42F8-8C43-A1ED9FDF0A11}" w:val=" ADDIN NE.Ref.{163F9E91-59CB-42F8-8C43-A1ED9FDF0A11}&lt;Citation&gt;&lt;Group&gt;&lt;References&gt;&lt;Item&gt;&lt;ID&gt;39&lt;/ID&gt;&lt;UID&gt;{4C9A2FFC-A9D9-44C7-895D-91FEAB319D64}&lt;/UID&gt;&lt;Title&gt;基于支持向量机的高炉炉况诊断方法&lt;/Title&gt;&lt;Template&gt;Journal Article&lt;/Template&gt;&lt;Star&gt;0&lt;/Star&gt;&lt;Tag&gt;0&lt;/Tag&gt;&lt;Author&gt;曲飞; 吴敏; 曹卫华; 何勇&lt;/Author&gt;&lt;Year&gt;2007&lt;/Year&gt;&lt;Details&gt;&lt;_accessed&gt;60931590&lt;/_accessed&gt;&lt;_author_aff&gt;中南大学信息科学与工程学院;中南大学信息科学与工程学院;中南大学信息科学与工程学院;中南大学信息科学与工程学院 湖南长沙410083;湖南长沙410083;湖南长沙410083;湖南长沙410083&lt;/_author_aff&gt;&lt;_collection_scope&gt;中国科技核心期刊;中文核心期刊;CSCD;&lt;/_collection_scope&gt;&lt;_created&gt;60931583&lt;/_created&gt;&lt;_date&gt;56689920&lt;/_date&gt;&lt;_db_provider&gt;CNKI: 期刊&lt;/_db_provider&gt;&lt;_db_updated&gt;CNKI - Reference&lt;/_db_updated&gt;&lt;_issue&gt;10&lt;/_issue&gt;&lt;_journal&gt;钢铁&lt;/_journal&gt;&lt;_keywords&gt;高炉炉况;炉况诊断;最小二乘法支持向量机&lt;/_keywords&gt;&lt;_language&gt;Chinese&lt;/_language&gt;&lt;_modified&gt;60931589&lt;/_modified&gt;&lt;_pages&gt;17-19&lt;/_pages&gt;&lt;_url&gt;http://www.cnki.net/KCMS/detail/detail.aspx?FileName=GANT200710003&amp;amp;DbName=CJFQ2007&lt;/_url&gt;&lt;_translated_author&gt;Qu, Fei;Wu, Min;Cao, Weihua;He, Yong&lt;/_translated_author&gt;&lt;/Details&gt;&lt;Extra&gt;&lt;DBUID&gt;{E87ED1A1-C90C-4A15-AEA0-D3C5957CF6BF}&lt;/DBUID&gt;&lt;/Extra&gt;&lt;/Item&gt;&lt;/References&gt;&lt;/Group&gt;&lt;/Citation&gt;_x000a_"/>
    <w:docVar w:name="NE.Ref{2C339549-2C79-45B0-9F4C-33B2B8B12AB6}" w:val=" ADDIN NE.Ref.{2C339549-2C79-45B0-9F4C-33B2B8B12AB6}&lt;Citation&gt;&lt;Group&gt;&lt;References&gt;&lt;Item&gt;&lt;ID&gt;42&lt;/ID&gt;&lt;UID&gt;{EFFB75D4-E4EA-44B4-9A3D-10BDF938F5D2}&lt;/UID&gt;&lt;Title&gt;高炉冶炼过程的模糊辨识、预测及控制&lt;/Title&gt;&lt;Template&gt;Thesis&lt;/Template&gt;&lt;Star&gt;0&lt;/Star&gt;&lt;Tag&gt;0&lt;/Tag&gt;&lt;Author&gt;李启会&lt;/Author&gt;&lt;Year&gt;2005&lt;/Year&gt;&lt;Details&gt;&lt;_created&gt;60931615&lt;/_created&gt;&lt;_db_provider&gt;CNKI: 博士&lt;/_db_provider&gt;&lt;_db_updated&gt;CNKI - Reference&lt;/_db_updated&gt;&lt;_keywords&gt;高炉冶炼;智能控制论;模糊聚类;模糊辨识;模糊预测;模糊控制&lt;/_keywords&gt;&lt;_modified&gt;60931617&lt;/_modified&gt;&lt;_pages&gt;128&lt;/_pages&gt;&lt;_publisher&gt;浙江大学&lt;/_publisher&gt;&lt;_tertiary_author&gt;刘祥官&lt;/_tertiary_author&gt;&lt;_url&gt;http://www.cnki.net/KCMS/detail/detail.aspx?FileName=2006119985.nh&amp;amp;DbName=CDFD2006&lt;/_url&gt;&lt;_volume&gt;博士&lt;/_volume&gt;&lt;_accessed&gt;60931617&lt;/_accessed&gt;&lt;_translated_author&gt;Li, Qihui&lt;/_translated_author&gt;&lt;/Details&gt;&lt;Extra&gt;&lt;DBUID&gt;{E87ED1A1-C90C-4A15-AEA0-D3C5957CF6BF}&lt;/DBUID&gt;&lt;/Extra&gt;&lt;/Item&gt;&lt;/References&gt;&lt;/Group&gt;&lt;/Citation&gt;_x000a_"/>
    <w:docVar w:name="NE.Ref{58308C6B-5BD5-40AB-A3F1-22942226B55B}" w:val=" ADDIN NE.Ref.{58308C6B-5BD5-40AB-A3F1-22942226B55B}&lt;Citation&gt;&lt;Group&gt;&lt;References&gt;&lt;Item&gt;&lt;ID&gt;40&lt;/ID&gt;&lt;UID&gt;{BBC4C1CF-4513-43A4-B35F-0D8228619987}&lt;/UID&gt;&lt;Title&gt;基于稀疏矩阵的高炉故障识别研究&lt;/Title&gt;&lt;Template&gt;Thesis&lt;/Template&gt;&lt;Star&gt;0&lt;/Star&gt;&lt;Tag&gt;0&lt;/Tag&gt;&lt;Author&gt;彭鑫&lt;/Author&gt;&lt;Year&gt;2014&lt;/Year&gt;&lt;Details&gt;&lt;_accessed&gt;60931632&lt;/_accessed&gt;&lt;_created&gt;60931583&lt;/_created&gt;&lt;_db_provider&gt;CNKI: 硕士&lt;/_db_provider&gt;&lt;_db_updated&gt;CNKI - Reference&lt;/_db_updated&gt;&lt;_keywords&gt;稀疏矩阵;故障识别;故障征兆;矩阵分解&lt;/_keywords&gt;&lt;_modified&gt;60931589&lt;/_modified&gt;&lt;_pages&gt;78&lt;/_pages&gt;&lt;_publisher&gt;武汉科技大学&lt;/_publisher&gt;&lt;_tertiary_author&gt;潘炼&lt;/_tertiary_author&gt;&lt;_url&gt;http://www.cnki.net/KCMS/detail/detail.aspx?FileName=1014389547.nh&amp;amp;DbName=CMFD2015&lt;/_url&gt;&lt;_volume&gt;硕士&lt;/_volume&gt;&lt;_translated_author&gt;Peng, Xin&lt;/_translated_author&gt;&lt;/Details&gt;&lt;Extra&gt;&lt;DBUID&gt;{E87ED1A1-C90C-4A15-AEA0-D3C5957CF6BF}&lt;/DBUID&gt;&lt;/Extra&gt;&lt;/Item&gt;&lt;/References&gt;&lt;/Group&gt;&lt;/Citation&gt;_x000a_"/>
    <w:docVar w:name="ne_docsoft" w:val="MSWord"/>
    <w:docVar w:name="ne_docversion" w:val="NoteExpress 2.0"/>
    <w:docVar w:name="ne_stylename" w:val="Numbered(multilingual)"/>
  </w:docVars>
  <w:rsids>
    <w:rsidRoot w:val="00C746EC"/>
    <w:rsid w:val="000150E4"/>
    <w:rsid w:val="00036C0D"/>
    <w:rsid w:val="00041B41"/>
    <w:rsid w:val="0008626C"/>
    <w:rsid w:val="000A11C4"/>
    <w:rsid w:val="000D0B25"/>
    <w:rsid w:val="00151B13"/>
    <w:rsid w:val="001A54F9"/>
    <w:rsid w:val="002027D1"/>
    <w:rsid w:val="00251806"/>
    <w:rsid w:val="002A55A1"/>
    <w:rsid w:val="002B7808"/>
    <w:rsid w:val="003066BF"/>
    <w:rsid w:val="0034299B"/>
    <w:rsid w:val="003C3EFD"/>
    <w:rsid w:val="003D635A"/>
    <w:rsid w:val="00453136"/>
    <w:rsid w:val="00456F56"/>
    <w:rsid w:val="00457367"/>
    <w:rsid w:val="0048021C"/>
    <w:rsid w:val="004A7D2C"/>
    <w:rsid w:val="004F433B"/>
    <w:rsid w:val="00520638"/>
    <w:rsid w:val="00597C8E"/>
    <w:rsid w:val="005C141B"/>
    <w:rsid w:val="005D160F"/>
    <w:rsid w:val="0061288C"/>
    <w:rsid w:val="006709A3"/>
    <w:rsid w:val="00690A97"/>
    <w:rsid w:val="006A628C"/>
    <w:rsid w:val="006C4A1F"/>
    <w:rsid w:val="006D56C0"/>
    <w:rsid w:val="0070703F"/>
    <w:rsid w:val="00736ED1"/>
    <w:rsid w:val="00741789"/>
    <w:rsid w:val="00750BA7"/>
    <w:rsid w:val="008623E3"/>
    <w:rsid w:val="008F0DA1"/>
    <w:rsid w:val="0091217E"/>
    <w:rsid w:val="00913AA8"/>
    <w:rsid w:val="00921062"/>
    <w:rsid w:val="00956B1B"/>
    <w:rsid w:val="009A4F1C"/>
    <w:rsid w:val="009A639A"/>
    <w:rsid w:val="009E3272"/>
    <w:rsid w:val="00A208EA"/>
    <w:rsid w:val="00A47853"/>
    <w:rsid w:val="00A75CE4"/>
    <w:rsid w:val="00A823DD"/>
    <w:rsid w:val="00AB0E34"/>
    <w:rsid w:val="00AB62BF"/>
    <w:rsid w:val="00AC0EF8"/>
    <w:rsid w:val="00AF0F9C"/>
    <w:rsid w:val="00B1377F"/>
    <w:rsid w:val="00BB431F"/>
    <w:rsid w:val="00BB6138"/>
    <w:rsid w:val="00C11855"/>
    <w:rsid w:val="00C135DF"/>
    <w:rsid w:val="00C578BC"/>
    <w:rsid w:val="00C746EC"/>
    <w:rsid w:val="00C877DE"/>
    <w:rsid w:val="00D112E3"/>
    <w:rsid w:val="00D24AAD"/>
    <w:rsid w:val="00D47480"/>
    <w:rsid w:val="00D54239"/>
    <w:rsid w:val="00D70F34"/>
    <w:rsid w:val="00D7517B"/>
    <w:rsid w:val="00D7724B"/>
    <w:rsid w:val="00D9672C"/>
    <w:rsid w:val="00DD10DF"/>
    <w:rsid w:val="00EA0302"/>
    <w:rsid w:val="00EB4130"/>
    <w:rsid w:val="00EB686F"/>
    <w:rsid w:val="00ED28ED"/>
    <w:rsid w:val="00EF5937"/>
    <w:rsid w:val="00F06440"/>
    <w:rsid w:val="00F551CC"/>
    <w:rsid w:val="00F84278"/>
    <w:rsid w:val="00F92EA0"/>
    <w:rsid w:val="00FD26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ACF1B52-BD6A-4EBB-9E5A-9AAB8AE45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D28ED"/>
    <w:pPr>
      <w:widowControl w:val="0"/>
      <w:spacing w:line="360" w:lineRule="auto"/>
      <w:jc w:val="both"/>
    </w:pPr>
    <w:rPr>
      <w:kern w:val="2"/>
      <w:sz w:val="24"/>
      <w:szCs w:val="22"/>
    </w:rPr>
  </w:style>
  <w:style w:type="paragraph" w:styleId="1">
    <w:name w:val="heading 1"/>
    <w:basedOn w:val="a"/>
    <w:next w:val="a"/>
    <w:link w:val="1Char"/>
    <w:uiPriority w:val="9"/>
    <w:qFormat/>
    <w:rsid w:val="00ED28ED"/>
    <w:pPr>
      <w:keepNext/>
      <w:keepLines/>
      <w:spacing w:before="340" w:after="330" w:line="578" w:lineRule="auto"/>
      <w:jc w:val="center"/>
      <w:outlineLvl w:val="0"/>
    </w:pPr>
    <w:rPr>
      <w:rFonts w:eastAsia="黑体"/>
      <w:b/>
      <w:bCs/>
      <w:kern w:val="44"/>
      <w:sz w:val="32"/>
      <w:szCs w:val="44"/>
    </w:rPr>
  </w:style>
  <w:style w:type="paragraph" w:styleId="2">
    <w:name w:val="heading 2"/>
    <w:basedOn w:val="a"/>
    <w:next w:val="a"/>
    <w:link w:val="2Char"/>
    <w:uiPriority w:val="9"/>
    <w:unhideWhenUsed/>
    <w:qFormat/>
    <w:rsid w:val="00ED28ED"/>
    <w:pPr>
      <w:keepNext/>
      <w:keepLines/>
      <w:outlineLvl w:val="1"/>
    </w:pPr>
    <w:rPr>
      <w:rFonts w:asciiTheme="majorHAnsi" w:eastAsia="黑体" w:hAnsiTheme="majorHAnsi" w:cstheme="majorBidi"/>
      <w:bCs/>
      <w:sz w:val="30"/>
      <w:szCs w:val="32"/>
    </w:rPr>
  </w:style>
  <w:style w:type="paragraph" w:styleId="3">
    <w:name w:val="heading 3"/>
    <w:basedOn w:val="a"/>
    <w:next w:val="a"/>
    <w:link w:val="3Char"/>
    <w:uiPriority w:val="9"/>
    <w:unhideWhenUsed/>
    <w:qFormat/>
    <w:rsid w:val="00ED28ED"/>
    <w:pPr>
      <w:keepNext/>
      <w:keepLines/>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D28ED"/>
    <w:rPr>
      <w:rFonts w:eastAsia="黑体"/>
      <w:b/>
      <w:bCs/>
      <w:kern w:val="44"/>
      <w:sz w:val="32"/>
      <w:szCs w:val="44"/>
    </w:rPr>
  </w:style>
  <w:style w:type="paragraph" w:styleId="a3">
    <w:name w:val="header"/>
    <w:basedOn w:val="a"/>
    <w:link w:val="Char"/>
    <w:uiPriority w:val="99"/>
    <w:unhideWhenUsed/>
    <w:rsid w:val="00EB68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B686F"/>
    <w:rPr>
      <w:rFonts w:ascii="Times New Roman" w:hAnsi="Times New Roman"/>
      <w:sz w:val="18"/>
      <w:szCs w:val="18"/>
    </w:rPr>
  </w:style>
  <w:style w:type="paragraph" w:styleId="a4">
    <w:name w:val="footer"/>
    <w:basedOn w:val="a"/>
    <w:link w:val="Char0"/>
    <w:uiPriority w:val="99"/>
    <w:unhideWhenUsed/>
    <w:rsid w:val="00EB686F"/>
    <w:pPr>
      <w:tabs>
        <w:tab w:val="center" w:pos="4153"/>
        <w:tab w:val="right" w:pos="8306"/>
      </w:tabs>
      <w:snapToGrid w:val="0"/>
      <w:jc w:val="left"/>
    </w:pPr>
    <w:rPr>
      <w:sz w:val="18"/>
      <w:szCs w:val="18"/>
    </w:rPr>
  </w:style>
  <w:style w:type="character" w:customStyle="1" w:styleId="Char0">
    <w:name w:val="页脚 Char"/>
    <w:basedOn w:val="a0"/>
    <w:link w:val="a4"/>
    <w:uiPriority w:val="99"/>
    <w:rsid w:val="00EB686F"/>
    <w:rPr>
      <w:rFonts w:ascii="Times New Roman" w:hAnsi="Times New Roman"/>
      <w:sz w:val="18"/>
      <w:szCs w:val="18"/>
    </w:rPr>
  </w:style>
  <w:style w:type="character" w:styleId="a5">
    <w:name w:val="Strong"/>
    <w:basedOn w:val="a0"/>
    <w:uiPriority w:val="22"/>
    <w:qFormat/>
    <w:rsid w:val="006D56C0"/>
    <w:rPr>
      <w:b/>
      <w:bCs/>
    </w:rPr>
  </w:style>
  <w:style w:type="paragraph" w:styleId="a6">
    <w:name w:val="List Paragraph"/>
    <w:basedOn w:val="a"/>
    <w:link w:val="Char1"/>
    <w:uiPriority w:val="34"/>
    <w:qFormat/>
    <w:rsid w:val="006D56C0"/>
    <w:pPr>
      <w:ind w:firstLine="420"/>
    </w:pPr>
  </w:style>
  <w:style w:type="character" w:customStyle="1" w:styleId="Char1">
    <w:name w:val="列出段落 Char"/>
    <w:basedOn w:val="a0"/>
    <w:link w:val="a6"/>
    <w:uiPriority w:val="34"/>
    <w:rsid w:val="006D56C0"/>
    <w:rPr>
      <w:kern w:val="2"/>
      <w:sz w:val="21"/>
      <w:szCs w:val="22"/>
    </w:rPr>
  </w:style>
  <w:style w:type="character" w:customStyle="1" w:styleId="2Char">
    <w:name w:val="标题 2 Char"/>
    <w:basedOn w:val="a0"/>
    <w:link w:val="2"/>
    <w:uiPriority w:val="9"/>
    <w:rsid w:val="00ED28ED"/>
    <w:rPr>
      <w:rFonts w:asciiTheme="majorHAnsi" w:eastAsia="黑体" w:hAnsiTheme="majorHAnsi" w:cstheme="majorBidi"/>
      <w:bCs/>
      <w:kern w:val="2"/>
      <w:sz w:val="30"/>
      <w:szCs w:val="32"/>
    </w:rPr>
  </w:style>
  <w:style w:type="character" w:customStyle="1" w:styleId="3Char">
    <w:name w:val="标题 3 Char"/>
    <w:basedOn w:val="a0"/>
    <w:link w:val="3"/>
    <w:uiPriority w:val="9"/>
    <w:rsid w:val="00ED28ED"/>
    <w:rPr>
      <w:rFonts w:eastAsia="黑体"/>
      <w:bCs/>
      <w:kern w:val="2"/>
      <w:sz w:val="28"/>
      <w:szCs w:val="32"/>
    </w:rPr>
  </w:style>
  <w:style w:type="paragraph" w:styleId="a7">
    <w:name w:val="caption"/>
    <w:basedOn w:val="a"/>
    <w:next w:val="a"/>
    <w:uiPriority w:val="35"/>
    <w:unhideWhenUsed/>
    <w:qFormat/>
    <w:rsid w:val="0091217E"/>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CCA894-9FA7-453A-ADA6-5D73DE8A7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5</Pages>
  <Words>258</Words>
  <Characters>1474</Characters>
  <Application>Microsoft Office Word</Application>
  <DocSecurity>0</DocSecurity>
  <Lines>12</Lines>
  <Paragraphs>3</Paragraphs>
  <ScaleCrop>false</ScaleCrop>
  <Company>清华大学自动化系</Company>
  <LinksUpToDate>false</LinksUpToDate>
  <CharactersWithSpaces>1729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庞人铭</dc:creator>
  <cp:keywords/>
  <dc:description>NE.Ref</dc:description>
  <cp:lastModifiedBy>庞人铭</cp:lastModifiedBy>
  <cp:revision>69</cp:revision>
  <dcterms:created xsi:type="dcterms:W3CDTF">2015-11-06T02:24:00Z</dcterms:created>
  <dcterms:modified xsi:type="dcterms:W3CDTF">2015-11-07T09:03:00Z</dcterms:modified>
</cp:coreProperties>
</file>