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UI/UX Design Specification</w:t>
      </w:r>
    </w:p>
    <w:p>
      <w:pPr>
        <w:jc w:val="center"/>
      </w:pPr>
      <w:r>
        <w:rPr>
          <w:i/>
          <w:sz w:val="20"/>
        </w:rPr>
        <w:t>Stock &amp; Sales Tracker</w:t>
        <w:br/>
        <w:t>Draft v1.0</w:t>
      </w:r>
    </w:p>
    <w:p/>
    <w:p>
      <w:pPr>
        <w:pStyle w:val="Heading1"/>
      </w:pPr>
      <w:r>
        <w:t>1. Design direction</w:t>
      </w:r>
    </w:p>
    <w:p>
      <w:r>
        <w:t>Create a clean, trustworthy, modern business utility. Prioritize speed, clarity, legible numbers, and comfortable one-handed mobile use. Use a restrained blue/teal accent, neutral surfaces, clear typography, and consistent spacing. Avoid visual clutter and oversized dashboards that hide the Record Sale action.</w:t>
      </w:r>
    </w:p>
    <w:p>
      <w:pPr>
        <w:pStyle w:val="Heading1"/>
      </w:pPr>
      <w:r>
        <w:t>2. Responsive behavior</w:t>
      </w:r>
    </w:p>
    <w:p>
      <w:pPr>
        <w:pStyle w:val="ListBullet"/>
      </w:pPr>
      <w:r>
        <w:t>Design phone layouts first, then adapt to tablet and desktop.</w:t>
      </w:r>
    </w:p>
    <w:p>
      <w:pPr>
        <w:pStyle w:val="ListBullet"/>
      </w:pPr>
      <w:r>
        <w:t>Use full-width form fields on small screens and larger touch targets.</w:t>
      </w:r>
    </w:p>
    <w:p>
      <w:pPr>
        <w:pStyle w:val="ListBullet"/>
      </w:pPr>
      <w:r>
        <w:t>Use cards or stacked rows for transaction lists on phones; use tables on wider screens where they improve scanning.</w:t>
      </w:r>
    </w:p>
    <w:p>
      <w:pPr>
        <w:pStyle w:val="ListBullet"/>
      </w:pPr>
      <w:r>
        <w:t>Keep important totals visible without requiring horizontal scrolling.</w:t>
      </w:r>
    </w:p>
    <w:p>
      <w:pPr>
        <w:pStyle w:val="ListBullet"/>
      </w:pPr>
      <w:r>
        <w:t>Forms must work with the mobile keyboard and use suitable input types for dates, numbers, and currency.</w:t>
      </w:r>
    </w:p>
    <w:p>
      <w:pPr>
        <w:pStyle w:val="ListBullet"/>
      </w:pPr>
      <w:r>
        <w:t>Support loading, empty, success, validation-error, and network-error states.</w:t>
      </w:r>
    </w:p>
    <w:p>
      <w:pPr>
        <w:pStyle w:val="Heading1"/>
      </w:pPr>
      <w:r>
        <w:t>3. Core screens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Screen</w:t>
            </w:r>
          </w:p>
        </w:tc>
        <w:tc>
          <w:tcPr>
            <w:tcW w:type="dxa" w:w="4968"/>
          </w:tcPr>
          <w:p>
            <w:r>
              <w:t>Requirements</w:t>
            </w:r>
          </w:p>
        </w:tc>
      </w:tr>
      <w:tr>
        <w:tc>
          <w:tcPr>
            <w:tcW w:type="dxa" w:w="4968"/>
          </w:tcPr>
          <w:p>
            <w:r>
              <w:t>Sign in / Register</w:t>
            </w:r>
          </w:p>
        </w:tc>
        <w:tc>
          <w:tcPr>
            <w:tcW w:type="dxa" w:w="4968"/>
          </w:tcPr>
          <w:p>
            <w:r>
              <w:t>Email and password or the selected Supabase-supported auth method; clear errors; link between sign-in and registration.</w:t>
            </w:r>
          </w:p>
        </w:tc>
      </w:tr>
      <w:tr>
        <w:tc>
          <w:tcPr>
            <w:tcW w:type="dxa" w:w="4968"/>
          </w:tcPr>
          <w:p>
            <w:r>
              <w:t>Business selector / Create Business</w:t>
            </w:r>
          </w:p>
        </w:tc>
        <w:tc>
          <w:tcPr>
            <w:tcW w:type="dxa" w:w="4968"/>
          </w:tcPr>
          <w:p>
            <w:r>
              <w:t>List the user's businesses; prominent Create Business action; simple business-name form.</w:t>
            </w:r>
          </w:p>
        </w:tc>
      </w:tr>
      <w:tr>
        <w:tc>
          <w:tcPr>
            <w:tcW w:type="dxa" w:w="4968"/>
          </w:tcPr>
          <w:p>
            <w:r>
              <w:t>Dashboard</w:t>
            </w:r>
          </w:p>
        </w:tc>
        <w:tc>
          <w:tcPr>
            <w:tcW w:type="dxa" w:w="4968"/>
          </w:tcPr>
          <w:p>
            <w:r>
              <w:t>Selected business, current-month units sold and sales value, quick actions for Record Sale, Products, Returns and Reports; avoid implying a stock balance.</w:t>
            </w:r>
          </w:p>
        </w:tc>
      </w:tr>
      <w:tr>
        <w:tc>
          <w:tcPr>
            <w:tcW w:type="dxa" w:w="4968"/>
          </w:tcPr>
          <w:p>
            <w:r>
              <w:t>Product list</w:t>
            </w:r>
          </w:p>
        </w:tc>
        <w:tc>
          <w:tcPr>
            <w:tcW w:type="dxa" w:w="4968"/>
          </w:tcPr>
          <w:p>
            <w:r>
              <w:t>Searchable list with product name, default price, and optionally accumulated units sold; Add Product action.</w:t>
            </w:r>
          </w:p>
        </w:tc>
      </w:tr>
      <w:tr>
        <w:tc>
          <w:tcPr>
            <w:tcW w:type="dxa" w:w="4968"/>
          </w:tcPr>
          <w:p>
            <w:r>
              <w:t>Add/Edit Product</w:t>
            </w:r>
          </w:p>
        </w:tc>
        <w:tc>
          <w:tcPr>
            <w:tcW w:type="dxa" w:w="4968"/>
          </w:tcPr>
          <w:p>
            <w:r>
              <w:t>Required product name and default selling price; validation; archive option rather than destructive deletion when history exists.</w:t>
            </w:r>
          </w:p>
        </w:tc>
      </w:tr>
      <w:tr>
        <w:tc>
          <w:tcPr>
            <w:tcW w:type="dxa" w:w="4968"/>
          </w:tcPr>
          <w:p>
            <w:r>
              <w:t>Record Sale</w:t>
            </w:r>
          </w:p>
        </w:tc>
        <w:tc>
          <w:tcPr>
            <w:tcW w:type="dxa" w:w="4968"/>
          </w:tcPr>
          <w:p>
            <w:r>
              <w:t>Product selector with search, Add Product shortcut, quantity, date, optional time, unit price snapshot, calculated total, Save Sale action.</w:t>
            </w:r>
          </w:p>
        </w:tc>
      </w:tr>
      <w:tr>
        <w:tc>
          <w:tcPr>
            <w:tcW w:type="dxa" w:w="4968"/>
          </w:tcPr>
          <w:p>
            <w:r>
              <w:t>Sales History</w:t>
            </w:r>
          </w:p>
        </w:tc>
        <w:tc>
          <w:tcPr>
            <w:tcW w:type="dxa" w:w="4968"/>
          </w:tcPr>
          <w:p>
            <w:r>
              <w:t>Filter by date/month and product; show date, product, quantity, unit price and line total; open transaction details.</w:t>
            </w:r>
          </w:p>
        </w:tc>
      </w:tr>
      <w:tr>
        <w:tc>
          <w:tcPr>
            <w:tcW w:type="dxa" w:w="4968"/>
          </w:tcPr>
          <w:p>
            <w:r>
              <w:t>Record Return</w:t>
            </w:r>
          </w:p>
        </w:tc>
        <w:tc>
          <w:tcPr>
            <w:tcW w:type="dxa" w:w="4968"/>
          </w:tcPr>
          <w:p>
            <w:r>
              <w:t>Product, quantity, date, optional reason and condition; optional link to original sale; clear Return action.</w:t>
            </w:r>
          </w:p>
        </w:tc>
      </w:tr>
      <w:tr>
        <w:tc>
          <w:tcPr>
            <w:tcW w:type="dxa" w:w="4968"/>
          </w:tcPr>
          <w:p>
            <w:r>
              <w:t>Reports</w:t>
            </w:r>
          </w:p>
        </w:tc>
        <w:tc>
          <w:tcPr>
            <w:tcW w:type="dxa" w:w="4968"/>
          </w:tcPr>
          <w:p>
            <w:r>
              <w:t>Month/year selector, report preview, per-product summaries, overall units/value, separate returns summary, Copy Text, Download TXT, Export Word.</w:t>
            </w:r>
          </w:p>
        </w:tc>
      </w:tr>
      <w:tr>
        <w:tc>
          <w:tcPr>
            <w:tcW w:type="dxa" w:w="4968"/>
          </w:tcPr>
          <w:p>
            <w:r>
              <w:t>Account</w:t>
            </w:r>
          </w:p>
        </w:tc>
        <w:tc>
          <w:tcPr>
            <w:tcW w:type="dxa" w:w="4968"/>
          </w:tcPr>
          <w:p>
            <w:r>
              <w:t>Registered display name, account details supported by auth setup, and sign out.</w:t>
            </w:r>
          </w:p>
        </w:tc>
      </w:tr>
    </w:tbl>
    <w:p/>
    <w:p>
      <w:pPr>
        <w:pStyle w:val="Heading1"/>
      </w:pPr>
      <w:r>
        <w:t>4. Reusable UI components</w:t>
      </w:r>
    </w:p>
    <w:p>
      <w:pPr>
        <w:pStyle w:val="ListBullet"/>
      </w:pPr>
      <w:r>
        <w:t>App shell and responsive navigation</w:t>
      </w:r>
    </w:p>
    <w:p>
      <w:pPr>
        <w:pStyle w:val="ListBullet"/>
      </w:pPr>
      <w:r>
        <w:t>Primary and secondary buttons</w:t>
      </w:r>
    </w:p>
    <w:p>
      <w:pPr>
        <w:pStyle w:val="ListBullet"/>
      </w:pPr>
      <w:r>
        <w:t>Labeled text, number, date and optional time fields</w:t>
      </w:r>
    </w:p>
    <w:p>
      <w:pPr>
        <w:pStyle w:val="ListBullet"/>
      </w:pPr>
      <w:r>
        <w:t>Searchable product selector</w:t>
      </w:r>
    </w:p>
    <w:p>
      <w:pPr>
        <w:pStyle w:val="ListBullet"/>
      </w:pPr>
      <w:r>
        <w:t>Product and transaction cards</w:t>
      </w:r>
    </w:p>
    <w:p>
      <w:pPr>
        <w:pStyle w:val="ListBullet"/>
      </w:pPr>
      <w:r>
        <w:t>Summary metric cards</w:t>
      </w:r>
    </w:p>
    <w:p>
      <w:pPr>
        <w:pStyle w:val="ListBullet"/>
      </w:pPr>
      <w:r>
        <w:t>Month/year selector</w:t>
      </w:r>
    </w:p>
    <w:p>
      <w:pPr>
        <w:pStyle w:val="ListBullet"/>
      </w:pPr>
      <w:r>
        <w:t>Empty-state panel</w:t>
      </w:r>
    </w:p>
    <w:p>
      <w:pPr>
        <w:pStyle w:val="ListBullet"/>
      </w:pPr>
      <w:r>
        <w:t>Inline validation message and toast/confirmation</w:t>
      </w:r>
    </w:p>
    <w:p>
      <w:pPr>
        <w:pStyle w:val="ListBullet"/>
      </w:pPr>
      <w:r>
        <w:t>Export action group</w:t>
      </w:r>
    </w:p>
    <w:p>
      <w:pPr>
        <w:pStyle w:val="Heading1"/>
      </w:pPr>
      <w:r>
        <w:t>5. Interaction rules</w:t>
      </w:r>
    </w:p>
    <w:p>
      <w:pPr>
        <w:pStyle w:val="ListBullet"/>
      </w:pPr>
      <w:r>
        <w:t>Use explicit button labels such as Save Sale, Record Return, Generate Report and Download TXT.</w:t>
      </w:r>
    </w:p>
    <w:p>
      <w:pPr>
        <w:pStyle w:val="ListBullet"/>
      </w:pPr>
      <w:r>
        <w:t>Display a calculated total before a sale is submitted.</w:t>
      </w:r>
    </w:p>
    <w:p>
      <w:pPr>
        <w:pStyle w:val="ListBullet"/>
      </w:pPr>
      <w:r>
        <w:t>Disable submission while a request is in progress to reduce accidental duplicate records.</w:t>
      </w:r>
    </w:p>
    <w:p>
      <w:pPr>
        <w:pStyle w:val="ListBullet"/>
      </w:pPr>
      <w:r>
        <w:t>Ask for confirmation before destructive or irreversible actions.</w:t>
      </w:r>
    </w:p>
    <w:p>
      <w:pPr>
        <w:pStyle w:val="ListBullet"/>
      </w:pPr>
      <w:r>
        <w:t>Do not silently change a sale's historical price when the product's default price changes.</w:t>
      </w:r>
    </w:p>
    <w:p>
      <w:pPr>
        <w:pStyle w:val="ListBullet"/>
      </w:pPr>
      <w:r>
        <w:t>Clearly distinguish units, unit price, sales value, returned units and returned value.</w:t>
      </w:r>
    </w:p>
    <w:p>
      <w:pPr>
        <w:pStyle w:val="ListBullet"/>
      </w:pPr>
      <w:r>
        <w:t>Do not display an estimated stock balance unless reliable stock-in data is implemented.</w:t>
      </w:r>
    </w:p>
    <w:p>
      <w:pPr>
        <w:pStyle w:val="Heading1"/>
      </w:pPr>
      <w:r>
        <w:t>6. Accessibility and content</w:t>
      </w:r>
    </w:p>
    <w:p>
      <w:pPr>
        <w:pStyle w:val="ListBullet"/>
      </w:pPr>
      <w:r>
        <w:t>Every field has a persistent visible label; placeholders are not labels.</w:t>
      </w:r>
    </w:p>
    <w:p>
      <w:pPr>
        <w:pStyle w:val="ListBullet"/>
      </w:pPr>
      <w:r>
        <w:t>Ensure readable contrast and visible keyboard focus.</w:t>
      </w:r>
    </w:p>
    <w:p>
      <w:pPr>
        <w:pStyle w:val="ListBullet"/>
      </w:pPr>
      <w:r>
        <w:t>Use descriptive errors next to the field that needs attention.</w:t>
      </w:r>
    </w:p>
    <w:p>
      <w:pPr>
        <w:pStyle w:val="ListBullet"/>
      </w:pPr>
      <w:r>
        <w:t>Format dates consistently and display currency explicitly.</w:t>
      </w:r>
    </w:p>
    <w:p>
      <w:pPr>
        <w:pStyle w:val="ListBullet"/>
      </w:pPr>
      <w:r>
        <w:t>Avoid ambiguous terms: use 'Units sold' and 'Sales value' rather than a generic 'Stock' figure where appropriate.</w:t>
      </w:r>
    </w:p>
    <w:p>
      <w:pPr>
        <w:pStyle w:val="Heading1"/>
      </w:pPr>
      <w:r>
        <w:t>7. Report layout</w:t>
      </w:r>
    </w:p>
    <w:p>
      <w:r>
        <w:t>Report heading: business name, selected month/year, employee/account name, and generated date. Main detail: date, product, units, unit price, and line total. Summary: per-product units and value, overall units and gross sales value. Returns: returned units and value in a separate section. If net value is included, define its calculation and label it explicitly.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0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