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2B615" w14:textId="21B08936" w:rsidR="00AC3C2B" w:rsidRPr="009D2B02" w:rsidRDefault="00AC3C2B" w:rsidP="00AC3C2B">
      <w:pPr>
        <w:pageBreakBefore/>
        <w:ind w:left="7921" w:right="-6"/>
        <w:jc w:val="right"/>
        <w:rPr>
          <w:b/>
          <w:bCs/>
          <w:color w:val="000000"/>
          <w:sz w:val="24"/>
          <w:szCs w:val="24"/>
        </w:rPr>
      </w:pPr>
      <w:bookmarkStart w:id="0" w:name="_Hlk6912443"/>
      <w:r w:rsidRPr="009D2B02">
        <w:rPr>
          <w:b/>
          <w:bCs/>
          <w:color w:val="000000"/>
          <w:sz w:val="24"/>
          <w:szCs w:val="24"/>
        </w:rPr>
        <w:t xml:space="preserve">Додаток № </w:t>
      </w:r>
      <w:r w:rsidR="00343504">
        <w:rPr>
          <w:b/>
          <w:bCs/>
          <w:color w:val="000000"/>
          <w:sz w:val="24"/>
          <w:szCs w:val="24"/>
        </w:rPr>
        <w:t>8</w:t>
      </w:r>
    </w:p>
    <w:p w14:paraId="6BC00BA2" w14:textId="77777777" w:rsidR="00AC3C2B" w:rsidRPr="009D2B02" w:rsidRDefault="00AC3C2B" w:rsidP="00AC3C2B">
      <w:pPr>
        <w:ind w:left="7200" w:right="-8"/>
        <w:jc w:val="right"/>
        <w:rPr>
          <w:b/>
          <w:bCs/>
          <w:color w:val="000000"/>
          <w:sz w:val="24"/>
          <w:szCs w:val="24"/>
        </w:rPr>
      </w:pPr>
      <w:r w:rsidRPr="009D2B02">
        <w:rPr>
          <w:b/>
          <w:bCs/>
          <w:color w:val="000000"/>
          <w:sz w:val="24"/>
          <w:szCs w:val="24"/>
        </w:rPr>
        <w:t>до Документації</w:t>
      </w:r>
    </w:p>
    <w:p w14:paraId="6021D446" w14:textId="77777777" w:rsidR="00AC3C2B" w:rsidRPr="00FE0027" w:rsidRDefault="00AC3C2B" w:rsidP="005B1F20">
      <w:pPr>
        <w:shd w:val="clear" w:color="auto" w:fill="FFFFFF"/>
        <w:tabs>
          <w:tab w:val="left" w:pos="706"/>
        </w:tabs>
        <w:spacing w:line="274" w:lineRule="exact"/>
        <w:ind w:firstLine="709"/>
        <w:jc w:val="both"/>
        <w:rPr>
          <w:sz w:val="24"/>
          <w:szCs w:val="24"/>
          <w:lang w:eastAsia="zh-CN"/>
        </w:rPr>
      </w:pPr>
    </w:p>
    <w:bookmarkEnd w:id="0"/>
    <w:p w14:paraId="3C2CF4D3" w14:textId="77777777" w:rsidR="005B1F20" w:rsidRPr="009D2B02" w:rsidRDefault="005B1F20" w:rsidP="005B1F20">
      <w:pPr>
        <w:shd w:val="clear" w:color="auto" w:fill="FFFFFF"/>
        <w:tabs>
          <w:tab w:val="left" w:pos="706"/>
        </w:tabs>
        <w:spacing w:line="274" w:lineRule="exact"/>
        <w:ind w:firstLine="426"/>
        <w:jc w:val="center"/>
        <w:rPr>
          <w:b/>
          <w:color w:val="000000"/>
          <w:sz w:val="24"/>
          <w:szCs w:val="24"/>
        </w:rPr>
      </w:pPr>
    </w:p>
    <w:p w14:paraId="23B928EE" w14:textId="60E8FEAF" w:rsidR="005B1F20" w:rsidRPr="00B258A8" w:rsidRDefault="005B1F20" w:rsidP="005B1F20">
      <w:pPr>
        <w:shd w:val="clear" w:color="auto" w:fill="FFFFFF"/>
        <w:tabs>
          <w:tab w:val="left" w:pos="706"/>
        </w:tabs>
        <w:spacing w:after="120" w:line="274" w:lineRule="exact"/>
        <w:ind w:firstLine="426"/>
        <w:jc w:val="center"/>
        <w:rPr>
          <w:b/>
          <w:sz w:val="24"/>
          <w:szCs w:val="24"/>
          <w:u w:val="single"/>
        </w:rPr>
      </w:pPr>
      <w:r w:rsidRPr="00B258A8">
        <w:rPr>
          <w:b/>
          <w:sz w:val="24"/>
          <w:szCs w:val="24"/>
          <w:u w:val="single"/>
        </w:rPr>
        <w:t xml:space="preserve">ПЕРЕЛІК ДОКУМЕНТІВ, ЩО ПОДАЮТЬСЯ ТІЛЬКИ УЧАСНИКОМ-ПЕРЕМОЖЦЕМ ПРОЦЕДУРИ ЗАКУПІВЛІ, ПІСЛЯ ОПРИЛЮДНЕННЯ НА ВЕБ-ПОРТАЛІ ПОВІДОМЛЕННЯ ПРО НАМІР УКЛАСТИ ДОГОВІР </w:t>
      </w:r>
    </w:p>
    <w:p w14:paraId="260BDCF6" w14:textId="1DB730A7" w:rsidR="00762B92" w:rsidRDefault="005B1F20" w:rsidP="004402AF">
      <w:pPr>
        <w:ind w:firstLine="708"/>
        <w:jc w:val="both"/>
        <w:rPr>
          <w:sz w:val="24"/>
          <w:szCs w:val="24"/>
          <w:lang w:eastAsia="zh-CN"/>
        </w:rPr>
      </w:pPr>
      <w:r w:rsidRPr="008E4ED8">
        <w:rPr>
          <w:sz w:val="24"/>
          <w:szCs w:val="24"/>
          <w:lang w:eastAsia="zh-CN"/>
        </w:rPr>
        <w:t xml:space="preserve">Переможець процедури закупівлі у строк, що не перевищує чотири дні з дати оприлюднення в електронній </w:t>
      </w:r>
      <w:r w:rsidRPr="00B93723">
        <w:rPr>
          <w:sz w:val="24"/>
          <w:szCs w:val="24"/>
          <w:lang w:eastAsia="zh-CN"/>
        </w:rPr>
        <w:t xml:space="preserve">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</w:t>
      </w:r>
      <w:r>
        <w:rPr>
          <w:sz w:val="24"/>
          <w:szCs w:val="24"/>
          <w:lang w:eastAsia="zh-CN"/>
        </w:rPr>
        <w:t>3</w:t>
      </w:r>
      <w:r w:rsidRPr="00B93723">
        <w:rPr>
          <w:sz w:val="24"/>
          <w:szCs w:val="24"/>
          <w:lang w:eastAsia="zh-CN"/>
        </w:rPr>
        <w:t>, 5, 6 і 12 пункту 47 Особливостей:</w:t>
      </w:r>
    </w:p>
    <w:p w14:paraId="17D23B88" w14:textId="77777777" w:rsidR="004402AF" w:rsidRPr="00140FC9" w:rsidRDefault="004402AF" w:rsidP="004402AF">
      <w:pPr>
        <w:ind w:firstLine="708"/>
        <w:jc w:val="both"/>
        <w:rPr>
          <w:b/>
          <w:bCs/>
        </w:rPr>
      </w:pPr>
    </w:p>
    <w:tbl>
      <w:tblPr>
        <w:tblStyle w:val="a4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17"/>
        <w:gridCol w:w="4556"/>
        <w:gridCol w:w="4556"/>
      </w:tblGrid>
      <w:tr w:rsidR="00762B92" w:rsidRPr="004402AF" w14:paraId="6EFD6B10" w14:textId="77777777" w:rsidTr="000D5127">
        <w:trPr>
          <w:cantSplit/>
          <w:tblHeader/>
          <w:jc w:val="center"/>
        </w:trPr>
        <w:tc>
          <w:tcPr>
            <w:tcW w:w="525" w:type="dxa"/>
          </w:tcPr>
          <w:p w14:paraId="30288E4D" w14:textId="77777777" w:rsidR="00762B92" w:rsidRPr="004402AF" w:rsidRDefault="00762B92" w:rsidP="000D5127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>№ з/п</w:t>
            </w:r>
          </w:p>
        </w:tc>
        <w:tc>
          <w:tcPr>
            <w:tcW w:w="4693" w:type="dxa"/>
          </w:tcPr>
          <w:p w14:paraId="1EE7FE03" w14:textId="77777777" w:rsidR="00762B92" w:rsidRPr="004402AF" w:rsidRDefault="00762B92" w:rsidP="000D5127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>Підстава у відмові учаснику в участі у процедурі закупівлі, визначена пунктом 47 Особливостей</w:t>
            </w:r>
          </w:p>
        </w:tc>
        <w:tc>
          <w:tcPr>
            <w:tcW w:w="4693" w:type="dxa"/>
          </w:tcPr>
          <w:p w14:paraId="45086AFE" w14:textId="3B114FED" w:rsidR="00762B92" w:rsidRPr="004402AF" w:rsidRDefault="00762B92" w:rsidP="000D5127">
            <w:pPr>
              <w:jc w:val="center"/>
              <w:rPr>
                <w:b/>
                <w:bCs/>
                <w:sz w:val="24"/>
                <w:szCs w:val="24"/>
              </w:rPr>
            </w:pPr>
            <w:r w:rsidRPr="004402AF">
              <w:rPr>
                <w:b/>
                <w:bCs/>
                <w:sz w:val="24"/>
                <w:szCs w:val="24"/>
              </w:rPr>
              <w:t>Документи, які повинен надати переможець</w:t>
            </w:r>
            <w:r w:rsidR="008505BB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762B92" w:rsidRPr="004402AF" w14:paraId="1C7CAF2A" w14:textId="77777777" w:rsidTr="000D5127">
        <w:trPr>
          <w:cantSplit/>
          <w:jc w:val="center"/>
        </w:trPr>
        <w:tc>
          <w:tcPr>
            <w:tcW w:w="525" w:type="dxa"/>
          </w:tcPr>
          <w:p w14:paraId="0B012805" w14:textId="77777777" w:rsidR="00762B92" w:rsidRPr="004402AF" w:rsidRDefault="00762B92" w:rsidP="000D5127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1</w:t>
            </w:r>
          </w:p>
        </w:tc>
        <w:tc>
          <w:tcPr>
            <w:tcW w:w="4693" w:type="dxa"/>
            <w:shd w:val="clear" w:color="auto" w:fill="auto"/>
          </w:tcPr>
          <w:p w14:paraId="46690E2D" w14:textId="77777777" w:rsidR="00762B92" w:rsidRPr="004402AF" w:rsidRDefault="00762B92" w:rsidP="000D5127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Керівника учасника процедури закупівлі, фізичну особу, яка є учасником закупівлі, було притягнуто згідно із законом до відповідальності за вчинення корупційного правопорушення або правопорушення, пов’язаного з корупцією </w:t>
            </w:r>
          </w:p>
          <w:p w14:paraId="47519D54" w14:textId="77777777" w:rsidR="00762B92" w:rsidRPr="004402AF" w:rsidRDefault="00762B92" w:rsidP="000D5127">
            <w:pPr>
              <w:jc w:val="both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(пп. 3 п. 47 Особливостей)</w:t>
            </w:r>
          </w:p>
        </w:tc>
        <w:tc>
          <w:tcPr>
            <w:tcW w:w="4693" w:type="dxa"/>
          </w:tcPr>
          <w:p w14:paraId="7E4E7022" w14:textId="77777777" w:rsidR="00762B92" w:rsidRDefault="00FC0755" w:rsidP="000D5127">
            <w:pPr>
              <w:spacing w:after="1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B93723">
              <w:rPr>
                <w:sz w:val="24"/>
                <w:szCs w:val="24"/>
              </w:rPr>
              <w:t>итяг або довідк</w:t>
            </w:r>
            <w:r>
              <w:rPr>
                <w:sz w:val="24"/>
                <w:szCs w:val="24"/>
              </w:rPr>
              <w:t>а</w:t>
            </w:r>
            <w:r w:rsidRPr="00B93723">
              <w:rPr>
                <w:sz w:val="24"/>
                <w:szCs w:val="24"/>
              </w:rPr>
              <w:t xml:space="preserve"> з Єдиного державного реєстру осіб, які вчинили корупційні або пов’язані з корупцією правопорушення про не притягнення, згідно із законом до відповідальності за вчинення корупційного правопорушення або правопорушення, пов’язаного з корупцією,</w:t>
            </w:r>
            <w:r w:rsidRPr="00683804">
              <w:rPr>
                <w:sz w:val="24"/>
                <w:szCs w:val="24"/>
              </w:rPr>
              <w:t xml:space="preserve"> керівника учасника процедури закупівлі, фізичн</w:t>
            </w:r>
            <w:r>
              <w:rPr>
                <w:sz w:val="24"/>
                <w:szCs w:val="24"/>
              </w:rPr>
              <w:t>ої</w:t>
            </w:r>
            <w:r w:rsidRPr="00683804">
              <w:rPr>
                <w:sz w:val="24"/>
                <w:szCs w:val="24"/>
              </w:rPr>
              <w:t xml:space="preserve"> особ</w:t>
            </w:r>
            <w:r>
              <w:rPr>
                <w:sz w:val="24"/>
                <w:szCs w:val="24"/>
              </w:rPr>
              <w:t>и</w:t>
            </w:r>
            <w:r w:rsidRPr="00683804">
              <w:rPr>
                <w:sz w:val="24"/>
                <w:szCs w:val="24"/>
              </w:rPr>
              <w:t>, яка є учасником процедури закупівлі</w:t>
            </w:r>
          </w:p>
          <w:p w14:paraId="210D7636" w14:textId="578A4D4C" w:rsidR="000643DD" w:rsidRPr="000643DD" w:rsidRDefault="000643DD" w:rsidP="000D5127">
            <w:pPr>
              <w:spacing w:after="120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643DD">
              <w:rPr>
                <w:b/>
                <w:bCs/>
                <w:i/>
                <w:iCs/>
                <w:sz w:val="24"/>
                <w:szCs w:val="24"/>
              </w:rPr>
              <w:t>Документ повинен бути із датою формування документа не раніше ніж 30 днів до дати подання.</w:t>
            </w:r>
          </w:p>
        </w:tc>
      </w:tr>
      <w:tr w:rsidR="00762B92" w:rsidRPr="004402AF" w14:paraId="142A1F6E" w14:textId="77777777" w:rsidTr="004402AF">
        <w:trPr>
          <w:cantSplit/>
          <w:jc w:val="center"/>
        </w:trPr>
        <w:tc>
          <w:tcPr>
            <w:tcW w:w="525" w:type="dxa"/>
          </w:tcPr>
          <w:p w14:paraId="7658A4EA" w14:textId="77777777" w:rsidR="00762B92" w:rsidRPr="004402AF" w:rsidRDefault="00762B92" w:rsidP="000D5127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2</w:t>
            </w:r>
          </w:p>
        </w:tc>
        <w:tc>
          <w:tcPr>
            <w:tcW w:w="4693" w:type="dxa"/>
            <w:shd w:val="clear" w:color="auto" w:fill="auto"/>
          </w:tcPr>
          <w:p w14:paraId="41BB89DD" w14:textId="77777777" w:rsidR="00762B92" w:rsidRPr="004402AF" w:rsidRDefault="00762B92" w:rsidP="000D51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</w:t>
            </w:r>
          </w:p>
          <w:p w14:paraId="52A4A9A4" w14:textId="77777777" w:rsidR="00762B92" w:rsidRPr="004402AF" w:rsidRDefault="00762B92" w:rsidP="000D5127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r w:rsidRPr="004402AF">
              <w:rPr>
                <w:sz w:val="24"/>
                <w:szCs w:val="24"/>
              </w:rPr>
              <w:t>пп. 5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 w:val="restart"/>
            <w:vAlign w:val="center"/>
          </w:tcPr>
          <w:p w14:paraId="5999DB36" w14:textId="77777777" w:rsidR="00762B92" w:rsidRDefault="00762B92" w:rsidP="000D5127">
            <w:pPr>
              <w:spacing w:after="120"/>
              <w:jc w:val="both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судимості», що підтверджує факт відсутності судимості пов'язаної зі злочином, вчиненим з корисливих мотивів (подати запит в електронній формі та отримати довідку у формі витягу можна через електронний сервіс </w:t>
            </w:r>
            <w:hyperlink r:id="rId4" w:history="1">
              <w:r w:rsidRPr="004402AF">
                <w:rPr>
                  <w:rStyle w:val="a3"/>
                  <w:sz w:val="24"/>
                  <w:szCs w:val="24"/>
                </w:rPr>
                <w:t>https://vytiah.mvs.gov.ua</w:t>
              </w:r>
            </w:hyperlink>
            <w:r w:rsidRPr="004402AF">
              <w:rPr>
                <w:sz w:val="24"/>
                <w:szCs w:val="24"/>
              </w:rPr>
              <w:t>) *</w:t>
            </w:r>
          </w:p>
          <w:p w14:paraId="6288DF59" w14:textId="77777777" w:rsidR="000643DD" w:rsidRDefault="000643DD" w:rsidP="000D5127">
            <w:pPr>
              <w:spacing w:after="120"/>
              <w:jc w:val="both"/>
              <w:rPr>
                <w:sz w:val="24"/>
                <w:szCs w:val="24"/>
              </w:rPr>
            </w:pPr>
          </w:p>
          <w:p w14:paraId="120CE7ED" w14:textId="0EDEFDDA" w:rsidR="000643DD" w:rsidRPr="000643DD" w:rsidRDefault="000643DD" w:rsidP="000D5127">
            <w:pPr>
              <w:spacing w:after="120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0643DD">
              <w:rPr>
                <w:b/>
                <w:bCs/>
                <w:i/>
                <w:iCs/>
                <w:sz w:val="24"/>
                <w:szCs w:val="24"/>
              </w:rPr>
              <w:t>Документ повинен бути із датою формування документа не раніше ніж 30 днів до дати подання.</w:t>
            </w:r>
          </w:p>
        </w:tc>
      </w:tr>
      <w:tr w:rsidR="00762B92" w:rsidRPr="004402AF" w14:paraId="6BE4F119" w14:textId="77777777" w:rsidTr="000D5127">
        <w:trPr>
          <w:cantSplit/>
          <w:jc w:val="center"/>
        </w:trPr>
        <w:tc>
          <w:tcPr>
            <w:tcW w:w="525" w:type="dxa"/>
          </w:tcPr>
          <w:p w14:paraId="2F047882" w14:textId="77777777" w:rsidR="00762B92" w:rsidRPr="004402AF" w:rsidRDefault="00762B92" w:rsidP="000D5127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3</w:t>
            </w:r>
          </w:p>
        </w:tc>
        <w:tc>
          <w:tcPr>
            <w:tcW w:w="4693" w:type="dxa"/>
            <w:shd w:val="clear" w:color="auto" w:fill="auto"/>
          </w:tcPr>
          <w:p w14:paraId="598FD9E2" w14:textId="77777777" w:rsidR="00762B92" w:rsidRPr="004402AF" w:rsidRDefault="00762B92" w:rsidP="000D5127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 учасника процедури закупівлі був засуджена за кримінальне правопорушення, вчинене з корисливих мотивів (зокрема, пов’язане з хабарництвом, шахрайством та відмиванням коштів), судимість з якої не знято або не погашено в установленому законом порядку </w:t>
            </w:r>
          </w:p>
          <w:p w14:paraId="7EA697F4" w14:textId="77777777" w:rsidR="00762B92" w:rsidRPr="004402AF" w:rsidRDefault="00762B92" w:rsidP="000D5127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r w:rsidRPr="004402AF">
              <w:rPr>
                <w:sz w:val="24"/>
                <w:szCs w:val="24"/>
              </w:rPr>
              <w:t>пп. 6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/>
          </w:tcPr>
          <w:p w14:paraId="58205836" w14:textId="77777777" w:rsidR="00762B92" w:rsidRPr="004402AF" w:rsidRDefault="00762B92" w:rsidP="000D5127">
            <w:pPr>
              <w:spacing w:after="120"/>
              <w:jc w:val="both"/>
              <w:rPr>
                <w:sz w:val="24"/>
                <w:szCs w:val="24"/>
              </w:rPr>
            </w:pPr>
          </w:p>
        </w:tc>
      </w:tr>
      <w:tr w:rsidR="00762B92" w:rsidRPr="004402AF" w14:paraId="17046A99" w14:textId="77777777" w:rsidTr="000D5127">
        <w:trPr>
          <w:cantSplit/>
          <w:jc w:val="center"/>
        </w:trPr>
        <w:tc>
          <w:tcPr>
            <w:tcW w:w="525" w:type="dxa"/>
          </w:tcPr>
          <w:p w14:paraId="490231FC" w14:textId="77777777" w:rsidR="00762B92" w:rsidRPr="004402AF" w:rsidRDefault="00762B92" w:rsidP="000D5127">
            <w:pPr>
              <w:spacing w:after="120"/>
              <w:jc w:val="center"/>
              <w:rPr>
                <w:sz w:val="24"/>
                <w:szCs w:val="24"/>
              </w:rPr>
            </w:pPr>
            <w:r w:rsidRPr="004402AF">
              <w:rPr>
                <w:sz w:val="24"/>
                <w:szCs w:val="24"/>
              </w:rPr>
              <w:t>4</w:t>
            </w:r>
          </w:p>
        </w:tc>
        <w:tc>
          <w:tcPr>
            <w:tcW w:w="4693" w:type="dxa"/>
            <w:shd w:val="clear" w:color="auto" w:fill="auto"/>
          </w:tcPr>
          <w:p w14:paraId="74446B95" w14:textId="77777777" w:rsidR="00762B92" w:rsidRPr="004402AF" w:rsidRDefault="00762B92" w:rsidP="000D5127">
            <w:pPr>
              <w:jc w:val="both"/>
              <w:rPr>
                <w:color w:val="000000"/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 xml:space="preserve"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 </w:t>
            </w:r>
          </w:p>
          <w:p w14:paraId="7FE02790" w14:textId="77777777" w:rsidR="00762B92" w:rsidRPr="004402AF" w:rsidRDefault="00762B92" w:rsidP="000D5127">
            <w:pPr>
              <w:jc w:val="both"/>
              <w:rPr>
                <w:sz w:val="24"/>
                <w:szCs w:val="24"/>
              </w:rPr>
            </w:pPr>
            <w:r w:rsidRPr="004402AF">
              <w:rPr>
                <w:color w:val="000000"/>
                <w:sz w:val="24"/>
                <w:szCs w:val="24"/>
              </w:rPr>
              <w:t>(</w:t>
            </w:r>
            <w:r w:rsidRPr="004402AF">
              <w:rPr>
                <w:sz w:val="24"/>
                <w:szCs w:val="24"/>
              </w:rPr>
              <w:t>пп. 12 п. 47 Особливостей</w:t>
            </w:r>
            <w:r w:rsidRPr="004402AF"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4693" w:type="dxa"/>
            <w:vMerge/>
          </w:tcPr>
          <w:p w14:paraId="555ACA01" w14:textId="77777777" w:rsidR="00762B92" w:rsidRPr="004402AF" w:rsidRDefault="00762B92" w:rsidP="000D5127">
            <w:pPr>
              <w:spacing w:after="120"/>
              <w:jc w:val="both"/>
              <w:rPr>
                <w:sz w:val="24"/>
                <w:szCs w:val="24"/>
              </w:rPr>
            </w:pPr>
          </w:p>
        </w:tc>
      </w:tr>
    </w:tbl>
    <w:p w14:paraId="5CFACD75" w14:textId="52C76F36" w:rsidR="00CC2E91" w:rsidRDefault="00762B92" w:rsidP="00762B92">
      <w:pPr>
        <w:spacing w:before="120" w:after="120"/>
        <w:ind w:left="567" w:hanging="283"/>
        <w:jc w:val="both"/>
        <w:rPr>
          <w:rFonts w:eastAsia="Arial Unicode MS"/>
          <w:i/>
          <w:iCs/>
          <w:sz w:val="22"/>
          <w:szCs w:val="22"/>
        </w:rPr>
      </w:pPr>
      <w:r>
        <w:rPr>
          <w:rFonts w:eastAsia="Arial Unicode MS"/>
          <w:i/>
          <w:iCs/>
          <w:sz w:val="22"/>
          <w:szCs w:val="22"/>
        </w:rPr>
        <w:lastRenderedPageBreak/>
        <w:t>*</w:t>
      </w:r>
      <w:r>
        <w:rPr>
          <w:rFonts w:eastAsia="Arial Unicode MS"/>
          <w:i/>
          <w:iCs/>
          <w:sz w:val="22"/>
          <w:szCs w:val="22"/>
        </w:rPr>
        <w:tab/>
      </w:r>
      <w:r w:rsidR="00CC2E91" w:rsidRPr="00CE4233">
        <w:rPr>
          <w:i/>
          <w:iCs/>
          <w:sz w:val="22"/>
          <w:szCs w:val="22"/>
          <w:lang w:eastAsia="zh-CN"/>
        </w:rPr>
        <w:t xml:space="preserve">Документ повинен бути із датою формування не раніше </w:t>
      </w:r>
      <w:r w:rsidR="00CC2E91" w:rsidRPr="00CE4233">
        <w:rPr>
          <w:i/>
          <w:iCs/>
          <w:sz w:val="22"/>
          <w:szCs w:val="22"/>
        </w:rPr>
        <w:t>ніж 30 днів до дати подання</w:t>
      </w:r>
      <w:r w:rsidR="00CC2E91">
        <w:rPr>
          <w:i/>
          <w:iCs/>
          <w:sz w:val="22"/>
          <w:szCs w:val="22"/>
        </w:rPr>
        <w:t>.</w:t>
      </w:r>
    </w:p>
    <w:p w14:paraId="1F7A2815" w14:textId="5B72C4F5" w:rsidR="00762B92" w:rsidRDefault="00762B92" w:rsidP="00762B92">
      <w:pPr>
        <w:spacing w:before="120" w:after="120"/>
        <w:ind w:left="567" w:hanging="283"/>
        <w:jc w:val="both"/>
        <w:rPr>
          <w:rFonts w:eastAsia="Arial Unicode MS"/>
          <w:i/>
          <w:iCs/>
          <w:sz w:val="22"/>
          <w:szCs w:val="22"/>
        </w:rPr>
      </w:pPr>
      <w:r>
        <w:rPr>
          <w:rFonts w:eastAsia="Arial Unicode MS"/>
          <w:i/>
          <w:iCs/>
          <w:sz w:val="22"/>
          <w:szCs w:val="22"/>
        </w:rPr>
        <w:t xml:space="preserve">Учасники-нерезиденти надаються довідки відповідно до законодавства країни-реєстрації учасника </w:t>
      </w:r>
      <w:r w:rsidRPr="009F03D7">
        <w:rPr>
          <w:rFonts w:eastAsia="Arial Unicode MS"/>
          <w:i/>
          <w:iCs/>
          <w:sz w:val="22"/>
          <w:szCs w:val="22"/>
        </w:rPr>
        <w:t>з відповідними поясненнями: у разі подання аналогу документу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у разі якщо, законодавством, де зареєстрований учасник-нерезидент, не передбачено надання відповідних документів, учасник-нерезидент повинен додати пояснювальну записку з роз’ясненнями та з посиланням на нормативно-правові акти держави, резидентом якої він є</w:t>
      </w:r>
      <w:r>
        <w:rPr>
          <w:rFonts w:eastAsia="Arial Unicode MS"/>
          <w:i/>
          <w:iCs/>
          <w:sz w:val="22"/>
          <w:szCs w:val="22"/>
        </w:rPr>
        <w:t>.</w:t>
      </w:r>
    </w:p>
    <w:p w14:paraId="746EAE32" w14:textId="77777777" w:rsidR="00EB7275" w:rsidRDefault="00EB7275" w:rsidP="00AB6C6B">
      <w:pPr>
        <w:spacing w:before="120" w:after="120"/>
        <w:ind w:left="567" w:hanging="283"/>
        <w:jc w:val="center"/>
        <w:rPr>
          <w:b/>
          <w:bCs/>
          <w:sz w:val="24"/>
          <w:szCs w:val="24"/>
        </w:rPr>
      </w:pPr>
    </w:p>
    <w:p w14:paraId="64D41300" w14:textId="2CBA4E11" w:rsidR="00AB6C6B" w:rsidRDefault="00AB6C6B" w:rsidP="00AB6C6B">
      <w:pPr>
        <w:spacing w:before="120" w:after="120"/>
        <w:ind w:left="567" w:hanging="283"/>
        <w:jc w:val="center"/>
        <w:rPr>
          <w:b/>
          <w:bCs/>
          <w:sz w:val="24"/>
          <w:szCs w:val="24"/>
        </w:rPr>
      </w:pPr>
      <w:r w:rsidRPr="004402AF">
        <w:rPr>
          <w:b/>
          <w:bCs/>
          <w:sz w:val="24"/>
          <w:szCs w:val="24"/>
        </w:rPr>
        <w:t>Документи, які повинен надати переможець</w:t>
      </w:r>
    </w:p>
    <w:tbl>
      <w:tblPr>
        <w:tblStyle w:val="a4"/>
        <w:tblW w:w="9497" w:type="dxa"/>
        <w:tblInd w:w="137" w:type="dxa"/>
        <w:tblLook w:val="04A0" w:firstRow="1" w:lastRow="0" w:firstColumn="1" w:lastColumn="0" w:noHBand="0" w:noVBand="1"/>
      </w:tblPr>
      <w:tblGrid>
        <w:gridCol w:w="421"/>
        <w:gridCol w:w="9076"/>
      </w:tblGrid>
      <w:tr w:rsidR="00D46CBB" w:rsidRPr="00EE5D2B" w14:paraId="7FEE8171" w14:textId="77777777" w:rsidTr="00D46CBB">
        <w:tc>
          <w:tcPr>
            <w:tcW w:w="421" w:type="dxa"/>
          </w:tcPr>
          <w:p w14:paraId="11429E2F" w14:textId="63B8E8D5" w:rsidR="00D46CBB" w:rsidRPr="00EE5D2B" w:rsidRDefault="00D46CBB" w:rsidP="00D624B6">
            <w:pPr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5</w:t>
            </w:r>
          </w:p>
        </w:tc>
        <w:tc>
          <w:tcPr>
            <w:tcW w:w="9076" w:type="dxa"/>
          </w:tcPr>
          <w:p w14:paraId="43BB3509" w14:textId="77777777" w:rsidR="00D46CBB" w:rsidRPr="00EE5D2B" w:rsidRDefault="00D46CBB" w:rsidP="00D624B6">
            <w:pPr>
              <w:jc w:val="both"/>
              <w:rPr>
                <w:rFonts w:eastAsia="Arial Unicode MS"/>
                <w:i/>
                <w:iCs/>
                <w:sz w:val="24"/>
                <w:szCs w:val="24"/>
              </w:rPr>
            </w:pP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Відповідна інформацію про право підписання договору про закупівлю</w:t>
            </w:r>
          </w:p>
        </w:tc>
      </w:tr>
      <w:tr w:rsidR="00D46CBB" w:rsidRPr="00EE5D2B" w14:paraId="5010FD1C" w14:textId="77777777" w:rsidTr="00D46CBB">
        <w:tc>
          <w:tcPr>
            <w:tcW w:w="421" w:type="dxa"/>
          </w:tcPr>
          <w:p w14:paraId="7BE8D0D2" w14:textId="07BF2700" w:rsidR="00D46CBB" w:rsidRPr="00EE5D2B" w:rsidRDefault="00D46CBB" w:rsidP="00D624B6">
            <w:pPr>
              <w:jc w:val="both"/>
              <w:rPr>
                <w:rFonts w:eastAsia="Arial Unicode MS"/>
                <w:sz w:val="22"/>
                <w:szCs w:val="22"/>
              </w:rPr>
            </w:pPr>
            <w:r>
              <w:rPr>
                <w:rFonts w:eastAsia="Arial Unicode MS"/>
                <w:sz w:val="22"/>
                <w:szCs w:val="22"/>
              </w:rPr>
              <w:t>6</w:t>
            </w:r>
          </w:p>
        </w:tc>
        <w:tc>
          <w:tcPr>
            <w:tcW w:w="9076" w:type="dxa"/>
          </w:tcPr>
          <w:p w14:paraId="2DA00366" w14:textId="77777777" w:rsidR="00D46CBB" w:rsidRPr="00EE5D2B" w:rsidRDefault="00D46CBB" w:rsidP="00D624B6">
            <w:pPr>
              <w:jc w:val="both"/>
              <w:rPr>
                <w:rFonts w:eastAsia="Arial Unicode MS"/>
                <w:bCs/>
                <w:iCs/>
                <w:sz w:val="24"/>
                <w:szCs w:val="24"/>
              </w:rPr>
            </w:pP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Заповнена форма «Цінова пропозиція»</w:t>
            </w:r>
            <w:r w:rsidRPr="00EE5D2B">
              <w:rPr>
                <w:rFonts w:eastAsia="Arial Unicode MS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EE5D2B">
              <w:rPr>
                <w:sz w:val="24"/>
                <w:szCs w:val="24"/>
              </w:rPr>
              <w:t>(за результатами електронного аукціону)</w:t>
            </w: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 xml:space="preserve">, відповідно </w:t>
            </w:r>
          </w:p>
          <w:p w14:paraId="6EAF2450" w14:textId="77777777" w:rsidR="00D46CBB" w:rsidRPr="00EE5D2B" w:rsidRDefault="00D46CBB" w:rsidP="00D624B6">
            <w:pPr>
              <w:jc w:val="both"/>
              <w:rPr>
                <w:rFonts w:eastAsia="Arial Unicode MS"/>
                <w:i/>
                <w:iCs/>
                <w:sz w:val="24"/>
                <w:szCs w:val="24"/>
              </w:rPr>
            </w:pPr>
            <w:r w:rsidRPr="00EE5D2B">
              <w:rPr>
                <w:rFonts w:eastAsia="Arial Unicode MS"/>
                <w:bCs/>
                <w:iCs/>
                <w:sz w:val="24"/>
                <w:szCs w:val="24"/>
              </w:rPr>
              <w:t>до Додатку № 2 до Документації – підписана Учасником.</w:t>
            </w:r>
          </w:p>
        </w:tc>
      </w:tr>
    </w:tbl>
    <w:p w14:paraId="077BFE15" w14:textId="77777777" w:rsidR="00AD1D93" w:rsidRDefault="00AD1D93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</w:p>
    <w:p w14:paraId="3692E45C" w14:textId="77777777" w:rsidR="00AD1D93" w:rsidRDefault="00AD1D93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</w:p>
    <w:p w14:paraId="21B7570A" w14:textId="3ACF1CDC" w:rsidR="005B1F20" w:rsidRPr="0044675A" w:rsidRDefault="005B1F20" w:rsidP="005B1F20">
      <w:pPr>
        <w:shd w:val="clear" w:color="auto" w:fill="FFFFFF"/>
        <w:tabs>
          <w:tab w:val="left" w:pos="245"/>
        </w:tabs>
        <w:spacing w:line="274" w:lineRule="exact"/>
        <w:ind w:firstLine="709"/>
        <w:jc w:val="both"/>
        <w:rPr>
          <w:b/>
          <w:bCs/>
          <w:i/>
        </w:rPr>
      </w:pPr>
      <w:r w:rsidRPr="0044675A">
        <w:rPr>
          <w:b/>
          <w:bCs/>
          <w:i/>
        </w:rPr>
        <w:t>Примітки.</w:t>
      </w:r>
    </w:p>
    <w:p w14:paraId="1192E27E" w14:textId="77777777" w:rsidR="005B1F20" w:rsidRPr="00B93723" w:rsidRDefault="005B1F20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i/>
          <w:shd w:val="clear" w:color="auto" w:fill="FFFFFF"/>
        </w:rPr>
      </w:pPr>
      <w:r w:rsidRPr="0024551D">
        <w:rPr>
          <w:b/>
          <w:i/>
          <w:shd w:val="clear" w:color="auto" w:fill="FFFFFF"/>
        </w:rPr>
        <w:t xml:space="preserve"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</w:t>
      </w:r>
      <w:r w:rsidRPr="00B93723">
        <w:rPr>
          <w:b/>
          <w:i/>
          <w:shd w:val="clear" w:color="auto" w:fill="FFFFFF"/>
        </w:rPr>
        <w:t>відкритих торгів.</w:t>
      </w:r>
    </w:p>
    <w:p w14:paraId="01F78F1F" w14:textId="1DC0B16B" w:rsidR="005B1F20" w:rsidRDefault="005B1F20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  <w:r w:rsidRPr="00B93723">
        <w:rPr>
          <w:b/>
          <w:bCs/>
          <w:i/>
        </w:rPr>
        <w:t>Підставою для відхилення тендерної пропозиції відповідно до підпункту 3 пункту 4</w:t>
      </w:r>
      <w:r>
        <w:rPr>
          <w:b/>
          <w:bCs/>
          <w:i/>
        </w:rPr>
        <w:t>4</w:t>
      </w:r>
      <w:r w:rsidRPr="00B93723">
        <w:rPr>
          <w:b/>
          <w:bCs/>
          <w:i/>
        </w:rPr>
        <w:t xml:space="preserve"> Особливостей буде вважатись не надання учасником у спосіб, зазначений в Тендерній Документації, документів, що підтверджують відсутність підстав, визначених пунктом 47 Особливостей та цього Додатку до Документації.</w:t>
      </w:r>
    </w:p>
    <w:p w14:paraId="0463224D" w14:textId="6A27A1F0" w:rsidR="00A64C07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0D7C5659" w14:textId="027E0309" w:rsidR="00A64C07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37471BA7" w14:textId="77777777" w:rsidR="00C2412B" w:rsidRDefault="00C2412B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p w14:paraId="5CC9E53B" w14:textId="77777777" w:rsidR="00A64C07" w:rsidRPr="00B93723" w:rsidRDefault="00A64C07" w:rsidP="00FF12CC">
      <w:pPr>
        <w:shd w:val="clear" w:color="auto" w:fill="FFFFFF"/>
        <w:tabs>
          <w:tab w:val="left" w:pos="245"/>
        </w:tabs>
        <w:ind w:firstLine="709"/>
        <w:jc w:val="both"/>
        <w:rPr>
          <w:b/>
          <w:bCs/>
          <w:i/>
        </w:rPr>
      </w:pPr>
    </w:p>
    <w:sectPr w:rsidR="00A64C07" w:rsidRPr="00B93723" w:rsidSect="003C6D80">
      <w:pgSz w:w="11906" w:h="16838"/>
      <w:pgMar w:top="568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F20"/>
    <w:rsid w:val="00004116"/>
    <w:rsid w:val="00057DCA"/>
    <w:rsid w:val="00064000"/>
    <w:rsid w:val="000643DD"/>
    <w:rsid w:val="000C2800"/>
    <w:rsid w:val="00105C24"/>
    <w:rsid w:val="00131FF3"/>
    <w:rsid w:val="00156348"/>
    <w:rsid w:val="001678AD"/>
    <w:rsid w:val="002315DC"/>
    <w:rsid w:val="00271883"/>
    <w:rsid w:val="002720B1"/>
    <w:rsid w:val="0028246A"/>
    <w:rsid w:val="002C1260"/>
    <w:rsid w:val="00343504"/>
    <w:rsid w:val="003C6D80"/>
    <w:rsid w:val="003E7271"/>
    <w:rsid w:val="003F03B0"/>
    <w:rsid w:val="003F7A86"/>
    <w:rsid w:val="004402AF"/>
    <w:rsid w:val="004D1255"/>
    <w:rsid w:val="00510007"/>
    <w:rsid w:val="005B1F20"/>
    <w:rsid w:val="005C15B0"/>
    <w:rsid w:val="005E64BF"/>
    <w:rsid w:val="005E72C1"/>
    <w:rsid w:val="00603AC6"/>
    <w:rsid w:val="00624B58"/>
    <w:rsid w:val="00650F71"/>
    <w:rsid w:val="00673C87"/>
    <w:rsid w:val="006E6760"/>
    <w:rsid w:val="0071248E"/>
    <w:rsid w:val="007267DE"/>
    <w:rsid w:val="00745808"/>
    <w:rsid w:val="00762B92"/>
    <w:rsid w:val="00800640"/>
    <w:rsid w:val="008505BB"/>
    <w:rsid w:val="008A27B1"/>
    <w:rsid w:val="008B789F"/>
    <w:rsid w:val="008D4874"/>
    <w:rsid w:val="008F62C5"/>
    <w:rsid w:val="0092317F"/>
    <w:rsid w:val="00942537"/>
    <w:rsid w:val="00A34DE0"/>
    <w:rsid w:val="00A64C07"/>
    <w:rsid w:val="00AB3CF5"/>
    <w:rsid w:val="00AB6C6B"/>
    <w:rsid w:val="00AC1378"/>
    <w:rsid w:val="00AC2358"/>
    <w:rsid w:val="00AC3C2B"/>
    <w:rsid w:val="00AD1D93"/>
    <w:rsid w:val="00AF175E"/>
    <w:rsid w:val="00B57350"/>
    <w:rsid w:val="00B824E6"/>
    <w:rsid w:val="00B909A6"/>
    <w:rsid w:val="00BD3D36"/>
    <w:rsid w:val="00C2412B"/>
    <w:rsid w:val="00CC2E91"/>
    <w:rsid w:val="00D46CBB"/>
    <w:rsid w:val="00D577FD"/>
    <w:rsid w:val="00E73913"/>
    <w:rsid w:val="00E76670"/>
    <w:rsid w:val="00E77B1D"/>
    <w:rsid w:val="00EA1E16"/>
    <w:rsid w:val="00EB7275"/>
    <w:rsid w:val="00EE5D2B"/>
    <w:rsid w:val="00F46C0F"/>
    <w:rsid w:val="00F5039D"/>
    <w:rsid w:val="00FC0755"/>
    <w:rsid w:val="00FC40FB"/>
    <w:rsid w:val="00FE0027"/>
    <w:rsid w:val="00FF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FB37F"/>
  <w15:chartTrackingRefBased/>
  <w15:docId w15:val="{13ECC299-BDF4-43C7-82D9-A4B46E89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F20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qFormat/>
    <w:rsid w:val="005B1F20"/>
    <w:rPr>
      <w:color w:val="0000FF"/>
      <w:u w:val="single"/>
    </w:rPr>
  </w:style>
  <w:style w:type="character" w:customStyle="1" w:styleId="apple-converted-space">
    <w:name w:val="apple-converted-space"/>
    <w:rsid w:val="005B1F20"/>
  </w:style>
  <w:style w:type="table" w:styleId="a4">
    <w:name w:val="Table Grid"/>
    <w:basedOn w:val="a1"/>
    <w:uiPriority w:val="39"/>
    <w:rsid w:val="00762B92"/>
    <w:pPr>
      <w:spacing w:after="0" w:line="240" w:lineRule="auto"/>
    </w:pPr>
    <w:rPr>
      <w:rFonts w:ascii="Calibri" w:eastAsia="Calibri" w:hAnsi="Calibri" w:cs="Calibri"/>
      <w:sz w:val="20"/>
      <w:szCs w:val="20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ubtle Emphasis"/>
    <w:basedOn w:val="a0"/>
    <w:uiPriority w:val="19"/>
    <w:qFormat/>
    <w:rsid w:val="005E72C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ytiah.mvs.gov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2835</Words>
  <Characters>1617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Natalia Suschevska</cp:lastModifiedBy>
  <cp:revision>18</cp:revision>
  <cp:lastPrinted>2024-08-30T11:26:00Z</cp:lastPrinted>
  <dcterms:created xsi:type="dcterms:W3CDTF">2025-03-11T14:17:00Z</dcterms:created>
  <dcterms:modified xsi:type="dcterms:W3CDTF">2026-02-24T08:09:00Z</dcterms:modified>
</cp:coreProperties>
</file>