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438B" w:rsidRDefault="001F438B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gjdgxs" w:colFirst="0" w:colLast="0"/>
      <w:bookmarkEnd w:id="0"/>
    </w:p>
    <w:p w14:paraId="00000003" w14:textId="151DF356" w:rsidR="001F438B" w:rsidRPr="009706FA" w:rsidRDefault="006D29B5" w:rsidP="009706FA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Додаток №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6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до тендерної документації</w:t>
      </w:r>
    </w:p>
    <w:p w14:paraId="00000004" w14:textId="77777777" w:rsidR="001F438B" w:rsidRDefault="006D29B5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Перелік документів та/або інформації, які подаються  переможцем процедури закупівлі </w:t>
      </w:r>
    </w:p>
    <w:p w14:paraId="00000007" w14:textId="77777777" w:rsidR="001F438B" w:rsidRDefault="006D29B5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Переможець процедури закупівлі у строк, що не перевищує чотири дні з дати оприлюднення в електронній системі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закупівель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повідомлення про намір укласти договір про закупівлю, повинен надати замовнику шляхом оприлюднення в електронній системі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закупівель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документи, що підтверджують відсутність підстав, зазначених у підпунктах 3, 5, 6 і 12 пункту 47 Особливостей. </w:t>
      </w:r>
    </w:p>
    <w:p w14:paraId="00000008" w14:textId="77777777" w:rsidR="001F438B" w:rsidRDefault="006D29B5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Замовник не вимагає документального підтвердження публічної інформації, що оприлюднена у формі відкритих даних згідно із Законом України «Про доступ до публічної інформації» та/або міститься у відкритих публічних електронних реєстрах, доступ до яких є вільним, або публічної інформації, що є доступною в електронній системі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закупівель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крім випадків, коли доступ до такої інформації є обмеженим на момент оприлюднення оголошення про проведення відкритих торгів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0A" w14:textId="77777777" w:rsidR="001F438B" w:rsidRDefault="006D29B5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Переможець закупівлі повинен надати наступні документи 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B" w14:textId="77777777" w:rsidR="001F438B" w:rsidRDefault="006D29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Витяг про притягнення до кримінальної відповідальності, відсутність/ наявність судимості або обмежень, передбачених кримінально-процесуальним законодавством України (щодо керівника).</w:t>
      </w:r>
    </w:p>
    <w:p w14:paraId="0000000C" w14:textId="77777777" w:rsidR="001F438B" w:rsidRDefault="001F43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D" w14:textId="77777777" w:rsidR="001F438B" w:rsidRDefault="006D29B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закупівлю.</w:t>
      </w:r>
    </w:p>
    <w:p w14:paraId="0000000E" w14:textId="77777777" w:rsidR="001F438B" w:rsidRDefault="001F438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11" w14:textId="77777777" w:rsidR="001F438B" w:rsidRDefault="006D29B5">
      <w:pPr>
        <w:spacing w:after="0" w:line="276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  <w:highlight w:val="yellow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випадку, коли доступ до Єдиного державного реєстру осіб, які вчинили корупційні або пов’язані з корупцією правопорушення буде обмежений або закритий, переможець процедури закупівлі на виконання пункту 47 Особливостей надає витяг або довідку з Єдиного державного реєстру осіб, що вчинили корупційне або пов’язане з корупцією правопорушення  (щодо керівника).</w:t>
      </w:r>
    </w:p>
    <w:p w14:paraId="00000012" w14:textId="77777777" w:rsidR="001F438B" w:rsidRDefault="006D29B5">
      <w:pPr>
        <w:widowControl w:val="0"/>
        <w:spacing w:before="240" w:after="240" w:line="240" w:lineRule="auto"/>
        <w:ind w:right="1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Під час здійснення цієї закупівлі відповідно до Особливостей застосовуються положення статті 27 Закону з урахуванням положень пункту 21 Особливостей.</w:t>
      </w:r>
    </w:p>
    <w:p w14:paraId="0000002A" w14:textId="77777777" w:rsidR="001F438B" w:rsidRDefault="006D29B5">
      <w:pPr>
        <w:widowControl w:val="0"/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Документи, що підтверджують повноваження посадової особи або представника переможця процедури закупівлі щодо підпису договору про закупівлю:</w:t>
      </w:r>
    </w:p>
    <w:p w14:paraId="0000002B" w14:textId="77777777" w:rsidR="001F438B" w:rsidRDefault="006D29B5">
      <w:pPr>
        <w:widowControl w:val="0"/>
        <w:numPr>
          <w:ilvl w:val="0"/>
          <w:numId w:val="1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для керівника переможця – виписка з протоколу зборів засновників або протокол зборів засновників та/або наказ (витяг з наказу) про призначення та/або інший документ, що підтверджує повноваження керівника переможця;</w:t>
      </w:r>
    </w:p>
    <w:p w14:paraId="0000002C" w14:textId="77777777" w:rsidR="001F438B" w:rsidRDefault="006D29B5">
      <w:pPr>
        <w:widowControl w:val="0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для іншої посадової особи переможця – довіреність (доручення) керівника переможця на ім’я уповноваженої особи переможця та виписка з протоколу зборів засновників та/або протокол зборів засновників та/або наказ (витяг з наказу) про призначення керівника, який надав довіреність (доручення) та/або інший документ, що підтверджує повноваження посадової особи переможця.</w:t>
      </w:r>
    </w:p>
    <w:p w14:paraId="0000002D" w14:textId="77777777" w:rsidR="001F438B" w:rsidRDefault="006D29B5">
      <w:pPr>
        <w:widowControl w:val="0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для переможця фізичної особи, фізичної особи-підприємця: не вимагається, а в разі, якщо такий переможець уповноважує на підписання договору про закупівлю іншу особу (представника), такий переможець повинен надати через електронну систему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закупівель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довіреність або інший документ, що підтверджує повноваження такого представника переможця.</w:t>
      </w:r>
    </w:p>
    <w:p w14:paraId="0000002F" w14:textId="77777777" w:rsidR="001F438B" w:rsidRDefault="006D29B5">
      <w:pPr>
        <w:widowControl w:val="0"/>
        <w:spacing w:before="240"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lastRenderedPageBreak/>
        <w:t xml:space="preserve"> Переможці-нерезиденти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відповідно до вимог тендерної документації подають документи, передбачені законодавством країни реєстрації переможця-нерезидента (аналоги  документів), що підтверджують їх відповідність таким вимогам.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br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ab/>
        <w:t>У разі подання аналога документа (аналогічний документ, що за змістом відповідає  документу, який вимагається замовником, містить аналогічне наповнення та інформацію, що  вимагається замовником) або в разі, якщо законодавством країни, де зареєстрований  переможець-нерезидент (субпідрядник / співвиконавець – нерезидент у разі їх залучення у  випадку закупівлі робіт ), не передбачено надання відповідних документів,  переможець-нерезидент (субпідрядник / співвиконавець – нерезидент у разі їх залучення у  випадку закупівлі робіт) повинен надати довідку в довільній формі з відповідними роз’ясненнями та посиланням на нормативно-правові акти держави, резидентом якої він є (у разі наявності таких нормативно-правових актів).</w:t>
      </w:r>
    </w:p>
    <w:p w14:paraId="00000030" w14:textId="77777777" w:rsidR="001F438B" w:rsidRDefault="001F438B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0000031" w14:textId="77777777" w:rsidR="001F438B" w:rsidRDefault="001F438B">
      <w:pPr>
        <w:widowControl w:val="0"/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1F438B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2159F"/>
    <w:multiLevelType w:val="multilevel"/>
    <w:tmpl w:val="4B5A37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C907F7C"/>
    <w:multiLevelType w:val="multilevel"/>
    <w:tmpl w:val="24ECC4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04247838">
    <w:abstractNumId w:val="0"/>
  </w:num>
  <w:num w:numId="2" w16cid:durableId="521627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438B"/>
    <w:rsid w:val="001F438B"/>
    <w:rsid w:val="005002CB"/>
    <w:rsid w:val="006D29B5"/>
    <w:rsid w:val="009706FA"/>
    <w:rsid w:val="009C3961"/>
    <w:rsid w:val="00F3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58B95"/>
  <w15:docId w15:val="{5E18C886-451E-46C2-8724-88B9F554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5FC"/>
  </w:style>
  <w:style w:type="paragraph" w:styleId="1">
    <w:name w:val="heading 1"/>
    <w:basedOn w:val="10"/>
    <w:next w:val="10"/>
    <w:uiPriority w:val="9"/>
    <w:qFormat/>
    <w:rsid w:val="00E605F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rsid w:val="00E605F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rsid w:val="00E605F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rsid w:val="00E605F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0"/>
    <w:next w:val="10"/>
    <w:uiPriority w:val="9"/>
    <w:semiHidden/>
    <w:unhideWhenUsed/>
    <w:qFormat/>
    <w:rsid w:val="00E605FC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0"/>
    <w:next w:val="10"/>
    <w:uiPriority w:val="9"/>
    <w:semiHidden/>
    <w:unhideWhenUsed/>
    <w:qFormat/>
    <w:rsid w:val="00E605F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rsid w:val="00E605F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  <w:rsid w:val="00E605FC"/>
  </w:style>
  <w:style w:type="table" w:customStyle="1" w:styleId="TableNormal0">
    <w:name w:val="Table Normal"/>
    <w:rsid w:val="00E605F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basedOn w:val="a"/>
    <w:uiPriority w:val="99"/>
    <w:unhideWhenUsed/>
    <w:rsid w:val="00D31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366B80"/>
    <w:pPr>
      <w:ind w:left="720"/>
      <w:contextualSpacing/>
    </w:pPr>
  </w:style>
  <w:style w:type="paragraph" w:styleId="a6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Ug/R55iLA3pBiEDwQPE9vYcBA==">CgMxLjAyCGguZ2pkZ3hzOAByITFmaWpyalVQajlocVR3OEJGLUdDNzRKMzhRcDBYdHdlUw==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2468</Words>
  <Characters>1407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Yulya</dc:creator>
  <cp:lastModifiedBy>управління умг</cp:lastModifiedBy>
  <cp:revision>4</cp:revision>
  <dcterms:created xsi:type="dcterms:W3CDTF">2025-11-10T07:18:00Z</dcterms:created>
  <dcterms:modified xsi:type="dcterms:W3CDTF">2026-06-01T10:42:00Z</dcterms:modified>
</cp:coreProperties>
</file>