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F0950">
      <w:pPr>
        <w:ind w:left="7080" w:firstLine="708"/>
        <w:jc w:val="right"/>
        <w:rPr>
          <w:b/>
          <w:i/>
          <w:sz w:val="22"/>
          <w:szCs w:val="22"/>
          <w:lang w:val="uk-UA"/>
        </w:rPr>
      </w:pPr>
      <w:r>
        <w:rPr>
          <w:b/>
          <w:i/>
          <w:sz w:val="22"/>
          <w:szCs w:val="22"/>
          <w:lang w:val="uk-UA"/>
        </w:rPr>
        <w:t>Додаток 4</w:t>
      </w:r>
    </w:p>
    <w:p w14:paraId="1213F7DC">
      <w:pPr>
        <w:pStyle w:val="4"/>
        <w:ind w:left="5670"/>
        <w:jc w:val="right"/>
        <w:rPr>
          <w:i/>
          <w:sz w:val="22"/>
          <w:szCs w:val="22"/>
          <w:lang w:val="uk-UA"/>
        </w:rPr>
      </w:pPr>
      <w:r>
        <w:rPr>
          <w:i/>
          <w:sz w:val="22"/>
          <w:szCs w:val="22"/>
          <w:lang w:val="uk-UA"/>
        </w:rPr>
        <w:t xml:space="preserve">до тендерної документації </w:t>
      </w:r>
    </w:p>
    <w:p w14:paraId="30C2975A">
      <w:pPr>
        <w:ind w:firstLine="709"/>
        <w:jc w:val="right"/>
        <w:rPr>
          <w:b/>
          <w:sz w:val="22"/>
          <w:szCs w:val="22"/>
          <w:lang w:val="uk-UA"/>
        </w:rPr>
      </w:pPr>
    </w:p>
    <w:p w14:paraId="3E9E4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2"/>
          <w:szCs w:val="22"/>
          <w:lang w:val="uk-UA"/>
        </w:rPr>
      </w:pPr>
      <w:r>
        <w:rPr>
          <w:b/>
          <w:sz w:val="22"/>
          <w:szCs w:val="22"/>
          <w:lang w:val="uk-UA"/>
        </w:rPr>
        <w:t>ПРОЕКТ ДОГОВОРУ ПРО ЗАКУПІВЛЮ</w:t>
      </w:r>
    </w:p>
    <w:p w14:paraId="7B47E5E4">
      <w:pPr>
        <w:jc w:val="center"/>
        <w:rPr>
          <w:b/>
          <w:bCs/>
          <w:sz w:val="22"/>
          <w:szCs w:val="22"/>
          <w:lang w:val="uk-UA"/>
        </w:rPr>
      </w:pPr>
    </w:p>
    <w:p w14:paraId="4EC0CEC1">
      <w:pPr>
        <w:jc w:val="center"/>
        <w:rPr>
          <w:b/>
          <w:bCs/>
          <w:sz w:val="22"/>
          <w:szCs w:val="22"/>
          <w:lang w:val="uk-UA"/>
        </w:rPr>
      </w:pPr>
      <w:r>
        <w:rPr>
          <w:b/>
          <w:bCs/>
          <w:sz w:val="22"/>
          <w:szCs w:val="22"/>
          <w:lang w:val="uk-UA"/>
        </w:rPr>
        <w:t>ДОГОВІР  № ___</w:t>
      </w:r>
    </w:p>
    <w:p w14:paraId="3A47703A">
      <w:pPr>
        <w:jc w:val="center"/>
        <w:rPr>
          <w:b/>
          <w:bCs/>
          <w:sz w:val="22"/>
          <w:szCs w:val="22"/>
          <w:lang w:val="uk-UA"/>
        </w:rPr>
      </w:pPr>
    </w:p>
    <w:p w14:paraId="505E38A7">
      <w:pPr>
        <w:jc w:val="center"/>
        <w:rPr>
          <w:b/>
          <w:bCs/>
          <w:sz w:val="22"/>
          <w:szCs w:val="22"/>
          <w:lang w:val="uk-UA"/>
        </w:rPr>
      </w:pPr>
    </w:p>
    <w:p w14:paraId="67037D6A">
      <w:pPr>
        <w:tabs>
          <w:tab w:val="left" w:pos="284"/>
        </w:tabs>
        <w:autoSpaceDE w:val="0"/>
        <w:autoSpaceDN w:val="0"/>
        <w:adjustRightInd w:val="0"/>
        <w:jc w:val="both"/>
        <w:rPr>
          <w:b/>
          <w:sz w:val="22"/>
          <w:szCs w:val="22"/>
          <w:lang w:val="uk-UA"/>
        </w:rPr>
      </w:pPr>
      <w:r>
        <w:rPr>
          <w:b/>
          <w:bCs/>
          <w:sz w:val="22"/>
          <w:szCs w:val="22"/>
          <w:lang w:val="uk-UA"/>
        </w:rPr>
        <w:t xml:space="preserve"> ____________________                                                                       </w:t>
      </w:r>
      <w:r>
        <w:rPr>
          <w:b/>
          <w:sz w:val="22"/>
          <w:szCs w:val="22"/>
          <w:lang w:val="uk-UA"/>
        </w:rPr>
        <w:t>«___» ________________ 2026 року</w:t>
      </w:r>
    </w:p>
    <w:p w14:paraId="02350366">
      <w:pPr>
        <w:jc w:val="both"/>
        <w:rPr>
          <w:b/>
          <w:bCs/>
          <w:sz w:val="22"/>
          <w:szCs w:val="22"/>
          <w:lang w:val="uk-UA"/>
        </w:rPr>
      </w:pPr>
    </w:p>
    <w:p w14:paraId="5A4F9945">
      <w:pPr>
        <w:jc w:val="both"/>
        <w:rPr>
          <w:sz w:val="22"/>
          <w:szCs w:val="22"/>
          <w:lang w:val="uk-UA"/>
        </w:rPr>
      </w:pPr>
      <w:r>
        <w:rPr>
          <w:sz w:val="22"/>
          <w:szCs w:val="22"/>
          <w:lang w:val="uk-UA" w:eastAsia="uk-UA"/>
        </w:rPr>
        <w:t xml:space="preserve">  _________________________________________________________________ </w:t>
      </w:r>
      <w:r>
        <w:rPr>
          <w:b/>
          <w:bCs/>
          <w:sz w:val="22"/>
          <w:szCs w:val="22"/>
          <w:lang w:val="uk-UA"/>
        </w:rPr>
        <w:t xml:space="preserve"> </w:t>
      </w:r>
      <w:r>
        <w:rPr>
          <w:bCs/>
          <w:sz w:val="22"/>
          <w:szCs w:val="22"/>
          <w:lang w:val="uk-UA"/>
        </w:rPr>
        <w:t>(далі - Замовник)</w:t>
      </w:r>
      <w:r>
        <w:rPr>
          <w:sz w:val="22"/>
          <w:szCs w:val="22"/>
          <w:lang w:val="uk-UA"/>
        </w:rPr>
        <w:t xml:space="preserve">, в особі ______________________________________________, що діє на підставі Статуту, з однієї Сторони, та </w:t>
      </w:r>
      <w:r>
        <w:rPr>
          <w:b/>
          <w:bCs/>
          <w:sz w:val="22"/>
          <w:szCs w:val="22"/>
          <w:lang w:val="uk-UA"/>
        </w:rPr>
        <w:t xml:space="preserve">_________________ </w:t>
      </w:r>
      <w:r>
        <w:rPr>
          <w:sz w:val="22"/>
          <w:szCs w:val="22"/>
          <w:lang w:val="uk-UA"/>
        </w:rPr>
        <w:t>(далі - Постачальник), в особі __________________________, який діє на підставі Статуту, з іншої Сторони (разом – Сторони) керуючись Цивільним  кодексом України та Законом України «Про публічні закупівлі» № 922-VIII від 25.12.2015 року зі змінами (далі – Закон), з урахуванням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(зі змінами та доповненнями) (далі – Особливості), дійшли згоди укласти цей Договір,  про наступне:</w:t>
      </w:r>
    </w:p>
    <w:p w14:paraId="1A8FA606">
      <w:pPr>
        <w:jc w:val="both"/>
        <w:rPr>
          <w:sz w:val="22"/>
          <w:szCs w:val="22"/>
          <w:lang w:val="uk-UA"/>
        </w:rPr>
      </w:pPr>
    </w:p>
    <w:p w14:paraId="1B3D8B7A">
      <w:pPr>
        <w:numPr>
          <w:ilvl w:val="0"/>
          <w:numId w:val="1"/>
        </w:numPr>
        <w:tabs>
          <w:tab w:val="left" w:pos="567"/>
          <w:tab w:val="left" w:pos="993"/>
        </w:tabs>
        <w:contextualSpacing/>
        <w:jc w:val="center"/>
        <w:rPr>
          <w:b/>
          <w:bCs/>
          <w:sz w:val="22"/>
          <w:szCs w:val="22"/>
          <w:lang w:val="uk-UA"/>
        </w:rPr>
      </w:pPr>
      <w:r>
        <w:rPr>
          <w:b/>
          <w:bCs/>
          <w:sz w:val="22"/>
          <w:szCs w:val="22"/>
          <w:lang w:val="uk-UA"/>
        </w:rPr>
        <w:t>ПРЕДМЕТ ДОГОВОРУ</w:t>
      </w:r>
    </w:p>
    <w:p w14:paraId="15ECBA54">
      <w:pPr>
        <w:jc w:val="both"/>
        <w:rPr>
          <w:sz w:val="22"/>
          <w:szCs w:val="22"/>
          <w:lang w:val="uk-UA"/>
        </w:rPr>
      </w:pPr>
      <w:r>
        <w:rPr>
          <w:b/>
          <w:sz w:val="22"/>
          <w:szCs w:val="22"/>
          <w:lang w:val="uk-UA"/>
        </w:rPr>
        <w:t xml:space="preserve">1.1. </w:t>
      </w:r>
      <w:r>
        <w:rPr>
          <w:sz w:val="22"/>
          <w:szCs w:val="22"/>
          <w:lang w:val="uk-UA"/>
        </w:rPr>
        <w:t>Постачальник зобов'язується поставити Замовнику товари, зазначені в специфікації, що є додатком до цього Договору і є його невід'ємною частиною, а Замовник - прийняти і оплатити такі товари.</w:t>
      </w:r>
    </w:p>
    <w:p w14:paraId="494B7AD0">
      <w:pPr>
        <w:jc w:val="both"/>
        <w:rPr>
          <w:sz w:val="22"/>
          <w:szCs w:val="22"/>
          <w:lang w:val="uk-UA"/>
        </w:rPr>
      </w:pPr>
      <w:r>
        <w:rPr>
          <w:b/>
          <w:sz w:val="22"/>
          <w:szCs w:val="22"/>
          <w:lang w:val="uk-UA"/>
        </w:rPr>
        <w:t xml:space="preserve">1.2. </w:t>
      </w:r>
      <w:r>
        <w:rPr>
          <w:sz w:val="22"/>
          <w:szCs w:val="22"/>
          <w:lang w:val="uk-UA"/>
        </w:rPr>
        <w:t xml:space="preserve">Найменування (номенклатура, асортимент) товару: </w:t>
      </w:r>
      <w:r>
        <w:rPr>
          <w:b/>
          <w:bCs/>
          <w:i/>
          <w:sz w:val="22"/>
          <w:szCs w:val="22"/>
          <w:lang w:val="uk-UA"/>
        </w:rPr>
        <w:t>«В</w:t>
      </w:r>
      <w:r>
        <w:rPr>
          <w:b/>
          <w:i/>
          <w:sz w:val="22"/>
          <w:szCs w:val="22"/>
          <w:lang w:val="uk-UA"/>
        </w:rPr>
        <w:t xml:space="preserve">угілля кам’яне марки Г(Г2) (13-100), брикет паливний вугільний» </w:t>
      </w:r>
      <w:r>
        <w:rPr>
          <w:b/>
          <w:bCs/>
          <w:i/>
          <w:sz w:val="22"/>
          <w:szCs w:val="22"/>
          <w:lang w:val="uk-UA"/>
        </w:rPr>
        <w:t xml:space="preserve">(ДК 021:2015 - </w:t>
      </w:r>
      <w:r>
        <w:rPr>
          <w:b/>
          <w:i/>
          <w:sz w:val="22"/>
          <w:szCs w:val="22"/>
          <w:lang w:val="uk-UA"/>
        </w:rPr>
        <w:t>09110000-3 Тверде паливо</w:t>
      </w:r>
      <w:r>
        <w:rPr>
          <w:b/>
          <w:bCs/>
          <w:i/>
          <w:sz w:val="22"/>
          <w:szCs w:val="22"/>
          <w:lang w:val="uk-UA"/>
        </w:rPr>
        <w:t>)</w:t>
      </w:r>
    </w:p>
    <w:p w14:paraId="3FE3BFDB">
      <w:pPr>
        <w:jc w:val="both"/>
        <w:rPr>
          <w:sz w:val="22"/>
          <w:szCs w:val="22"/>
          <w:lang w:val="uk-UA"/>
        </w:rPr>
      </w:pPr>
      <w:r>
        <w:rPr>
          <w:b/>
          <w:sz w:val="22"/>
          <w:szCs w:val="22"/>
          <w:lang w:val="uk-UA"/>
        </w:rPr>
        <w:t xml:space="preserve">1.3. </w:t>
      </w:r>
      <w:r>
        <w:rPr>
          <w:sz w:val="22"/>
          <w:szCs w:val="22"/>
          <w:lang w:val="uk-UA"/>
        </w:rPr>
        <w:t xml:space="preserve">Обсяги закупівлі товарів можуть бути зменшені залежно від реального фінансування видатків Замовника протягом року, зміни плану фінансування протягом терміну дії договору та/або потреби Замовника. </w:t>
      </w:r>
    </w:p>
    <w:p w14:paraId="215B1982">
      <w:pPr>
        <w:jc w:val="both"/>
        <w:rPr>
          <w:sz w:val="22"/>
          <w:szCs w:val="22"/>
          <w:lang w:val="uk-UA"/>
        </w:rPr>
      </w:pPr>
      <w:r>
        <w:rPr>
          <w:b/>
          <w:sz w:val="22"/>
          <w:szCs w:val="22"/>
          <w:lang w:val="uk-UA"/>
        </w:rPr>
        <w:t xml:space="preserve">1.4. </w:t>
      </w:r>
      <w:r>
        <w:rPr>
          <w:sz w:val="22"/>
          <w:szCs w:val="22"/>
          <w:lang w:val="uk-UA"/>
        </w:rPr>
        <w:t>Договір укладено відповідно до вимог Закону України «Про публічні закупівлі» з урахуванням Постанови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w:t>
      </w:r>
    </w:p>
    <w:p w14:paraId="0F0C6BC1">
      <w:pPr>
        <w:jc w:val="center"/>
        <w:rPr>
          <w:sz w:val="22"/>
          <w:szCs w:val="22"/>
          <w:lang w:val="uk-UA"/>
        </w:rPr>
      </w:pPr>
    </w:p>
    <w:p w14:paraId="403746EB">
      <w:pPr>
        <w:jc w:val="center"/>
        <w:rPr>
          <w:b/>
          <w:sz w:val="22"/>
          <w:szCs w:val="22"/>
          <w:lang w:val="uk-UA"/>
        </w:rPr>
      </w:pPr>
      <w:r>
        <w:rPr>
          <w:b/>
          <w:sz w:val="22"/>
          <w:szCs w:val="22"/>
          <w:lang w:val="uk-UA"/>
        </w:rPr>
        <w:t>II. ЯКІСТЬ ТОВАРІВ</w:t>
      </w:r>
    </w:p>
    <w:p w14:paraId="69DEF360">
      <w:pPr>
        <w:jc w:val="both"/>
        <w:rPr>
          <w:sz w:val="22"/>
          <w:szCs w:val="22"/>
          <w:lang w:val="uk-UA"/>
        </w:rPr>
      </w:pPr>
      <w:r>
        <w:rPr>
          <w:b/>
          <w:sz w:val="22"/>
          <w:szCs w:val="22"/>
          <w:lang w:val="uk-UA"/>
        </w:rPr>
        <w:t xml:space="preserve">2.1. </w:t>
      </w:r>
      <w:r>
        <w:rPr>
          <w:sz w:val="22"/>
          <w:szCs w:val="22"/>
          <w:lang w:val="uk-UA"/>
        </w:rPr>
        <w:t>Постачальник повинен передати (поставити) Замовнику товар (товари), якість якого(яких) відповідає умовам встановленим у тендерній документації</w:t>
      </w:r>
      <w:r>
        <w:rPr>
          <w:sz w:val="22"/>
          <w:szCs w:val="22"/>
          <w:lang w:val="uk-UA" w:eastAsia="uk-UA"/>
        </w:rPr>
        <w:t xml:space="preserve">, </w:t>
      </w:r>
      <w:r>
        <w:rPr>
          <w:sz w:val="22"/>
          <w:szCs w:val="22"/>
          <w:lang w:val="uk-UA"/>
        </w:rPr>
        <w:t>також товар повинен відповідати умовам Специфікації.</w:t>
      </w:r>
    </w:p>
    <w:p w14:paraId="0F38B4AC">
      <w:pPr>
        <w:widowControl w:val="0"/>
        <w:autoSpaceDE w:val="0"/>
        <w:autoSpaceDN w:val="0"/>
        <w:jc w:val="both"/>
        <w:rPr>
          <w:sz w:val="22"/>
          <w:szCs w:val="22"/>
          <w:lang w:val="uk-UA" w:eastAsia="uk-UA"/>
        </w:rPr>
      </w:pPr>
      <w:r>
        <w:rPr>
          <w:b/>
          <w:sz w:val="22"/>
          <w:szCs w:val="22"/>
          <w:lang w:val="uk-UA"/>
        </w:rPr>
        <w:t xml:space="preserve">2.2. </w:t>
      </w:r>
      <w:r>
        <w:rPr>
          <w:sz w:val="22"/>
          <w:szCs w:val="22"/>
          <w:lang w:val="uk-UA" w:eastAsia="uk-UA"/>
        </w:rPr>
        <w:t xml:space="preserve">Замовник має право перевірити вагу та якість товару у відповідності до діючих нормативним документам та умов цього Договору. В разі візуальної невідповідності товару заявленим характеристикам Замовник має право направити вимогу Постачальнику щодо необхідності перевірки Товару на відповідність заявленим характеристикам та призупинити прийомку товару на період перевірки. </w:t>
      </w:r>
    </w:p>
    <w:p w14:paraId="181A93A5">
      <w:pPr>
        <w:widowControl w:val="0"/>
        <w:autoSpaceDE w:val="0"/>
        <w:autoSpaceDN w:val="0"/>
        <w:jc w:val="both"/>
        <w:rPr>
          <w:sz w:val="22"/>
          <w:szCs w:val="22"/>
          <w:lang w:val="uk-UA" w:eastAsia="uk-UA"/>
        </w:rPr>
      </w:pPr>
      <w:r>
        <w:rPr>
          <w:sz w:val="22"/>
          <w:szCs w:val="22"/>
          <w:lang w:val="uk-UA" w:eastAsia="uk-UA" w:bidi="uk-UA"/>
        </w:rPr>
        <w:t>Замовник має право звернутись до акредитованої лабораторії ТОВ» «ІНСПЕКТОРАТ Україна» відповідно до укладеного договору з метою провести випробування</w:t>
      </w:r>
      <w:r>
        <w:rPr>
          <w:sz w:val="22"/>
          <w:szCs w:val="22"/>
          <w:lang w:val="uk-UA" w:eastAsia="zh-CN" w:bidi="uk-UA"/>
        </w:rPr>
        <w:t xml:space="preserve"> вуглехімічних характеристик </w:t>
      </w:r>
      <w:r>
        <w:rPr>
          <w:sz w:val="22"/>
          <w:szCs w:val="22"/>
          <w:lang w:val="uk-UA" w:eastAsia="uk-UA" w:bidi="uk-UA"/>
        </w:rPr>
        <w:t>поставленого(их) товару(ів)/партії товару(ів). Витрати пов’язані з проведенням випробування сплачує Постачальник. Після виставлення рахунку Замовнику Постачальник бере на себе обов’язок сплатити його протягом трьох робочих днів. Сума проведення випробування не може перевищувати 50000,00 грн. У разі порушення строків оплати за проведення випробування Замовник має право достроково розірвати договір в односторонньому порядку, повідомивши Постачальника письмово про розірвання договору протягом 3 робочих днів з дня настання підстави (кінцева дата строку оплати рахунку) без підписання угоди про розірвання договору. Уся кореспонденція, що</w:t>
      </w:r>
      <w:r>
        <w:rPr>
          <w:spacing w:val="1"/>
          <w:sz w:val="22"/>
          <w:szCs w:val="22"/>
          <w:lang w:val="uk-UA" w:eastAsia="uk-UA" w:bidi="uk-UA"/>
        </w:rPr>
        <w:t xml:space="preserve"> </w:t>
      </w:r>
      <w:r>
        <w:rPr>
          <w:sz w:val="22"/>
          <w:szCs w:val="22"/>
          <w:lang w:val="uk-UA" w:eastAsia="uk-UA" w:bidi="uk-UA"/>
        </w:rPr>
        <w:t xml:space="preserve">направляється </w:t>
      </w:r>
      <w:r>
        <w:rPr>
          <w:spacing w:val="2"/>
          <w:sz w:val="22"/>
          <w:szCs w:val="22"/>
          <w:lang w:val="uk-UA" w:eastAsia="uk-UA" w:bidi="uk-UA"/>
        </w:rPr>
        <w:t>Замовником</w:t>
      </w:r>
      <w:r>
        <w:rPr>
          <w:sz w:val="22"/>
          <w:szCs w:val="22"/>
          <w:lang w:val="uk-UA" w:eastAsia="uk-UA" w:bidi="uk-UA"/>
        </w:rPr>
        <w:t>, вважається отриманою Постачальником не пізніше 14-ти днів з моменту її</w:t>
      </w:r>
      <w:r>
        <w:rPr>
          <w:spacing w:val="1"/>
          <w:sz w:val="22"/>
          <w:szCs w:val="22"/>
          <w:lang w:val="uk-UA" w:eastAsia="uk-UA" w:bidi="uk-UA"/>
        </w:rPr>
        <w:t xml:space="preserve"> </w:t>
      </w:r>
      <w:r>
        <w:rPr>
          <w:sz w:val="22"/>
          <w:szCs w:val="22"/>
          <w:lang w:val="uk-UA" w:eastAsia="uk-UA" w:bidi="uk-UA"/>
        </w:rPr>
        <w:t>відправки</w:t>
      </w:r>
      <w:r>
        <w:rPr>
          <w:spacing w:val="-1"/>
          <w:sz w:val="22"/>
          <w:szCs w:val="22"/>
          <w:lang w:val="uk-UA" w:eastAsia="uk-UA" w:bidi="uk-UA"/>
        </w:rPr>
        <w:t xml:space="preserve"> </w:t>
      </w:r>
      <w:r>
        <w:rPr>
          <w:spacing w:val="2"/>
          <w:sz w:val="22"/>
          <w:szCs w:val="22"/>
          <w:lang w:val="uk-UA" w:eastAsia="uk-UA" w:bidi="uk-UA"/>
        </w:rPr>
        <w:t>Замовником</w:t>
      </w:r>
      <w:r>
        <w:rPr>
          <w:sz w:val="22"/>
          <w:szCs w:val="22"/>
          <w:lang w:val="uk-UA" w:eastAsia="uk-UA" w:bidi="uk-UA"/>
        </w:rPr>
        <w:t xml:space="preserve"> на</w:t>
      </w:r>
      <w:r>
        <w:rPr>
          <w:spacing w:val="-2"/>
          <w:sz w:val="22"/>
          <w:szCs w:val="22"/>
          <w:lang w:val="uk-UA" w:eastAsia="uk-UA" w:bidi="uk-UA"/>
        </w:rPr>
        <w:t xml:space="preserve"> </w:t>
      </w:r>
      <w:r>
        <w:rPr>
          <w:sz w:val="22"/>
          <w:szCs w:val="22"/>
          <w:lang w:val="uk-UA" w:eastAsia="uk-UA" w:bidi="uk-UA"/>
        </w:rPr>
        <w:t>адресу Постачальника,</w:t>
      </w:r>
      <w:r>
        <w:rPr>
          <w:spacing w:val="-1"/>
          <w:sz w:val="22"/>
          <w:szCs w:val="22"/>
          <w:lang w:val="uk-UA" w:eastAsia="uk-UA" w:bidi="uk-UA"/>
        </w:rPr>
        <w:t xml:space="preserve"> </w:t>
      </w:r>
      <w:r>
        <w:rPr>
          <w:sz w:val="22"/>
          <w:szCs w:val="22"/>
          <w:lang w:val="uk-UA" w:eastAsia="uk-UA" w:bidi="uk-UA"/>
        </w:rPr>
        <w:t>зазначену в</w:t>
      </w:r>
      <w:r>
        <w:rPr>
          <w:spacing w:val="-1"/>
          <w:sz w:val="22"/>
          <w:szCs w:val="22"/>
          <w:lang w:val="uk-UA" w:eastAsia="uk-UA" w:bidi="uk-UA"/>
        </w:rPr>
        <w:t xml:space="preserve"> </w:t>
      </w:r>
      <w:r>
        <w:rPr>
          <w:sz w:val="22"/>
          <w:szCs w:val="22"/>
          <w:lang w:val="uk-UA" w:eastAsia="uk-UA" w:bidi="uk-UA"/>
        </w:rPr>
        <w:t>Договорі.</w:t>
      </w:r>
    </w:p>
    <w:p w14:paraId="4FF4776B">
      <w:pPr>
        <w:widowControl w:val="0"/>
        <w:autoSpaceDE w:val="0"/>
        <w:autoSpaceDN w:val="0"/>
        <w:jc w:val="both"/>
        <w:rPr>
          <w:sz w:val="22"/>
          <w:szCs w:val="22"/>
          <w:lang w:val="uk-UA" w:eastAsia="uk-UA"/>
        </w:rPr>
      </w:pPr>
      <w:r>
        <w:rPr>
          <w:sz w:val="22"/>
          <w:szCs w:val="22"/>
          <w:lang w:val="uk-UA" w:eastAsia="uk-UA"/>
        </w:rPr>
        <w:t>Перевірка вугілля на відповідність ДСТУ 7146:2010 щодо вмісту кусків менш нижчої границі виконується  Замовником</w:t>
      </w:r>
      <w:r>
        <w:rPr>
          <w:lang w:val="uk-UA"/>
        </w:rPr>
        <w:t xml:space="preserve"> </w:t>
      </w:r>
      <w:r>
        <w:rPr>
          <w:sz w:val="22"/>
          <w:szCs w:val="22"/>
          <w:lang w:val="uk-UA" w:eastAsia="uk-UA"/>
        </w:rPr>
        <w:t>при прийманні на складі у присутності представників Постачальника, з подальшим складанням двостороннього акту, шляхом відбирання від партії товару 70-100кг товару та просіюванню на ситі з розміром комірки відповідно до фракції яка підлягає контролю, вміст фракції менше нижчої допустимої границі визначається як відсоткове відношення його маси до маси Товару яка була перевірена, ця маса визначається на підлогових вагах. У разі непогодження Постачальника з результатами випробувань опломбована проба брикету паливного вугільного може бути направлена до акредитованої лабораторії ТОВ «ІНСПЕКТОРАТ Україна» для проведення відповідних досліджень, за рахунок Постачальника.</w:t>
      </w:r>
    </w:p>
    <w:p w14:paraId="14067B18">
      <w:pPr>
        <w:widowControl w:val="0"/>
        <w:autoSpaceDE w:val="0"/>
        <w:autoSpaceDN w:val="0"/>
        <w:jc w:val="both"/>
        <w:rPr>
          <w:sz w:val="22"/>
          <w:szCs w:val="22"/>
          <w:lang w:val="uk-UA" w:eastAsia="uk-UA"/>
        </w:rPr>
      </w:pPr>
      <w:r>
        <w:rPr>
          <w:sz w:val="22"/>
          <w:szCs w:val="22"/>
          <w:lang w:val="uk-UA" w:eastAsia="uk-UA"/>
        </w:rPr>
        <w:t>Перевірка брикету паливного вугільного на механічну міцність проводиться при</w:t>
      </w:r>
      <w:r>
        <w:t xml:space="preserve"> </w:t>
      </w:r>
      <w:r>
        <w:rPr>
          <w:sz w:val="22"/>
          <w:szCs w:val="22"/>
          <w:lang w:val="uk-UA" w:eastAsia="uk-UA"/>
        </w:rPr>
        <w:t>прийманні на складі у присутності представників Постачальника, з подальшим складанням двостороннього акту шляхом триразового скидання брикету паливного вугільного з висоти 1,5 метр на бетонне/асфальтоване покриття. При цьому утворення кусків бою розміром менше 10-15 мм має складати не більш 15%. До того ж відсотковий обсяг цього залишку визначається як відсоток від маси загальної брикету який підлягає іспиту. У разі непогодження Постачальника з результатами випробувань опломбована проба брикету паливного вугільного може бути направлена до акредитованої лабораторії ТОВ «ІНСПЕКТОРАТ Україна» для проведення відповідних досліджень, за рахунок Постачальника.</w:t>
      </w:r>
    </w:p>
    <w:p w14:paraId="71C78A06">
      <w:pPr>
        <w:widowControl w:val="0"/>
        <w:autoSpaceDE w:val="0"/>
        <w:autoSpaceDN w:val="0"/>
        <w:jc w:val="both"/>
        <w:rPr>
          <w:sz w:val="22"/>
          <w:szCs w:val="22"/>
          <w:lang w:val="uk-UA" w:eastAsia="uk-UA"/>
        </w:rPr>
      </w:pPr>
      <w:r>
        <w:rPr>
          <w:sz w:val="22"/>
          <w:szCs w:val="22"/>
          <w:lang w:val="uk-UA" w:eastAsia="uk-UA"/>
        </w:rPr>
        <w:t>Перевірка брикету паливного вугільного щодо тривалості горіння здійснюється</w:t>
      </w:r>
      <w:r>
        <w:rPr>
          <w:lang w:val="uk-UA"/>
        </w:rPr>
        <w:t xml:space="preserve"> </w:t>
      </w:r>
      <w:r>
        <w:rPr>
          <w:sz w:val="22"/>
          <w:szCs w:val="22"/>
          <w:lang w:val="uk-UA" w:eastAsia="uk-UA"/>
        </w:rPr>
        <w:t>при прийманні на складі у присутності представників Постачальника, з подальшим складанням двостороннього акту, шляхом спалювання еталонної маси брикету(10кг), тривалість горіння має складати не менше ніж за 150 хвилин, із забезпеченням повної тепловіддачі протягом усього часу горіння. Після згоряння брикету не повинно залишатися недопалів, сторонніх предметів (таких як дріт, порода тощо). У разі непогодження Постачальника з результатами випробувань опломбована проба брикету паливного вугільного може бути направлена до акредитованої лабораторії ТОВ «ІНСПЕКТОРАТ Україна» для проведення відповідних досліджень, за рахунок Постачальника.</w:t>
      </w:r>
    </w:p>
    <w:p w14:paraId="0629F55C">
      <w:pPr>
        <w:widowControl w:val="0"/>
        <w:autoSpaceDE w:val="0"/>
        <w:autoSpaceDN w:val="0"/>
        <w:jc w:val="both"/>
        <w:rPr>
          <w:sz w:val="22"/>
          <w:szCs w:val="22"/>
          <w:lang w:val="uk-UA" w:eastAsia="uk-UA"/>
        </w:rPr>
      </w:pPr>
      <w:r>
        <w:rPr>
          <w:sz w:val="22"/>
          <w:szCs w:val="22"/>
          <w:lang w:val="uk-UA" w:eastAsia="uk-UA"/>
        </w:rPr>
        <w:t xml:space="preserve">Під час зберігання та спалювання брикету не повинні виділятися канцерогенні або токсичні речовини. Це підтверджується відсутністю запаху, характерного для продуктів нафтохімічної та резинотехнічної переробки, як у продукції в упаковці, так і при її згорянні. У разі необхідності Замовник має право направити пробу брикету паливного вугільного на перевірку до лабораторії щодо додержання встановлених законодавством медичних(санітарних) критеріїв безпеки. Проба може бути направлена у будь-яку лабораторію яка має акредитацію на проведення вищевказаних випробувань, за рахунок постачальника. Вартість випробувань не має перевищувати 50 000грн. </w:t>
      </w:r>
    </w:p>
    <w:p w14:paraId="0DF13732">
      <w:pPr>
        <w:widowControl w:val="0"/>
        <w:autoSpaceDE w:val="0"/>
        <w:autoSpaceDN w:val="0"/>
        <w:jc w:val="both"/>
        <w:rPr>
          <w:sz w:val="22"/>
          <w:szCs w:val="22"/>
          <w:lang w:val="uk-UA" w:eastAsia="uk-UA"/>
        </w:rPr>
      </w:pPr>
      <w:r>
        <w:rPr>
          <w:sz w:val="22"/>
          <w:szCs w:val="22"/>
          <w:lang w:val="uk-UA" w:eastAsia="uk-UA"/>
        </w:rPr>
        <w:t xml:space="preserve">Брикети паливні вугільні повинні вироблятися з вугілля кам’яного будь-яких марок, або продукту його переробки - шламу вугільного.  Претензії по якості товару спрямовуються Постачальнику в письмовій формі на протязі п’яти робочих днів від дати його поставки. </w:t>
      </w:r>
    </w:p>
    <w:p w14:paraId="0DE0335B">
      <w:pPr>
        <w:widowControl w:val="0"/>
        <w:autoSpaceDE w:val="0"/>
        <w:autoSpaceDN w:val="0"/>
        <w:jc w:val="both"/>
        <w:rPr>
          <w:sz w:val="22"/>
          <w:szCs w:val="22"/>
          <w:lang w:val="uk-UA" w:eastAsia="uk-UA"/>
        </w:rPr>
      </w:pPr>
      <w:r>
        <w:rPr>
          <w:sz w:val="22"/>
          <w:szCs w:val="22"/>
          <w:lang w:val="uk-UA" w:eastAsia="uk-UA"/>
        </w:rPr>
        <w:t>У всіх інших випадках Товар вважається переданим Постачальником та прийнятим Замовником по якості та вазі. Постачальник не несе відповідальності за погіршення якісних показників поставленого товару, що сталося внаслідок неналежного його зберігання в місцях зберігання Замовника, куди було доставлено товар відповідно до заявок останнього.</w:t>
      </w:r>
    </w:p>
    <w:p w14:paraId="6A5292C9">
      <w:pPr>
        <w:widowControl w:val="0"/>
        <w:tabs>
          <w:tab w:val="left" w:pos="3696"/>
        </w:tabs>
        <w:autoSpaceDE w:val="0"/>
        <w:autoSpaceDN w:val="0"/>
        <w:jc w:val="both"/>
        <w:rPr>
          <w:b/>
          <w:sz w:val="22"/>
          <w:szCs w:val="22"/>
          <w:lang w:val="uk-UA" w:eastAsia="uk-UA"/>
        </w:rPr>
      </w:pPr>
      <w:r>
        <w:rPr>
          <w:sz w:val="22"/>
          <w:szCs w:val="22"/>
          <w:lang w:val="uk-UA" w:eastAsia="uk-UA"/>
        </w:rPr>
        <w:t>2.</w:t>
      </w:r>
      <w:r>
        <w:rPr>
          <w:sz w:val="22"/>
          <w:szCs w:val="22"/>
          <w:lang w:eastAsia="uk-UA"/>
        </w:rPr>
        <w:t>3</w:t>
      </w:r>
      <w:r>
        <w:rPr>
          <w:sz w:val="22"/>
          <w:szCs w:val="22"/>
          <w:lang w:val="uk-UA" w:eastAsia="uk-UA"/>
        </w:rPr>
        <w:t>. Фасування. Брикети мають бути упаковані в мішки або біг беги. У разі порушення умов зберігання указаних у цьому пункті, відповідальність за псування товару несе Замовник.</w:t>
      </w:r>
    </w:p>
    <w:p w14:paraId="6262B828">
      <w:pPr>
        <w:widowControl w:val="0"/>
        <w:tabs>
          <w:tab w:val="left" w:pos="3696"/>
        </w:tabs>
        <w:autoSpaceDE w:val="0"/>
        <w:autoSpaceDN w:val="0"/>
        <w:jc w:val="both"/>
        <w:rPr>
          <w:b/>
          <w:sz w:val="22"/>
          <w:szCs w:val="22"/>
          <w:lang w:val="uk-UA" w:eastAsia="uk-UA"/>
        </w:rPr>
      </w:pPr>
    </w:p>
    <w:p w14:paraId="694E84B3">
      <w:pPr>
        <w:widowControl w:val="0"/>
        <w:tabs>
          <w:tab w:val="left" w:pos="3696"/>
        </w:tabs>
        <w:autoSpaceDE w:val="0"/>
        <w:autoSpaceDN w:val="0"/>
        <w:jc w:val="both"/>
        <w:rPr>
          <w:b/>
          <w:sz w:val="22"/>
          <w:szCs w:val="22"/>
          <w:lang w:val="uk-UA" w:eastAsia="uk-UA"/>
        </w:rPr>
      </w:pPr>
      <w:r>
        <w:rPr>
          <w:b/>
          <w:sz w:val="22"/>
          <w:szCs w:val="22"/>
          <w:lang w:val="uk-UA" w:eastAsia="uk-UA"/>
        </w:rPr>
        <w:t>2.</w:t>
      </w:r>
      <w:r>
        <w:rPr>
          <w:b/>
          <w:sz w:val="22"/>
          <w:szCs w:val="22"/>
          <w:lang w:eastAsia="uk-UA"/>
        </w:rPr>
        <w:t>4</w:t>
      </w:r>
      <w:r>
        <w:rPr>
          <w:sz w:val="22"/>
          <w:szCs w:val="22"/>
          <w:lang w:val="uk-UA" w:eastAsia="uk-UA"/>
        </w:rPr>
        <w:t xml:space="preserve">. </w:t>
      </w:r>
      <w:r>
        <w:rPr>
          <w:b/>
          <w:sz w:val="22"/>
          <w:szCs w:val="22"/>
          <w:lang w:val="uk-UA" w:eastAsia="uk-UA"/>
        </w:rPr>
        <w:t>Якісні характеристики брикету паливного вугільного:</w:t>
      </w:r>
    </w:p>
    <w:p w14:paraId="38B5C11E">
      <w:pPr>
        <w:widowControl w:val="0"/>
        <w:tabs>
          <w:tab w:val="left" w:pos="3696"/>
        </w:tabs>
        <w:autoSpaceDE w:val="0"/>
        <w:autoSpaceDN w:val="0"/>
        <w:jc w:val="both"/>
        <w:rPr>
          <w:sz w:val="22"/>
          <w:szCs w:val="22"/>
          <w:lang w:val="uk-UA" w:eastAsia="uk-UA"/>
        </w:rPr>
      </w:pPr>
      <w:r>
        <w:rPr>
          <w:sz w:val="22"/>
          <w:szCs w:val="22"/>
          <w:lang w:val="uk-UA" w:eastAsia="uk-UA"/>
        </w:rPr>
        <w:t>Теплота згоряння на робочий стан палива, не менш ккал/кг - 4000</w:t>
      </w:r>
    </w:p>
    <w:p w14:paraId="291A8337">
      <w:pPr>
        <w:widowControl w:val="0"/>
        <w:tabs>
          <w:tab w:val="left" w:pos="3696"/>
        </w:tabs>
        <w:autoSpaceDE w:val="0"/>
        <w:autoSpaceDN w:val="0"/>
        <w:jc w:val="both"/>
        <w:rPr>
          <w:sz w:val="22"/>
          <w:szCs w:val="22"/>
          <w:lang w:val="uk-UA" w:eastAsia="uk-UA"/>
        </w:rPr>
      </w:pPr>
      <w:r>
        <w:rPr>
          <w:sz w:val="22"/>
          <w:szCs w:val="22"/>
          <w:lang w:val="uk-UA" w:eastAsia="uk-UA"/>
        </w:rPr>
        <w:t>Загальна волога на робочий стан палива, % - не більше ніж - 15</w:t>
      </w:r>
    </w:p>
    <w:p w14:paraId="511D1247">
      <w:pPr>
        <w:widowControl w:val="0"/>
        <w:tabs>
          <w:tab w:val="left" w:pos="3696"/>
        </w:tabs>
        <w:autoSpaceDE w:val="0"/>
        <w:autoSpaceDN w:val="0"/>
        <w:jc w:val="both"/>
        <w:rPr>
          <w:sz w:val="22"/>
          <w:szCs w:val="22"/>
          <w:lang w:val="uk-UA" w:eastAsia="uk-UA"/>
        </w:rPr>
      </w:pPr>
      <w:r>
        <w:rPr>
          <w:sz w:val="22"/>
          <w:szCs w:val="22"/>
          <w:lang w:val="uk-UA" w:eastAsia="uk-UA"/>
        </w:rPr>
        <w:t xml:space="preserve">Розміри брикету паливного вугільного: довжина до 8 см, ширина до 6 см, висота до 5 см. </w:t>
      </w:r>
    </w:p>
    <w:p w14:paraId="58AF7FA2">
      <w:pPr>
        <w:widowControl w:val="0"/>
        <w:tabs>
          <w:tab w:val="left" w:pos="3696"/>
        </w:tabs>
        <w:autoSpaceDE w:val="0"/>
        <w:autoSpaceDN w:val="0"/>
        <w:jc w:val="both"/>
        <w:rPr>
          <w:sz w:val="22"/>
          <w:szCs w:val="22"/>
          <w:lang w:val="uk-UA" w:eastAsia="uk-UA"/>
        </w:rPr>
      </w:pPr>
      <w:r>
        <w:rPr>
          <w:sz w:val="22"/>
          <w:szCs w:val="22"/>
          <w:lang w:val="uk-UA" w:eastAsia="uk-UA"/>
        </w:rPr>
        <w:t>Механічна міцність: не менш 85%.</w:t>
      </w:r>
    </w:p>
    <w:p w14:paraId="6B4E9B18">
      <w:pPr>
        <w:widowControl w:val="0"/>
        <w:tabs>
          <w:tab w:val="left" w:pos="3696"/>
        </w:tabs>
        <w:autoSpaceDE w:val="0"/>
        <w:autoSpaceDN w:val="0"/>
        <w:jc w:val="both"/>
        <w:rPr>
          <w:b/>
          <w:sz w:val="22"/>
          <w:szCs w:val="22"/>
          <w:lang w:val="uk-UA" w:eastAsia="uk-UA"/>
        </w:rPr>
      </w:pPr>
      <w:r>
        <w:rPr>
          <w:b/>
          <w:sz w:val="22"/>
          <w:szCs w:val="22"/>
          <w:lang w:val="uk-UA" w:eastAsia="uk-UA"/>
        </w:rPr>
        <w:t>Якісні характеристики вугілля:</w:t>
      </w:r>
    </w:p>
    <w:p w14:paraId="4DDFE70A">
      <w:pPr>
        <w:widowControl w:val="0"/>
        <w:tabs>
          <w:tab w:val="left" w:pos="3696"/>
        </w:tabs>
        <w:autoSpaceDE w:val="0"/>
        <w:autoSpaceDN w:val="0"/>
        <w:jc w:val="both"/>
        <w:rPr>
          <w:sz w:val="22"/>
          <w:szCs w:val="22"/>
          <w:lang w:val="uk-UA" w:eastAsia="uk-UA"/>
        </w:rPr>
      </w:pPr>
      <w:r>
        <w:rPr>
          <w:sz w:val="22"/>
          <w:szCs w:val="22"/>
          <w:lang w:val="uk-UA" w:eastAsia="uk-UA"/>
        </w:rPr>
        <w:t>Теплота згоряння на робочий стан палива, ккал/кг – не менш ніж  5</w:t>
      </w:r>
      <w:r>
        <w:rPr>
          <w:sz w:val="22"/>
          <w:szCs w:val="22"/>
          <w:lang w:eastAsia="uk-UA"/>
        </w:rPr>
        <w:t>3</w:t>
      </w:r>
      <w:r>
        <w:rPr>
          <w:sz w:val="22"/>
          <w:szCs w:val="22"/>
          <w:lang w:val="uk-UA" w:eastAsia="uk-UA"/>
        </w:rPr>
        <w:t>00</w:t>
      </w:r>
    </w:p>
    <w:p w14:paraId="43144D0C">
      <w:pPr>
        <w:widowControl w:val="0"/>
        <w:tabs>
          <w:tab w:val="left" w:pos="3696"/>
        </w:tabs>
        <w:autoSpaceDE w:val="0"/>
        <w:autoSpaceDN w:val="0"/>
        <w:jc w:val="both"/>
        <w:rPr>
          <w:sz w:val="22"/>
          <w:szCs w:val="22"/>
          <w:lang w:eastAsia="uk-UA"/>
        </w:rPr>
      </w:pPr>
      <w:r>
        <w:rPr>
          <w:sz w:val="22"/>
          <w:szCs w:val="22"/>
          <w:lang w:val="uk-UA" w:eastAsia="uk-UA"/>
        </w:rPr>
        <w:t xml:space="preserve">Загальна волога на робочий стан палива, % - не більше ніж – </w:t>
      </w:r>
      <w:r>
        <w:rPr>
          <w:sz w:val="22"/>
          <w:szCs w:val="22"/>
          <w:lang w:eastAsia="uk-UA"/>
        </w:rPr>
        <w:t>8</w:t>
      </w:r>
    </w:p>
    <w:p w14:paraId="207E5BDC">
      <w:pPr>
        <w:widowControl w:val="0"/>
        <w:tabs>
          <w:tab w:val="left" w:pos="3696"/>
        </w:tabs>
        <w:autoSpaceDE w:val="0"/>
        <w:autoSpaceDN w:val="0"/>
        <w:jc w:val="both"/>
        <w:rPr>
          <w:sz w:val="22"/>
          <w:szCs w:val="22"/>
          <w:lang w:eastAsia="uk-UA"/>
        </w:rPr>
      </w:pPr>
      <w:r>
        <w:rPr>
          <w:sz w:val="22"/>
          <w:szCs w:val="22"/>
          <w:lang w:val="uk-UA" w:eastAsia="uk-UA"/>
        </w:rPr>
        <w:t xml:space="preserve">Зольність на сухий стан палива, % - не більше ніж – </w:t>
      </w:r>
      <w:r>
        <w:rPr>
          <w:sz w:val="22"/>
          <w:szCs w:val="22"/>
          <w:lang w:eastAsia="uk-UA"/>
        </w:rPr>
        <w:t>24</w:t>
      </w:r>
    </w:p>
    <w:p w14:paraId="78A1EF3D">
      <w:pPr>
        <w:widowControl w:val="0"/>
        <w:tabs>
          <w:tab w:val="left" w:pos="3696"/>
        </w:tabs>
        <w:autoSpaceDE w:val="0"/>
        <w:autoSpaceDN w:val="0"/>
        <w:jc w:val="both"/>
        <w:rPr>
          <w:sz w:val="22"/>
          <w:szCs w:val="22"/>
          <w:lang w:val="uk-UA" w:eastAsia="uk-UA"/>
        </w:rPr>
      </w:pPr>
    </w:p>
    <w:p w14:paraId="35C251E7">
      <w:pPr>
        <w:jc w:val="center"/>
        <w:rPr>
          <w:b/>
          <w:sz w:val="22"/>
          <w:szCs w:val="22"/>
          <w:lang w:val="uk-UA"/>
        </w:rPr>
      </w:pPr>
      <w:r>
        <w:rPr>
          <w:b/>
          <w:sz w:val="22"/>
          <w:szCs w:val="22"/>
          <w:lang w:val="uk-UA"/>
        </w:rPr>
        <w:t>ІІІ. ЦІНА (СУМА) ДОГОВОРУ</w:t>
      </w:r>
    </w:p>
    <w:p w14:paraId="2B338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lang w:val="uk-UA"/>
        </w:rPr>
      </w:pPr>
      <w:r>
        <w:rPr>
          <w:b/>
          <w:sz w:val="22"/>
          <w:szCs w:val="22"/>
          <w:lang w:val="uk-UA"/>
        </w:rPr>
        <w:t xml:space="preserve">3.1. </w:t>
      </w:r>
      <w:r>
        <w:rPr>
          <w:sz w:val="22"/>
          <w:szCs w:val="22"/>
          <w:lang w:val="uk-UA"/>
        </w:rPr>
        <w:t xml:space="preserve">Ціна цього договору становить  -  ___________  грн. (____________________________), в тому числі ПДВ _________________ </w:t>
      </w:r>
      <w:r>
        <w:rPr>
          <w:i/>
          <w:sz w:val="22"/>
          <w:szCs w:val="22"/>
          <w:lang w:val="uk-UA"/>
        </w:rPr>
        <w:t>.</w:t>
      </w:r>
    </w:p>
    <w:p w14:paraId="6E078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lang w:val="uk-UA"/>
        </w:rPr>
      </w:pPr>
      <w:r>
        <w:rPr>
          <w:b/>
          <w:sz w:val="22"/>
          <w:szCs w:val="22"/>
          <w:lang w:val="uk-UA"/>
        </w:rPr>
        <w:t xml:space="preserve">3.2. </w:t>
      </w:r>
      <w:r>
        <w:rPr>
          <w:sz w:val="22"/>
          <w:szCs w:val="22"/>
          <w:lang w:val="uk-UA"/>
        </w:rPr>
        <w:t>Ціна (сума) цього Договору може бути зменшена за взаємною згодою Сторін. В Замовника виникають бюджетні зобов’язання за цим Договором у разі наявності та в межах відповідних бюджетних асигнувань.</w:t>
      </w:r>
    </w:p>
    <w:p w14:paraId="4A581685">
      <w:pPr>
        <w:jc w:val="both"/>
        <w:rPr>
          <w:sz w:val="22"/>
          <w:szCs w:val="22"/>
          <w:lang w:val="uk-UA"/>
        </w:rPr>
      </w:pPr>
    </w:p>
    <w:p w14:paraId="2CD44D9D">
      <w:pPr>
        <w:jc w:val="center"/>
        <w:rPr>
          <w:b/>
          <w:sz w:val="22"/>
          <w:szCs w:val="22"/>
          <w:lang w:val="uk-UA"/>
        </w:rPr>
      </w:pPr>
      <w:r>
        <w:rPr>
          <w:b/>
          <w:sz w:val="22"/>
          <w:szCs w:val="22"/>
          <w:lang w:val="uk-UA"/>
        </w:rPr>
        <w:t>ІV. ПОРЯДОК ЗДІЙСНЕННЯ ОПЛАТИ</w:t>
      </w:r>
    </w:p>
    <w:p w14:paraId="45C082DF">
      <w:pPr>
        <w:jc w:val="both"/>
        <w:rPr>
          <w:sz w:val="22"/>
          <w:szCs w:val="22"/>
          <w:lang w:val="uk-UA"/>
        </w:rPr>
      </w:pPr>
      <w:r>
        <w:rPr>
          <w:b/>
          <w:sz w:val="22"/>
          <w:szCs w:val="22"/>
          <w:lang w:val="uk-UA"/>
        </w:rPr>
        <w:t xml:space="preserve">4.1. </w:t>
      </w:r>
      <w:r>
        <w:rPr>
          <w:sz w:val="22"/>
          <w:szCs w:val="22"/>
          <w:lang w:val="uk-UA"/>
        </w:rPr>
        <w:t>Оплата здійснюється по факту поставки товару.</w:t>
      </w:r>
    </w:p>
    <w:p w14:paraId="69299659">
      <w:pPr>
        <w:jc w:val="both"/>
        <w:rPr>
          <w:sz w:val="22"/>
          <w:szCs w:val="22"/>
          <w:lang w:val="uk-UA"/>
        </w:rPr>
      </w:pPr>
      <w:r>
        <w:rPr>
          <w:b/>
          <w:sz w:val="22"/>
          <w:szCs w:val="22"/>
          <w:lang w:val="uk-UA"/>
        </w:rPr>
        <w:t xml:space="preserve">4.2. </w:t>
      </w:r>
      <w:r>
        <w:rPr>
          <w:sz w:val="22"/>
          <w:szCs w:val="22"/>
          <w:lang w:val="uk-UA"/>
        </w:rPr>
        <w:t>Відповідно до частини 1 статті 23 Бюджетного кодексу України платіжні зобов’язання здійснюються при наявності відповідного бюджетного призначення у Замовника.</w:t>
      </w:r>
      <w:r>
        <w:t xml:space="preserve"> </w:t>
      </w:r>
      <w:r>
        <w:rPr>
          <w:sz w:val="22"/>
          <w:szCs w:val="22"/>
          <w:lang w:val="uk-UA"/>
        </w:rPr>
        <w:t>Оплата здійснюється впродовж  15 календарних днів з моменту поставки товару (партії товару) та підписання відповідних супровідних документів. Оплата здійснюється при наявності бюджетного  фінансування.</w:t>
      </w:r>
    </w:p>
    <w:p w14:paraId="4D86868A">
      <w:pPr>
        <w:jc w:val="both"/>
        <w:rPr>
          <w:sz w:val="22"/>
          <w:szCs w:val="22"/>
          <w:lang w:val="uk-UA"/>
        </w:rPr>
      </w:pPr>
      <w:r>
        <w:rPr>
          <w:b/>
          <w:sz w:val="22"/>
          <w:szCs w:val="22"/>
          <w:lang w:val="uk-UA"/>
        </w:rPr>
        <w:t xml:space="preserve">4.3. </w:t>
      </w:r>
      <w:r>
        <w:rPr>
          <w:sz w:val="22"/>
          <w:szCs w:val="22"/>
          <w:lang w:val="uk-UA"/>
        </w:rPr>
        <w:t>Транспортні витрати, навантаження та розвантаження, зважування, а також всі інші витрати, пов’язані із поставкою товару на склад Замовника Постачальник бере на себе. Всі ризики, пов’язані з втратою товару при транспортуванні до складу, відносяться на Постачальника.</w:t>
      </w:r>
    </w:p>
    <w:p w14:paraId="3737A975">
      <w:pPr>
        <w:jc w:val="both"/>
        <w:rPr>
          <w:sz w:val="22"/>
          <w:szCs w:val="22"/>
          <w:lang w:val="uk-UA"/>
        </w:rPr>
      </w:pPr>
    </w:p>
    <w:p w14:paraId="0549C3F7">
      <w:pPr>
        <w:jc w:val="center"/>
        <w:rPr>
          <w:b/>
          <w:sz w:val="22"/>
          <w:szCs w:val="22"/>
          <w:lang w:val="uk-UA"/>
        </w:rPr>
      </w:pPr>
      <w:r>
        <w:rPr>
          <w:b/>
          <w:sz w:val="22"/>
          <w:szCs w:val="22"/>
          <w:lang w:val="uk-UA"/>
        </w:rPr>
        <w:t>V. ПОСТАВКА ТОВАРІВ</w:t>
      </w:r>
    </w:p>
    <w:p w14:paraId="29AF1E30">
      <w:pPr>
        <w:jc w:val="both"/>
        <w:rPr>
          <w:i/>
          <w:sz w:val="22"/>
          <w:szCs w:val="22"/>
          <w:lang w:val="uk-UA"/>
        </w:rPr>
      </w:pPr>
      <w:r>
        <w:rPr>
          <w:b/>
          <w:sz w:val="22"/>
          <w:szCs w:val="22"/>
          <w:lang w:val="uk-UA"/>
        </w:rPr>
        <w:t xml:space="preserve">5.1. </w:t>
      </w:r>
      <w:r>
        <w:rPr>
          <w:sz w:val="22"/>
          <w:szCs w:val="22"/>
          <w:lang w:val="uk-UA"/>
        </w:rPr>
        <w:t xml:space="preserve">Строк (термін) поставки  товару: </w:t>
      </w:r>
      <w:r>
        <w:rPr>
          <w:b/>
          <w:i/>
          <w:sz w:val="22"/>
          <w:szCs w:val="22"/>
          <w:lang w:val="uk-UA"/>
        </w:rPr>
        <w:t>до 31.12.2026 року.</w:t>
      </w:r>
    </w:p>
    <w:p w14:paraId="47A3C31E">
      <w:pPr>
        <w:jc w:val="both"/>
        <w:rPr>
          <w:sz w:val="22"/>
          <w:szCs w:val="22"/>
          <w:lang w:val="uk-UA"/>
        </w:rPr>
      </w:pPr>
      <w:r>
        <w:rPr>
          <w:b/>
          <w:sz w:val="22"/>
          <w:szCs w:val="22"/>
        </w:rPr>
        <w:t xml:space="preserve">5.2. </w:t>
      </w:r>
      <w:r>
        <w:rPr>
          <w:sz w:val="22"/>
          <w:szCs w:val="22"/>
        </w:rPr>
        <w:t xml:space="preserve">Місце поставки (передачі) товарів: </w:t>
      </w:r>
      <w:r>
        <w:rPr>
          <w:b/>
          <w:i/>
          <w:sz w:val="22"/>
          <w:szCs w:val="22"/>
          <w:lang w:val="uk-UA"/>
        </w:rPr>
        <w:t>00000, Україна, за адресою підпорядкованих Замовнику закладів (згідно Додатку № 2 до цього Договору)</w:t>
      </w:r>
    </w:p>
    <w:p w14:paraId="2006FE6E">
      <w:pPr>
        <w:pStyle w:val="5"/>
        <w:spacing w:before="0" w:beforeAutospacing="0" w:after="0" w:afterAutospacing="0"/>
        <w:jc w:val="both"/>
        <w:rPr>
          <w:bCs/>
          <w:sz w:val="22"/>
          <w:szCs w:val="22"/>
        </w:rPr>
      </w:pPr>
      <w:r>
        <w:rPr>
          <w:b/>
          <w:bCs/>
          <w:sz w:val="22"/>
          <w:szCs w:val="22"/>
        </w:rPr>
        <w:t>5.3.</w:t>
      </w:r>
      <w:r>
        <w:rPr>
          <w:sz w:val="22"/>
          <w:szCs w:val="22"/>
        </w:rPr>
        <w:t xml:space="preserve"> </w:t>
      </w:r>
      <w:r>
        <w:rPr>
          <w:bCs/>
          <w:sz w:val="22"/>
          <w:szCs w:val="22"/>
        </w:rPr>
        <w:t>При поставці товару Постачальник надає Замовнику такі документи: рахунок фактуру на поставлений товар, видаткові накладні, акт приймання-передачі, протокол випробувань на товар.</w:t>
      </w:r>
    </w:p>
    <w:p w14:paraId="02905FE7">
      <w:pPr>
        <w:jc w:val="both"/>
        <w:rPr>
          <w:bCs/>
          <w:sz w:val="22"/>
          <w:szCs w:val="22"/>
          <w:lang w:val="uk-UA"/>
        </w:rPr>
      </w:pPr>
      <w:r>
        <w:rPr>
          <w:b/>
          <w:bCs/>
          <w:sz w:val="22"/>
          <w:szCs w:val="22"/>
          <w:lang w:val="uk-UA"/>
        </w:rPr>
        <w:t>5</w:t>
      </w:r>
      <w:r>
        <w:rPr>
          <w:b/>
          <w:bCs/>
          <w:sz w:val="22"/>
          <w:szCs w:val="22"/>
        </w:rPr>
        <w:t>.4</w:t>
      </w:r>
      <w:r>
        <w:rPr>
          <w:bCs/>
          <w:sz w:val="22"/>
          <w:szCs w:val="22"/>
        </w:rPr>
        <w:t>. Поставка</w:t>
      </w:r>
      <w:r>
        <w:rPr>
          <w:bCs/>
          <w:sz w:val="22"/>
          <w:szCs w:val="22"/>
          <w:lang w:val="uk-UA"/>
        </w:rPr>
        <w:t xml:space="preserve"> заявленої партії</w:t>
      </w:r>
      <w:r>
        <w:rPr>
          <w:bCs/>
          <w:sz w:val="22"/>
          <w:szCs w:val="22"/>
        </w:rPr>
        <w:t xml:space="preserve"> Товару </w:t>
      </w:r>
      <w:r>
        <w:rPr>
          <w:bCs/>
          <w:sz w:val="22"/>
          <w:szCs w:val="22"/>
          <w:lang w:val="uk-UA"/>
        </w:rPr>
        <w:t xml:space="preserve">у повному обсязі </w:t>
      </w:r>
      <w:r>
        <w:rPr>
          <w:bCs/>
          <w:sz w:val="22"/>
          <w:szCs w:val="22"/>
        </w:rPr>
        <w:t>здійснюється протягом</w:t>
      </w:r>
      <w:r>
        <w:rPr>
          <w:bCs/>
          <w:sz w:val="22"/>
          <w:szCs w:val="22"/>
          <w:lang w:val="uk-UA"/>
        </w:rPr>
        <w:t xml:space="preserve"> 10 календарних днів з моменту отримання заявки на поставку надіслану Замовником на електронну адресу Постачальника</w:t>
      </w:r>
      <w:r>
        <w:rPr>
          <w:bCs/>
          <w:sz w:val="22"/>
          <w:szCs w:val="22"/>
        </w:rPr>
        <w:t>.</w:t>
      </w:r>
    </w:p>
    <w:p w14:paraId="06D43276">
      <w:pPr>
        <w:jc w:val="both"/>
        <w:rPr>
          <w:sz w:val="22"/>
          <w:szCs w:val="22"/>
          <w:lang w:val="uk-UA"/>
        </w:rPr>
      </w:pPr>
      <w:r>
        <w:rPr>
          <w:b/>
          <w:bCs/>
          <w:sz w:val="22"/>
          <w:szCs w:val="22"/>
          <w:lang w:val="uk-UA"/>
        </w:rPr>
        <w:t>5.5.</w:t>
      </w:r>
      <w:r>
        <w:rPr>
          <w:bCs/>
          <w:sz w:val="22"/>
          <w:szCs w:val="22"/>
          <w:lang w:val="uk-UA"/>
        </w:rPr>
        <w:t xml:space="preserve"> Постачальник повідомляє Замовника про дату та час поставки.</w:t>
      </w:r>
    </w:p>
    <w:p w14:paraId="69E44876">
      <w:pPr>
        <w:jc w:val="center"/>
        <w:rPr>
          <w:sz w:val="22"/>
          <w:szCs w:val="22"/>
          <w:lang w:val="uk-UA"/>
        </w:rPr>
      </w:pPr>
    </w:p>
    <w:p w14:paraId="351C3B75">
      <w:pPr>
        <w:jc w:val="center"/>
        <w:rPr>
          <w:b/>
          <w:sz w:val="22"/>
          <w:szCs w:val="22"/>
          <w:lang w:val="uk-UA"/>
        </w:rPr>
      </w:pPr>
      <w:r>
        <w:rPr>
          <w:b/>
          <w:sz w:val="22"/>
          <w:szCs w:val="22"/>
          <w:lang w:val="uk-UA"/>
        </w:rPr>
        <w:t>VI. ПРАВА ТА ОБОВ'ЯЗКИ СТОРІН</w:t>
      </w:r>
    </w:p>
    <w:p w14:paraId="63E4D570">
      <w:pPr>
        <w:rPr>
          <w:sz w:val="22"/>
          <w:szCs w:val="22"/>
          <w:u w:val="single"/>
          <w:lang w:val="uk-UA"/>
        </w:rPr>
      </w:pPr>
      <w:r>
        <w:rPr>
          <w:b/>
          <w:sz w:val="22"/>
          <w:szCs w:val="22"/>
          <w:u w:val="single"/>
          <w:lang w:val="uk-UA"/>
        </w:rPr>
        <w:t xml:space="preserve">6.1. </w:t>
      </w:r>
      <w:r>
        <w:rPr>
          <w:sz w:val="22"/>
          <w:szCs w:val="22"/>
          <w:u w:val="single"/>
          <w:lang w:val="uk-UA"/>
        </w:rPr>
        <w:t xml:space="preserve">Замовник зобов'язаний: </w:t>
      </w:r>
    </w:p>
    <w:p w14:paraId="6A25345A">
      <w:pPr>
        <w:jc w:val="both"/>
        <w:rPr>
          <w:sz w:val="22"/>
          <w:szCs w:val="22"/>
          <w:lang w:val="uk-UA"/>
        </w:rPr>
      </w:pPr>
      <w:r>
        <w:rPr>
          <w:b/>
          <w:sz w:val="22"/>
          <w:szCs w:val="22"/>
          <w:lang w:val="uk-UA"/>
        </w:rPr>
        <w:t xml:space="preserve">6.1.1. </w:t>
      </w:r>
      <w:r>
        <w:rPr>
          <w:sz w:val="22"/>
          <w:szCs w:val="22"/>
          <w:lang w:val="uk-UA"/>
        </w:rPr>
        <w:t xml:space="preserve">Своєчасно та в повному обсязі сплачувати за поставлений товар; </w:t>
      </w:r>
    </w:p>
    <w:p w14:paraId="798C8AF4">
      <w:pPr>
        <w:jc w:val="both"/>
        <w:rPr>
          <w:sz w:val="22"/>
          <w:szCs w:val="22"/>
          <w:lang w:val="uk-UA"/>
        </w:rPr>
      </w:pPr>
      <w:r>
        <w:rPr>
          <w:b/>
          <w:sz w:val="22"/>
          <w:szCs w:val="22"/>
          <w:lang w:val="uk-UA"/>
        </w:rPr>
        <w:t xml:space="preserve">6.1.2. </w:t>
      </w:r>
      <w:r>
        <w:rPr>
          <w:sz w:val="22"/>
          <w:szCs w:val="22"/>
          <w:lang w:val="uk-UA"/>
        </w:rPr>
        <w:t xml:space="preserve">Приймати поставлений товар згідно з товарно-транспортною або видатковою накладною; </w:t>
      </w:r>
    </w:p>
    <w:p w14:paraId="6BDEE498">
      <w:pPr>
        <w:jc w:val="both"/>
        <w:rPr>
          <w:sz w:val="22"/>
          <w:szCs w:val="22"/>
          <w:lang w:val="uk-UA" w:eastAsia="uk-UA"/>
        </w:rPr>
      </w:pPr>
      <w:r>
        <w:rPr>
          <w:b/>
          <w:sz w:val="22"/>
          <w:szCs w:val="22"/>
          <w:lang w:val="uk-UA" w:eastAsia="uk-UA"/>
        </w:rPr>
        <w:t xml:space="preserve">6.1.3. </w:t>
      </w:r>
      <w:r>
        <w:rPr>
          <w:sz w:val="22"/>
          <w:szCs w:val="22"/>
          <w:lang w:val="uk-UA" w:eastAsia="uk-UA"/>
        </w:rPr>
        <w:t>Приймання – передача товару по якості та комплектності проводиться в момент передачі їх шляхом підписання накладної. У разі виявлення в момент передачі товару некомплектності, відхилення якісних показників тощо, Замовник зобов'язаний відмовитися від приймання товару або вказати про недоліки чи некомплектність у відповідному акті невідповідностей.</w:t>
      </w:r>
    </w:p>
    <w:p w14:paraId="7339AD31">
      <w:pPr>
        <w:rPr>
          <w:sz w:val="22"/>
          <w:szCs w:val="22"/>
          <w:lang w:val="uk-UA"/>
        </w:rPr>
      </w:pPr>
      <w:r>
        <w:rPr>
          <w:b/>
          <w:sz w:val="22"/>
          <w:szCs w:val="22"/>
          <w:lang w:val="uk-UA"/>
        </w:rPr>
        <w:t>6.2.</w:t>
      </w:r>
      <w:r>
        <w:rPr>
          <w:sz w:val="22"/>
          <w:szCs w:val="22"/>
          <w:lang w:val="uk-UA"/>
        </w:rPr>
        <w:t xml:space="preserve"> </w:t>
      </w:r>
      <w:r>
        <w:rPr>
          <w:sz w:val="22"/>
          <w:szCs w:val="22"/>
          <w:u w:val="single"/>
          <w:lang w:val="uk-UA"/>
        </w:rPr>
        <w:t>Замовник має право:</w:t>
      </w:r>
      <w:r>
        <w:rPr>
          <w:sz w:val="22"/>
          <w:szCs w:val="22"/>
          <w:lang w:val="uk-UA"/>
        </w:rPr>
        <w:t xml:space="preserve"> </w:t>
      </w:r>
    </w:p>
    <w:p w14:paraId="12EF8078">
      <w:pPr>
        <w:jc w:val="both"/>
        <w:rPr>
          <w:sz w:val="22"/>
          <w:szCs w:val="22"/>
          <w:lang w:val="uk-UA"/>
        </w:rPr>
      </w:pPr>
      <w:r>
        <w:rPr>
          <w:b/>
          <w:sz w:val="22"/>
          <w:szCs w:val="22"/>
          <w:lang w:val="uk-UA"/>
        </w:rPr>
        <w:t xml:space="preserve">6.2.1. </w:t>
      </w:r>
      <w:r>
        <w:rPr>
          <w:sz w:val="22"/>
          <w:szCs w:val="22"/>
          <w:lang w:val="uk-UA"/>
        </w:rPr>
        <w:t xml:space="preserve">Достроково в односторонньому порядку, без підписання додаткової угоди, </w:t>
      </w:r>
      <w:r>
        <w:rPr>
          <w:sz w:val="22"/>
          <w:szCs w:val="22"/>
          <w:lang w:val="uk-UA" w:eastAsia="uk-UA" w:bidi="uk-UA"/>
        </w:rPr>
        <w:t>повідомивши Постачальника письмово про розірвання договору протягом 3 робочих днів з дня настання підстави,</w:t>
      </w:r>
      <w:r>
        <w:rPr>
          <w:sz w:val="22"/>
          <w:szCs w:val="22"/>
          <w:lang w:val="uk-UA"/>
        </w:rPr>
        <w:t xml:space="preserve"> розірвати цей Договір у разі невиконання зобов'язань Постачальником. У  випадках:</w:t>
      </w:r>
    </w:p>
    <w:p w14:paraId="46358265">
      <w:pPr>
        <w:jc w:val="both"/>
        <w:rPr>
          <w:sz w:val="22"/>
          <w:szCs w:val="22"/>
          <w:lang w:val="uk-UA"/>
        </w:rPr>
      </w:pPr>
      <w:r>
        <w:rPr>
          <w:sz w:val="22"/>
          <w:szCs w:val="22"/>
          <w:lang w:val="uk-UA"/>
        </w:rPr>
        <w:t>- невиконання заявки, наданої замовником. Невиконанням заявки на поставку товару є не здійснення у повному обсязі поставки товару протягом п’ятнадцяти календарних днів з моменту отримання заявки.</w:t>
      </w:r>
    </w:p>
    <w:p w14:paraId="631E5407">
      <w:pPr>
        <w:jc w:val="both"/>
        <w:rPr>
          <w:sz w:val="22"/>
          <w:szCs w:val="22"/>
          <w:lang w:val="uk-UA"/>
        </w:rPr>
      </w:pPr>
      <w:r>
        <w:rPr>
          <w:sz w:val="22"/>
          <w:szCs w:val="22"/>
          <w:lang w:val="uk-UA"/>
        </w:rPr>
        <w:t xml:space="preserve">- невідповідності якості поставленого товару. Невідповідність якості товару підтверджується шляхом вказаним у  розділі ІІ даного договору. </w:t>
      </w:r>
    </w:p>
    <w:p w14:paraId="0ED16264">
      <w:pPr>
        <w:jc w:val="both"/>
        <w:rPr>
          <w:sz w:val="22"/>
          <w:szCs w:val="22"/>
          <w:lang w:val="uk-UA"/>
        </w:rPr>
      </w:pPr>
      <w:r>
        <w:rPr>
          <w:sz w:val="22"/>
          <w:szCs w:val="22"/>
          <w:lang w:val="uk-UA" w:eastAsia="uk-UA" w:bidi="uk-UA"/>
        </w:rPr>
        <w:t>Уся кореспонденція, що</w:t>
      </w:r>
      <w:r>
        <w:rPr>
          <w:spacing w:val="1"/>
          <w:sz w:val="22"/>
          <w:szCs w:val="22"/>
          <w:lang w:val="uk-UA" w:eastAsia="uk-UA" w:bidi="uk-UA"/>
        </w:rPr>
        <w:t xml:space="preserve"> </w:t>
      </w:r>
      <w:r>
        <w:rPr>
          <w:sz w:val="22"/>
          <w:szCs w:val="22"/>
          <w:lang w:val="uk-UA" w:eastAsia="uk-UA" w:bidi="uk-UA"/>
        </w:rPr>
        <w:t xml:space="preserve">направляється </w:t>
      </w:r>
      <w:r>
        <w:rPr>
          <w:spacing w:val="2"/>
          <w:sz w:val="22"/>
          <w:szCs w:val="22"/>
          <w:lang w:val="uk-UA" w:eastAsia="uk-UA" w:bidi="uk-UA"/>
        </w:rPr>
        <w:t>Замовником</w:t>
      </w:r>
      <w:r>
        <w:rPr>
          <w:sz w:val="22"/>
          <w:szCs w:val="22"/>
          <w:lang w:val="uk-UA" w:eastAsia="uk-UA" w:bidi="uk-UA"/>
        </w:rPr>
        <w:t>, вважається отриманою Постачальником не пізніше 14-ти днів з моменту її</w:t>
      </w:r>
      <w:r>
        <w:rPr>
          <w:spacing w:val="1"/>
          <w:sz w:val="22"/>
          <w:szCs w:val="22"/>
          <w:lang w:val="uk-UA" w:eastAsia="uk-UA" w:bidi="uk-UA"/>
        </w:rPr>
        <w:t xml:space="preserve"> </w:t>
      </w:r>
      <w:r>
        <w:rPr>
          <w:sz w:val="22"/>
          <w:szCs w:val="22"/>
          <w:lang w:val="uk-UA" w:eastAsia="uk-UA" w:bidi="uk-UA"/>
        </w:rPr>
        <w:t>відправки</w:t>
      </w:r>
      <w:r>
        <w:rPr>
          <w:spacing w:val="-1"/>
          <w:sz w:val="22"/>
          <w:szCs w:val="22"/>
          <w:lang w:val="uk-UA" w:eastAsia="uk-UA" w:bidi="uk-UA"/>
        </w:rPr>
        <w:t xml:space="preserve"> </w:t>
      </w:r>
      <w:r>
        <w:rPr>
          <w:spacing w:val="2"/>
          <w:sz w:val="22"/>
          <w:szCs w:val="22"/>
          <w:lang w:val="uk-UA" w:eastAsia="uk-UA" w:bidi="uk-UA"/>
        </w:rPr>
        <w:t>Замовником</w:t>
      </w:r>
      <w:r>
        <w:rPr>
          <w:sz w:val="22"/>
          <w:szCs w:val="22"/>
          <w:lang w:val="uk-UA" w:eastAsia="uk-UA" w:bidi="uk-UA"/>
        </w:rPr>
        <w:t xml:space="preserve"> на</w:t>
      </w:r>
      <w:r>
        <w:rPr>
          <w:spacing w:val="-2"/>
          <w:sz w:val="22"/>
          <w:szCs w:val="22"/>
          <w:lang w:val="uk-UA" w:eastAsia="uk-UA" w:bidi="uk-UA"/>
        </w:rPr>
        <w:t xml:space="preserve"> </w:t>
      </w:r>
      <w:r>
        <w:rPr>
          <w:sz w:val="22"/>
          <w:szCs w:val="22"/>
          <w:lang w:val="uk-UA" w:eastAsia="uk-UA" w:bidi="uk-UA"/>
        </w:rPr>
        <w:t>адресу Постачальника,</w:t>
      </w:r>
      <w:r>
        <w:rPr>
          <w:spacing w:val="-1"/>
          <w:sz w:val="22"/>
          <w:szCs w:val="22"/>
          <w:lang w:val="uk-UA" w:eastAsia="uk-UA" w:bidi="uk-UA"/>
        </w:rPr>
        <w:t xml:space="preserve"> </w:t>
      </w:r>
      <w:r>
        <w:rPr>
          <w:sz w:val="22"/>
          <w:szCs w:val="22"/>
          <w:lang w:val="uk-UA" w:eastAsia="uk-UA" w:bidi="uk-UA"/>
        </w:rPr>
        <w:t>зазначену в</w:t>
      </w:r>
      <w:r>
        <w:rPr>
          <w:spacing w:val="-1"/>
          <w:sz w:val="22"/>
          <w:szCs w:val="22"/>
          <w:lang w:val="uk-UA" w:eastAsia="uk-UA" w:bidi="uk-UA"/>
        </w:rPr>
        <w:t xml:space="preserve"> </w:t>
      </w:r>
      <w:r>
        <w:rPr>
          <w:sz w:val="22"/>
          <w:szCs w:val="22"/>
          <w:lang w:val="uk-UA" w:eastAsia="uk-UA" w:bidi="uk-UA"/>
        </w:rPr>
        <w:t>Договорі.</w:t>
      </w:r>
    </w:p>
    <w:p w14:paraId="5D2DEAF3">
      <w:pPr>
        <w:jc w:val="both"/>
        <w:rPr>
          <w:sz w:val="22"/>
          <w:szCs w:val="22"/>
          <w:lang w:val="uk-UA"/>
        </w:rPr>
      </w:pPr>
      <w:r>
        <w:rPr>
          <w:b/>
          <w:sz w:val="22"/>
          <w:szCs w:val="22"/>
          <w:lang w:val="uk-UA"/>
        </w:rPr>
        <w:t>6.2.2.</w:t>
      </w:r>
      <w:r>
        <w:rPr>
          <w:lang w:val="uk-UA"/>
        </w:rPr>
        <w:t xml:space="preserve"> </w:t>
      </w:r>
      <w:r>
        <w:rPr>
          <w:sz w:val="22"/>
          <w:szCs w:val="22"/>
          <w:lang w:val="uk-UA"/>
        </w:rPr>
        <w:t xml:space="preserve">У разі невідповідності продукції в момент постачання або після виконання постачання умовам Договору Замовник має право припинити прийомку товару який не відповідає вимогам документації та в односторонньому порядку, без підписання додаткової угоди, </w:t>
      </w:r>
      <w:r>
        <w:rPr>
          <w:sz w:val="22"/>
          <w:szCs w:val="22"/>
          <w:lang w:val="uk-UA" w:eastAsia="uk-UA" w:bidi="uk-UA"/>
        </w:rPr>
        <w:t>повідомивши Постачальника письмово про розірвання договору протягом 3 робочих днів з дня настання підстави,</w:t>
      </w:r>
      <w:r>
        <w:rPr>
          <w:sz w:val="22"/>
          <w:szCs w:val="22"/>
          <w:lang w:val="uk-UA"/>
        </w:rPr>
        <w:t xml:space="preserve"> розірвати цей Договір у разі невиконання зобов'язань Постачальником.</w:t>
      </w:r>
    </w:p>
    <w:p w14:paraId="408D2A7E">
      <w:pPr>
        <w:jc w:val="both"/>
        <w:rPr>
          <w:sz w:val="22"/>
          <w:szCs w:val="22"/>
          <w:lang w:val="uk-UA"/>
        </w:rPr>
      </w:pPr>
      <w:r>
        <w:rPr>
          <w:b/>
          <w:sz w:val="22"/>
          <w:szCs w:val="22"/>
          <w:lang w:val="uk-UA"/>
        </w:rPr>
        <w:t>6.2.</w:t>
      </w:r>
      <w:r>
        <w:rPr>
          <w:b/>
          <w:sz w:val="22"/>
          <w:szCs w:val="22"/>
        </w:rPr>
        <w:t>3</w:t>
      </w:r>
      <w:r>
        <w:rPr>
          <w:b/>
          <w:sz w:val="22"/>
          <w:szCs w:val="22"/>
          <w:lang w:val="uk-UA"/>
        </w:rPr>
        <w:t xml:space="preserve">. </w:t>
      </w:r>
      <w:r>
        <w:rPr>
          <w:sz w:val="22"/>
          <w:szCs w:val="22"/>
          <w:lang w:val="uk-UA"/>
        </w:rPr>
        <w:t xml:space="preserve">Контролювати поставку товарів у строки, встановлені цим Договором; </w:t>
      </w:r>
    </w:p>
    <w:p w14:paraId="0AAF76D9">
      <w:pPr>
        <w:jc w:val="both"/>
        <w:rPr>
          <w:sz w:val="22"/>
          <w:szCs w:val="22"/>
          <w:lang w:val="uk-UA"/>
        </w:rPr>
      </w:pPr>
      <w:r>
        <w:rPr>
          <w:b/>
          <w:sz w:val="22"/>
          <w:szCs w:val="22"/>
          <w:lang w:val="uk-UA"/>
        </w:rPr>
        <w:t>6.2.</w:t>
      </w:r>
      <w:r>
        <w:rPr>
          <w:b/>
          <w:sz w:val="22"/>
          <w:szCs w:val="22"/>
        </w:rPr>
        <w:t>4</w:t>
      </w:r>
      <w:r>
        <w:rPr>
          <w:b/>
          <w:sz w:val="22"/>
          <w:szCs w:val="22"/>
          <w:lang w:val="uk-UA"/>
        </w:rPr>
        <w:t xml:space="preserve">. </w:t>
      </w:r>
      <w:r>
        <w:rPr>
          <w:sz w:val="22"/>
          <w:szCs w:val="22"/>
          <w:lang w:val="uk-UA"/>
        </w:rPr>
        <w:t xml:space="preserve">Зменшувати обсяг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 </w:t>
      </w:r>
    </w:p>
    <w:p w14:paraId="43AC3CDE">
      <w:pPr>
        <w:jc w:val="both"/>
        <w:rPr>
          <w:sz w:val="22"/>
          <w:szCs w:val="22"/>
          <w:lang w:val="uk-UA"/>
        </w:rPr>
      </w:pPr>
      <w:r>
        <w:rPr>
          <w:b/>
          <w:sz w:val="22"/>
          <w:szCs w:val="22"/>
          <w:lang w:val="uk-UA"/>
        </w:rPr>
        <w:t>6.2.</w:t>
      </w:r>
      <w:r>
        <w:rPr>
          <w:b/>
          <w:sz w:val="22"/>
          <w:szCs w:val="22"/>
        </w:rPr>
        <w:t>5</w:t>
      </w:r>
      <w:r>
        <w:rPr>
          <w:b/>
          <w:sz w:val="22"/>
          <w:szCs w:val="22"/>
          <w:lang w:val="uk-UA"/>
        </w:rPr>
        <w:t xml:space="preserve">. </w:t>
      </w:r>
      <w:r>
        <w:rPr>
          <w:sz w:val="22"/>
          <w:szCs w:val="22"/>
          <w:lang w:val="uk-UA"/>
        </w:rPr>
        <w:t xml:space="preserve">Повернути рахунок Учаснику без здійснення оплати в разі неналежного оформлення документів, зазначених у </w:t>
      </w:r>
      <w:r>
        <w:rPr>
          <w:b/>
          <w:sz w:val="22"/>
          <w:szCs w:val="22"/>
          <w:lang w:val="uk-UA"/>
        </w:rPr>
        <w:t>пункті 5.3</w:t>
      </w:r>
      <w:r>
        <w:rPr>
          <w:sz w:val="22"/>
          <w:szCs w:val="22"/>
          <w:lang w:val="uk-UA"/>
        </w:rPr>
        <w:t xml:space="preserve"> </w:t>
      </w:r>
      <w:r>
        <w:rPr>
          <w:b/>
          <w:sz w:val="22"/>
          <w:szCs w:val="22"/>
          <w:lang w:val="uk-UA"/>
        </w:rPr>
        <w:t xml:space="preserve">розділу </w:t>
      </w:r>
      <w:r>
        <w:rPr>
          <w:b/>
          <w:sz w:val="22"/>
          <w:szCs w:val="22"/>
          <w:lang w:val="en-US"/>
        </w:rPr>
        <w:t>V</w:t>
      </w:r>
      <w:r>
        <w:rPr>
          <w:b/>
          <w:sz w:val="22"/>
          <w:szCs w:val="22"/>
          <w:lang w:val="uk-UA"/>
        </w:rPr>
        <w:t xml:space="preserve"> </w:t>
      </w:r>
      <w:r>
        <w:rPr>
          <w:sz w:val="22"/>
          <w:szCs w:val="22"/>
          <w:lang w:val="uk-UA"/>
        </w:rPr>
        <w:t xml:space="preserve">цього Договору (відсутність печатки, підписів тощо); </w:t>
      </w:r>
    </w:p>
    <w:p w14:paraId="7D1B349A">
      <w:pPr>
        <w:tabs>
          <w:tab w:val="left" w:pos="1080"/>
          <w:tab w:val="left" w:pos="1653"/>
        </w:tabs>
        <w:suppressAutoHyphens/>
        <w:jc w:val="both"/>
        <w:rPr>
          <w:sz w:val="22"/>
          <w:szCs w:val="22"/>
          <w:lang w:val="uk-UA"/>
        </w:rPr>
      </w:pPr>
      <w:r>
        <w:rPr>
          <w:b/>
          <w:sz w:val="22"/>
          <w:szCs w:val="22"/>
          <w:lang w:val="uk-UA"/>
        </w:rPr>
        <w:t>6.2.</w:t>
      </w:r>
      <w:r>
        <w:rPr>
          <w:b/>
          <w:sz w:val="22"/>
          <w:szCs w:val="22"/>
        </w:rPr>
        <w:t>6</w:t>
      </w:r>
      <w:r>
        <w:rPr>
          <w:b/>
          <w:sz w:val="22"/>
          <w:szCs w:val="22"/>
          <w:lang w:val="uk-UA"/>
        </w:rPr>
        <w:t xml:space="preserve">. </w:t>
      </w:r>
      <w:r>
        <w:rPr>
          <w:sz w:val="22"/>
          <w:szCs w:val="22"/>
          <w:lang w:val="uk-UA"/>
        </w:rPr>
        <w:t>Одностороннього розірвання договору Замовником у разі незгоди на пропозицію контрагента щодо підвищення ціни.</w:t>
      </w:r>
    </w:p>
    <w:p w14:paraId="2C93AA19">
      <w:pPr>
        <w:tabs>
          <w:tab w:val="left" w:pos="1080"/>
          <w:tab w:val="left" w:pos="1653"/>
        </w:tabs>
        <w:suppressAutoHyphens/>
        <w:jc w:val="both"/>
        <w:rPr>
          <w:sz w:val="22"/>
          <w:szCs w:val="22"/>
          <w:lang w:val="uk-UA"/>
        </w:rPr>
      </w:pPr>
      <w:r>
        <w:rPr>
          <w:b/>
          <w:sz w:val="22"/>
          <w:szCs w:val="22"/>
          <w:lang w:val="uk-UA"/>
        </w:rPr>
        <w:t>6.2.7</w:t>
      </w:r>
      <w:r>
        <w:rPr>
          <w:sz w:val="22"/>
          <w:szCs w:val="22"/>
          <w:lang w:val="uk-UA"/>
        </w:rPr>
        <w:t xml:space="preserve"> Якщо Замовником прийняте рішення про розірвання договору відповідно до 6.2.1, в такому разі обсяг партії що було поставлено підлягає поверненню, за рахунок Постачальника.</w:t>
      </w:r>
    </w:p>
    <w:p w14:paraId="0D32FCCE">
      <w:pPr>
        <w:rPr>
          <w:sz w:val="22"/>
          <w:szCs w:val="22"/>
          <w:lang w:val="uk-UA"/>
        </w:rPr>
      </w:pPr>
      <w:r>
        <w:rPr>
          <w:b/>
          <w:sz w:val="22"/>
          <w:szCs w:val="22"/>
          <w:lang w:val="uk-UA"/>
        </w:rPr>
        <w:t>6.3.</w:t>
      </w:r>
      <w:r>
        <w:rPr>
          <w:sz w:val="22"/>
          <w:szCs w:val="22"/>
          <w:lang w:val="uk-UA"/>
        </w:rPr>
        <w:t xml:space="preserve"> Учасник зобов'язаний: </w:t>
      </w:r>
    </w:p>
    <w:p w14:paraId="22E9E128">
      <w:pPr>
        <w:jc w:val="both"/>
        <w:rPr>
          <w:sz w:val="22"/>
          <w:szCs w:val="22"/>
          <w:lang w:val="uk-UA"/>
        </w:rPr>
      </w:pPr>
      <w:r>
        <w:rPr>
          <w:b/>
          <w:sz w:val="22"/>
          <w:szCs w:val="22"/>
          <w:lang w:val="uk-UA"/>
        </w:rPr>
        <w:t>6.3.1</w:t>
      </w:r>
      <w:r>
        <w:rPr>
          <w:sz w:val="22"/>
          <w:szCs w:val="22"/>
          <w:lang w:val="uk-UA"/>
        </w:rPr>
        <w:t xml:space="preserve">. Забезпечити поставку товарів  у строки, встановлені цим Договором; </w:t>
      </w:r>
    </w:p>
    <w:p w14:paraId="76F93667">
      <w:pPr>
        <w:jc w:val="both"/>
        <w:rPr>
          <w:sz w:val="22"/>
          <w:szCs w:val="22"/>
          <w:lang w:val="uk-UA"/>
        </w:rPr>
      </w:pPr>
      <w:r>
        <w:rPr>
          <w:b/>
          <w:sz w:val="22"/>
          <w:szCs w:val="22"/>
          <w:lang w:val="uk-UA"/>
        </w:rPr>
        <w:t xml:space="preserve">6.3.2. </w:t>
      </w:r>
      <w:r>
        <w:rPr>
          <w:sz w:val="22"/>
          <w:szCs w:val="22"/>
          <w:lang w:val="uk-UA"/>
        </w:rPr>
        <w:t xml:space="preserve">Забезпечити поставку товарів, якість яких відповідає умовам, установленим розділом II цього Договору; </w:t>
      </w:r>
    </w:p>
    <w:p w14:paraId="4DC34512">
      <w:pPr>
        <w:jc w:val="both"/>
        <w:rPr>
          <w:sz w:val="22"/>
          <w:szCs w:val="22"/>
          <w:lang w:val="uk-UA"/>
        </w:rPr>
      </w:pPr>
      <w:r>
        <w:rPr>
          <w:b/>
          <w:sz w:val="22"/>
          <w:szCs w:val="22"/>
          <w:lang w:val="uk-UA"/>
        </w:rPr>
        <w:t xml:space="preserve">6.3.3. </w:t>
      </w:r>
      <w:r>
        <w:rPr>
          <w:sz w:val="22"/>
          <w:szCs w:val="22"/>
          <w:lang w:val="uk-UA"/>
        </w:rPr>
        <w:t>При постачанні брикету паливного вугільного Постачальник має додатково забезпечити Замовника поліетиленовим чохлом.</w:t>
      </w:r>
    </w:p>
    <w:p w14:paraId="5C29D46F">
      <w:pPr>
        <w:jc w:val="both"/>
        <w:rPr>
          <w:sz w:val="22"/>
          <w:szCs w:val="22"/>
          <w:lang w:val="uk-UA"/>
        </w:rPr>
      </w:pPr>
      <w:r>
        <w:rPr>
          <w:b/>
          <w:sz w:val="22"/>
          <w:szCs w:val="22"/>
        </w:rPr>
        <w:t>6</w:t>
      </w:r>
      <w:r>
        <w:rPr>
          <w:b/>
          <w:sz w:val="22"/>
          <w:szCs w:val="22"/>
          <w:lang w:val="uk-UA"/>
        </w:rPr>
        <w:t xml:space="preserve">.3.4. </w:t>
      </w:r>
      <w:r>
        <w:rPr>
          <w:sz w:val="22"/>
          <w:szCs w:val="22"/>
          <w:lang w:val="uk-UA"/>
        </w:rPr>
        <w:t>Поставлене тверде паливо повинне забезпечувати необхідний, узгоджений з ДСЕЕ температурний режим, прийнятий для даного закладу. Температура теплоносія має бути відповідною до загальноприйнятого показника, середнього для відповідного типу котельного обладнання. Перевірка цього показника виконується шляхом контрольної топки твердого палива у котельному обладнанні.</w:t>
      </w:r>
    </w:p>
    <w:p w14:paraId="788BC077">
      <w:pPr>
        <w:rPr>
          <w:sz w:val="22"/>
          <w:szCs w:val="22"/>
          <w:u w:val="single"/>
          <w:lang w:val="uk-UA"/>
        </w:rPr>
      </w:pPr>
      <w:r>
        <w:rPr>
          <w:b/>
          <w:sz w:val="22"/>
          <w:szCs w:val="22"/>
          <w:lang w:val="uk-UA"/>
        </w:rPr>
        <w:t xml:space="preserve">6.4. </w:t>
      </w:r>
      <w:r>
        <w:rPr>
          <w:sz w:val="22"/>
          <w:szCs w:val="22"/>
          <w:u w:val="single"/>
          <w:lang w:val="uk-UA"/>
        </w:rPr>
        <w:t xml:space="preserve">Учасник має право: </w:t>
      </w:r>
    </w:p>
    <w:p w14:paraId="304C6208">
      <w:pPr>
        <w:jc w:val="both"/>
        <w:rPr>
          <w:sz w:val="22"/>
          <w:szCs w:val="22"/>
          <w:lang w:val="uk-UA"/>
        </w:rPr>
      </w:pPr>
      <w:r>
        <w:rPr>
          <w:b/>
          <w:sz w:val="22"/>
          <w:szCs w:val="22"/>
          <w:lang w:val="uk-UA"/>
        </w:rPr>
        <w:t xml:space="preserve">6.4.1. </w:t>
      </w:r>
      <w:r>
        <w:rPr>
          <w:sz w:val="22"/>
          <w:szCs w:val="22"/>
          <w:lang w:val="uk-UA"/>
        </w:rPr>
        <w:t xml:space="preserve">Своєчасно та в повному обсязі отримувати плату за поставлені товари (надані послуги або виконані роботи); </w:t>
      </w:r>
    </w:p>
    <w:p w14:paraId="2044C53B">
      <w:pPr>
        <w:jc w:val="both"/>
        <w:rPr>
          <w:sz w:val="22"/>
          <w:szCs w:val="22"/>
          <w:lang w:val="uk-UA"/>
        </w:rPr>
      </w:pPr>
      <w:r>
        <w:rPr>
          <w:b/>
          <w:sz w:val="22"/>
          <w:szCs w:val="22"/>
          <w:lang w:val="uk-UA"/>
        </w:rPr>
        <w:t xml:space="preserve">6.4.2. </w:t>
      </w:r>
      <w:r>
        <w:rPr>
          <w:sz w:val="22"/>
          <w:szCs w:val="22"/>
          <w:lang w:val="uk-UA"/>
        </w:rPr>
        <w:t xml:space="preserve">На дострокову поставку товарів за письмовим погодженням Замовника; </w:t>
      </w:r>
    </w:p>
    <w:p w14:paraId="43946DE3">
      <w:pPr>
        <w:jc w:val="both"/>
        <w:rPr>
          <w:sz w:val="22"/>
          <w:szCs w:val="22"/>
          <w:lang w:val="uk-UA"/>
        </w:rPr>
      </w:pPr>
      <w:r>
        <w:rPr>
          <w:b/>
          <w:sz w:val="22"/>
          <w:szCs w:val="22"/>
          <w:lang w:val="uk-UA"/>
        </w:rPr>
        <w:t xml:space="preserve">6.4.3. </w:t>
      </w:r>
      <w:r>
        <w:rPr>
          <w:sz w:val="22"/>
          <w:szCs w:val="22"/>
          <w:lang w:val="uk-UA"/>
        </w:rPr>
        <w:t xml:space="preserve">У разі невиконання зобов'язань Замовником Учасник має право достроково розірвати цей Договір, повідомивши про це Замовника у строк 10 календарних днів; </w:t>
      </w:r>
    </w:p>
    <w:p w14:paraId="4E7E3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rPr>
      </w:pPr>
      <w:r>
        <w:rPr>
          <w:sz w:val="22"/>
          <w:szCs w:val="22"/>
        </w:rPr>
        <w:t>6.5. В разі реорганізації Замовника, права та обов’язки Замовника за цим Договором переходять до правонаступників.</w:t>
      </w:r>
    </w:p>
    <w:p w14:paraId="787C9814">
      <w:pPr>
        <w:jc w:val="center"/>
        <w:rPr>
          <w:sz w:val="22"/>
          <w:szCs w:val="22"/>
        </w:rPr>
      </w:pPr>
    </w:p>
    <w:p w14:paraId="6BB17ED4">
      <w:pPr>
        <w:jc w:val="center"/>
        <w:rPr>
          <w:b/>
          <w:sz w:val="22"/>
          <w:szCs w:val="22"/>
          <w:lang w:val="uk-UA"/>
        </w:rPr>
      </w:pPr>
      <w:r>
        <w:rPr>
          <w:b/>
          <w:sz w:val="22"/>
          <w:szCs w:val="22"/>
          <w:lang w:val="uk-UA"/>
        </w:rPr>
        <w:t>VII. ВІДПОВІДАЛЬНІСТЬ СТОРІН</w:t>
      </w:r>
    </w:p>
    <w:p w14:paraId="33623EAB">
      <w:pPr>
        <w:jc w:val="both"/>
        <w:rPr>
          <w:sz w:val="22"/>
          <w:szCs w:val="22"/>
          <w:lang w:val="uk-UA"/>
        </w:rPr>
      </w:pPr>
      <w:r>
        <w:rPr>
          <w:b/>
          <w:sz w:val="22"/>
          <w:szCs w:val="22"/>
          <w:lang w:val="uk-UA"/>
        </w:rPr>
        <w:t xml:space="preserve">7.1. </w:t>
      </w:r>
      <w:r>
        <w:rPr>
          <w:sz w:val="22"/>
          <w:szCs w:val="22"/>
          <w:lang w:val="uk-UA"/>
        </w:rPr>
        <w:t xml:space="preserve">У разі невиконання або неналежного виконання своїх  зобов'язань за Договором Сторони несуть відповідальність, передбачену законами та цим Договором. </w:t>
      </w:r>
    </w:p>
    <w:p w14:paraId="66F6AC5E">
      <w:pPr>
        <w:jc w:val="both"/>
        <w:rPr>
          <w:sz w:val="22"/>
          <w:szCs w:val="22"/>
          <w:lang w:val="uk-UA"/>
        </w:rPr>
      </w:pPr>
      <w:r>
        <w:rPr>
          <w:b/>
          <w:sz w:val="22"/>
          <w:szCs w:val="22"/>
          <w:lang w:val="uk-UA"/>
        </w:rPr>
        <w:t xml:space="preserve">7.2. </w:t>
      </w:r>
      <w:r>
        <w:rPr>
          <w:sz w:val="22"/>
          <w:szCs w:val="22"/>
          <w:lang w:val="uk-UA"/>
        </w:rPr>
        <w:t>У разі невиконання або несвоєчасного виконання зобов'язань при закупівлі товарів  за бюджетні кошти Учасник сплачує Замовнику штрафні санкції (неустойка, штраф, пеня) у розмірі подвійної облікової ставки НБУ від суми непоставленого Товару за кожний день затримки. Сплата штрафних санкцій не звільняє Учасника від виконання прийнятих на себе зобов'язань по Договору поставки.</w:t>
      </w:r>
    </w:p>
    <w:p w14:paraId="45A5FA09">
      <w:pPr>
        <w:jc w:val="both"/>
        <w:rPr>
          <w:sz w:val="22"/>
          <w:szCs w:val="22"/>
          <w:lang w:val="uk-UA"/>
        </w:rPr>
      </w:pPr>
      <w:r>
        <w:rPr>
          <w:b/>
          <w:sz w:val="22"/>
          <w:szCs w:val="22"/>
          <w:lang w:val="uk-UA"/>
        </w:rPr>
        <w:t>7.3.</w:t>
      </w:r>
      <w:r>
        <w:rPr>
          <w:sz w:val="22"/>
          <w:szCs w:val="22"/>
          <w:lang w:val="uk-UA"/>
        </w:rPr>
        <w:t xml:space="preserve"> В разі виникнення обставин відповідно до п. 6.2.1. постачальник повинен сплатити штраф у розмірі 10% суми, узгодженої сторонами у цьому Договорі, на користь Замовника.</w:t>
      </w:r>
    </w:p>
    <w:p w14:paraId="5DFDBEAC">
      <w:pPr>
        <w:jc w:val="both"/>
        <w:rPr>
          <w:sz w:val="22"/>
          <w:szCs w:val="22"/>
          <w:lang w:val="uk-UA"/>
        </w:rPr>
      </w:pPr>
      <w:r>
        <w:rPr>
          <w:b/>
          <w:sz w:val="22"/>
          <w:szCs w:val="22"/>
          <w:lang w:val="uk-UA"/>
        </w:rPr>
        <w:t xml:space="preserve">7.4. </w:t>
      </w:r>
      <w:r>
        <w:rPr>
          <w:sz w:val="22"/>
          <w:szCs w:val="22"/>
          <w:lang w:val="uk-UA"/>
        </w:rPr>
        <w:t xml:space="preserve">Види порушень та санкції за них, установлені Договором: у разі порушення Замовником строку оплати, визначеного </w:t>
      </w:r>
      <w:r>
        <w:rPr>
          <w:b/>
          <w:sz w:val="22"/>
          <w:szCs w:val="22"/>
          <w:lang w:val="uk-UA"/>
        </w:rPr>
        <w:t xml:space="preserve">п. 4.2 </w:t>
      </w:r>
      <w:r>
        <w:rPr>
          <w:sz w:val="22"/>
          <w:szCs w:val="22"/>
          <w:lang w:val="uk-UA"/>
        </w:rPr>
        <w:t>Договору (при наявності бюджетного фінансування), Замовник сплачує Учаснику пеню у розмірі подвійної облікової ставки НБУ від суми поставленого по накладній товару, за кожний день затримки оплати, за весь період прострочення. Сплата штрафних санкцій не звільняє Замовника від виконання взятих на себе зобов’язань по даному Договору.</w:t>
      </w:r>
    </w:p>
    <w:p w14:paraId="4457C4D8">
      <w:pPr>
        <w:jc w:val="both"/>
        <w:rPr>
          <w:sz w:val="22"/>
          <w:szCs w:val="22"/>
          <w:lang w:val="uk-UA" w:eastAsia="ar-SA"/>
        </w:rPr>
      </w:pPr>
    </w:p>
    <w:p w14:paraId="6A8C06C2">
      <w:pPr>
        <w:jc w:val="center"/>
        <w:rPr>
          <w:b/>
          <w:bCs/>
          <w:sz w:val="22"/>
          <w:szCs w:val="22"/>
          <w:lang w:val="uk-UA"/>
        </w:rPr>
      </w:pPr>
      <w:r>
        <w:rPr>
          <w:b/>
          <w:bCs/>
          <w:sz w:val="22"/>
          <w:szCs w:val="22"/>
          <w:lang w:val="uk-UA"/>
        </w:rPr>
        <w:t>VIIІ. ОБСТАВИНИ НЕПЕРЕБОРНОЇ СИЛИ</w:t>
      </w:r>
    </w:p>
    <w:p w14:paraId="787438BC">
      <w:pPr>
        <w:jc w:val="both"/>
        <w:rPr>
          <w:sz w:val="22"/>
          <w:szCs w:val="22"/>
          <w:lang w:val="uk-UA"/>
        </w:rPr>
      </w:pPr>
      <w:r>
        <w:rPr>
          <w:b/>
          <w:sz w:val="22"/>
          <w:szCs w:val="22"/>
          <w:lang w:val="uk-UA"/>
        </w:rPr>
        <w:t xml:space="preserve">8.1. </w:t>
      </w:r>
      <w:r>
        <w:rPr>
          <w:sz w:val="22"/>
          <w:szCs w:val="22"/>
          <w:lang w:val="uk-UA"/>
        </w:rPr>
        <w:t xml:space="preserve">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w:t>
      </w:r>
    </w:p>
    <w:p w14:paraId="5A1A2400">
      <w:pPr>
        <w:jc w:val="both"/>
        <w:rPr>
          <w:sz w:val="22"/>
          <w:szCs w:val="22"/>
          <w:lang w:val="uk-UA"/>
        </w:rPr>
      </w:pPr>
      <w:r>
        <w:rPr>
          <w:b/>
          <w:sz w:val="22"/>
          <w:szCs w:val="22"/>
          <w:lang w:val="uk-UA"/>
        </w:rPr>
        <w:t xml:space="preserve">8.2. </w:t>
      </w:r>
      <w:r>
        <w:rPr>
          <w:sz w:val="22"/>
          <w:szCs w:val="22"/>
          <w:lang w:val="uk-UA"/>
        </w:rPr>
        <w:t xml:space="preserve">Сторона, що не може виконувати зобов'язання за цим Договором унаслідок дії обставин непереборної сили, повинна не пізніше ніж протягом 5 днів з моменту їх виникнення повідомити про це іншу Сторону у письмовій формі. </w:t>
      </w:r>
    </w:p>
    <w:p w14:paraId="75DE8811">
      <w:pPr>
        <w:jc w:val="both"/>
        <w:rPr>
          <w:sz w:val="22"/>
          <w:szCs w:val="22"/>
          <w:lang w:val="uk-UA"/>
        </w:rPr>
      </w:pPr>
      <w:r>
        <w:rPr>
          <w:b/>
          <w:sz w:val="22"/>
          <w:szCs w:val="22"/>
          <w:lang w:val="uk-UA"/>
        </w:rPr>
        <w:t xml:space="preserve">8.3. </w:t>
      </w:r>
      <w:r>
        <w:rPr>
          <w:sz w:val="22"/>
          <w:szCs w:val="22"/>
          <w:lang w:val="uk-UA"/>
        </w:rPr>
        <w:t>Доказом виникнення обставин непереборної сили та строку їх дії є відповідні документи, які видаються відповідними органами, уповноваженого видавати такі документи.</w:t>
      </w:r>
    </w:p>
    <w:p w14:paraId="0C59C1D2">
      <w:pPr>
        <w:jc w:val="both"/>
        <w:rPr>
          <w:sz w:val="22"/>
          <w:szCs w:val="22"/>
          <w:lang w:val="uk-UA"/>
        </w:rPr>
      </w:pPr>
      <w:r>
        <w:rPr>
          <w:b/>
          <w:sz w:val="22"/>
          <w:szCs w:val="22"/>
          <w:lang w:val="uk-UA"/>
        </w:rPr>
        <w:t xml:space="preserve">8.4. </w:t>
      </w:r>
      <w:r>
        <w:rPr>
          <w:sz w:val="22"/>
          <w:szCs w:val="22"/>
          <w:lang w:val="uk-UA"/>
        </w:rPr>
        <w:t xml:space="preserve">У разі коли строк дії обставин непереборної сили продовжується більше ніж 10 днів, кожна із Сторін в установленому порядку має право розірвати цей Договір. </w:t>
      </w:r>
    </w:p>
    <w:p w14:paraId="618921EF">
      <w:pPr>
        <w:jc w:val="both"/>
        <w:rPr>
          <w:sz w:val="22"/>
          <w:szCs w:val="22"/>
          <w:lang w:val="uk-UA"/>
        </w:rPr>
      </w:pPr>
    </w:p>
    <w:p w14:paraId="43C6855D">
      <w:pPr>
        <w:jc w:val="center"/>
        <w:rPr>
          <w:b/>
          <w:bCs/>
          <w:sz w:val="22"/>
          <w:szCs w:val="22"/>
          <w:lang w:val="uk-UA"/>
        </w:rPr>
      </w:pPr>
      <w:r>
        <w:rPr>
          <w:b/>
          <w:bCs/>
          <w:sz w:val="22"/>
          <w:szCs w:val="22"/>
          <w:lang w:val="uk-UA"/>
        </w:rPr>
        <w:t>ІX. ВИРІШЕННЯ СПОРІВ</w:t>
      </w:r>
    </w:p>
    <w:p w14:paraId="69DA033F">
      <w:pPr>
        <w:jc w:val="both"/>
        <w:rPr>
          <w:sz w:val="22"/>
          <w:szCs w:val="22"/>
          <w:lang w:val="uk-UA"/>
        </w:rPr>
      </w:pPr>
      <w:r>
        <w:rPr>
          <w:b/>
          <w:sz w:val="22"/>
          <w:szCs w:val="22"/>
          <w:lang w:val="uk-UA"/>
        </w:rPr>
        <w:t xml:space="preserve">9.1. </w:t>
      </w:r>
      <w:r>
        <w:rPr>
          <w:sz w:val="22"/>
          <w:szCs w:val="22"/>
          <w:lang w:val="uk-UA"/>
        </w:rPr>
        <w:t xml:space="preserve">У випадку виникнення спорів або розбіжностей Сторони зобов'язуються вирішувати їх шляхом взаємних переговорів та консультацій. </w:t>
      </w:r>
    </w:p>
    <w:p w14:paraId="5432B2B9">
      <w:pPr>
        <w:jc w:val="both"/>
        <w:rPr>
          <w:sz w:val="22"/>
          <w:szCs w:val="22"/>
          <w:lang w:val="uk-UA"/>
        </w:rPr>
      </w:pPr>
      <w:r>
        <w:rPr>
          <w:b/>
          <w:sz w:val="22"/>
          <w:szCs w:val="22"/>
          <w:lang w:val="uk-UA"/>
        </w:rPr>
        <w:t xml:space="preserve">9.2. </w:t>
      </w:r>
      <w:r>
        <w:rPr>
          <w:sz w:val="22"/>
          <w:szCs w:val="22"/>
          <w:lang w:val="uk-UA"/>
        </w:rPr>
        <w:t>У разі недосягнення Сторонами згоди спори (розбіжності) вирішуються у судовому порядку.</w:t>
      </w:r>
    </w:p>
    <w:p w14:paraId="5A65BF60">
      <w:pPr>
        <w:jc w:val="both"/>
        <w:rPr>
          <w:sz w:val="22"/>
          <w:szCs w:val="22"/>
          <w:lang w:val="uk-UA"/>
        </w:rPr>
      </w:pPr>
    </w:p>
    <w:p w14:paraId="04AB2C45">
      <w:pPr>
        <w:jc w:val="center"/>
        <w:rPr>
          <w:b/>
          <w:bCs/>
          <w:sz w:val="22"/>
          <w:szCs w:val="22"/>
          <w:lang w:val="uk-UA"/>
        </w:rPr>
      </w:pPr>
      <w:r>
        <w:rPr>
          <w:b/>
          <w:bCs/>
          <w:sz w:val="22"/>
          <w:szCs w:val="22"/>
          <w:lang w:val="uk-UA"/>
        </w:rPr>
        <w:t>X. СТРОК ДІЇ ДОГОВОРУ</w:t>
      </w:r>
    </w:p>
    <w:p w14:paraId="7F4F2879">
      <w:pPr>
        <w:jc w:val="both"/>
        <w:rPr>
          <w:sz w:val="22"/>
          <w:szCs w:val="22"/>
          <w:lang w:val="uk-UA"/>
        </w:rPr>
      </w:pPr>
      <w:r>
        <w:rPr>
          <w:b/>
          <w:sz w:val="22"/>
          <w:szCs w:val="22"/>
          <w:lang w:val="uk-UA"/>
        </w:rPr>
        <w:t xml:space="preserve">10.1. </w:t>
      </w:r>
      <w:r>
        <w:rPr>
          <w:sz w:val="22"/>
          <w:szCs w:val="22"/>
          <w:lang w:val="uk-UA"/>
        </w:rPr>
        <w:t xml:space="preserve">Цей Договір набирає чинності з дня його підписання сторонами і діє </w:t>
      </w:r>
      <w:r>
        <w:rPr>
          <w:b/>
          <w:sz w:val="22"/>
          <w:szCs w:val="22"/>
          <w:lang w:val="uk-UA"/>
        </w:rPr>
        <w:t>до 31 грудня 2026 р</w:t>
      </w:r>
      <w:r>
        <w:rPr>
          <w:sz w:val="22"/>
          <w:szCs w:val="22"/>
          <w:lang w:val="uk-UA"/>
        </w:rPr>
        <w:t>. але в будь якому випадку до повного виконання сторонами умов даного Договору.</w:t>
      </w:r>
    </w:p>
    <w:p w14:paraId="2C4ED2BB">
      <w:pPr>
        <w:jc w:val="both"/>
        <w:rPr>
          <w:sz w:val="22"/>
          <w:szCs w:val="22"/>
          <w:lang w:val="uk-UA"/>
        </w:rPr>
      </w:pPr>
      <w:r>
        <w:rPr>
          <w:b/>
          <w:sz w:val="22"/>
          <w:szCs w:val="22"/>
          <w:lang w:val="uk-UA"/>
        </w:rPr>
        <w:t xml:space="preserve">10.2. </w:t>
      </w:r>
      <w:r>
        <w:rPr>
          <w:sz w:val="22"/>
          <w:szCs w:val="22"/>
          <w:lang w:val="uk-UA"/>
        </w:rPr>
        <w:t>Цей Договір укладається і підписується у 2-ох примірниках, що мають однакову юридичну силу.</w:t>
      </w:r>
    </w:p>
    <w:p w14:paraId="49B68085">
      <w:pPr>
        <w:jc w:val="both"/>
        <w:rPr>
          <w:sz w:val="22"/>
          <w:szCs w:val="22"/>
          <w:lang w:val="uk-UA"/>
        </w:rPr>
      </w:pPr>
      <w:r>
        <w:rPr>
          <w:b/>
          <w:sz w:val="22"/>
          <w:szCs w:val="22"/>
          <w:lang w:val="uk-UA"/>
        </w:rPr>
        <w:t xml:space="preserve">10.3. </w:t>
      </w:r>
      <w:r>
        <w:rPr>
          <w:sz w:val="22"/>
          <w:szCs w:val="22"/>
          <w:lang w:val="uk-UA"/>
        </w:rPr>
        <w:t>Дія договору про закупівлю може продовжуватися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укладеному в попередньому році, якщо видатки на цю мету затверджено в установленому порядку.</w:t>
      </w:r>
    </w:p>
    <w:p w14:paraId="6251EF30">
      <w:pPr>
        <w:jc w:val="both"/>
        <w:rPr>
          <w:sz w:val="22"/>
          <w:szCs w:val="22"/>
          <w:lang w:val="uk-UA"/>
        </w:rPr>
      </w:pPr>
    </w:p>
    <w:p w14:paraId="0A43FC6A">
      <w:pPr>
        <w:jc w:val="center"/>
        <w:rPr>
          <w:b/>
          <w:bCs/>
          <w:sz w:val="22"/>
          <w:szCs w:val="22"/>
          <w:lang w:val="uk-UA"/>
        </w:rPr>
      </w:pPr>
      <w:r>
        <w:rPr>
          <w:b/>
          <w:bCs/>
          <w:sz w:val="22"/>
          <w:szCs w:val="22"/>
          <w:lang w:val="uk-UA"/>
        </w:rPr>
        <w:t>XI. ІНШІ УМОВИ</w:t>
      </w:r>
    </w:p>
    <w:p w14:paraId="5BEFED05">
      <w:pPr>
        <w:jc w:val="both"/>
        <w:rPr>
          <w:b/>
          <w:sz w:val="22"/>
          <w:szCs w:val="22"/>
          <w:lang w:val="uk-UA" w:eastAsia="uk-UA"/>
        </w:rPr>
      </w:pPr>
      <w:r>
        <w:rPr>
          <w:b/>
          <w:sz w:val="22"/>
          <w:szCs w:val="22"/>
          <w:lang w:val="uk-UA" w:eastAsia="uk-UA"/>
        </w:rPr>
        <w:t>11.1. Порядок зміни умов договору:</w:t>
      </w:r>
    </w:p>
    <w:p w14:paraId="14245BDF">
      <w:pPr>
        <w:jc w:val="both"/>
        <w:rPr>
          <w:sz w:val="22"/>
          <w:szCs w:val="22"/>
          <w:lang w:val="uk-UA"/>
        </w:rPr>
      </w:pPr>
      <w:r>
        <w:rPr>
          <w:sz w:val="22"/>
          <w:szCs w:val="22"/>
          <w:lang w:val="uk-UA"/>
        </w:rPr>
        <w:t>Зміни до договору про закупівлю оформлюються в такій самій формі, що й договір про закупівлю, а саме у письмовій формі шляхом укладення додаткового договору.  Пропозицію щодо внесення змін до договору може зробити кожна із сторін договору.  Пропозиція щодо внесення змін до договору має містити обґрунтування необхідності внесення таких змін договору і виражати намір особи, яка її зробила, вважати себе зобов'язаною у разі її прийняття. Обмін інформаціє щодо внесення змін до договору здійснюється у письмовій формі шляхом взаємного листування.</w:t>
      </w:r>
    </w:p>
    <w:p w14:paraId="50E6CA47">
      <w:pPr>
        <w:jc w:val="both"/>
        <w:rPr>
          <w:sz w:val="22"/>
          <w:szCs w:val="22"/>
          <w:lang w:val="uk-UA" w:eastAsia="uk-UA"/>
        </w:rPr>
      </w:pPr>
      <w:r>
        <w:rPr>
          <w:sz w:val="22"/>
          <w:szCs w:val="22"/>
          <w:lang w:val="uk-UA" w:eastAsia="uk-UA"/>
        </w:rPr>
        <w:t>Умови договору про закупівлю не можуть змінюватися після його підписання до виконання зобов'язань сторонами у повному обсязі, крім випадків:</w:t>
      </w:r>
    </w:p>
    <w:p w14:paraId="7AAD0D61">
      <w:pPr>
        <w:jc w:val="both"/>
        <w:textAlignment w:val="baseline"/>
        <w:rPr>
          <w:sz w:val="22"/>
          <w:szCs w:val="22"/>
          <w:lang w:val="uk-UA"/>
        </w:rPr>
      </w:pPr>
      <w:r>
        <w:rPr>
          <w:sz w:val="22"/>
          <w:szCs w:val="22"/>
          <w:lang w:val="uk-UA"/>
        </w:rPr>
        <w:t>1) зменшення обсягів закупівлі, зокрема з урахуванням фактичного обсягу видатків замовника;</w:t>
      </w:r>
    </w:p>
    <w:p w14:paraId="3BD66D89">
      <w:pPr>
        <w:pStyle w:val="10"/>
        <w:shd w:val="clear" w:color="auto" w:fill="FFFFFF"/>
        <w:spacing w:before="0" w:beforeAutospacing="0" w:after="0" w:afterAutospacing="0"/>
        <w:jc w:val="both"/>
        <w:rPr>
          <w:sz w:val="22"/>
          <w:szCs w:val="22"/>
        </w:rPr>
      </w:pPr>
      <w:r>
        <w:rPr>
          <w:sz w:val="22"/>
          <w:szCs w:val="22"/>
          <w:lang w:val="uk-UA"/>
        </w:rPr>
        <w:t xml:space="preserve">2) </w:t>
      </w:r>
      <w:r>
        <w:rPr>
          <w:sz w:val="22"/>
          <w:szCs w:val="22"/>
        </w:rPr>
        <w:t>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r>
        <w:rPr>
          <w:sz w:val="22"/>
          <w:szCs w:val="22"/>
          <w:shd w:val="clear" w:color="auto" w:fill="FFFFFF"/>
          <w:lang w:val="uk-UA"/>
        </w:rPr>
        <w:t>;</w:t>
      </w:r>
    </w:p>
    <w:p w14:paraId="272AE67F">
      <w:pPr>
        <w:jc w:val="both"/>
        <w:textAlignment w:val="baseline"/>
        <w:rPr>
          <w:sz w:val="22"/>
          <w:szCs w:val="22"/>
          <w:lang w:val="uk-UA"/>
        </w:rPr>
      </w:pPr>
      <w:r>
        <w:rPr>
          <w:sz w:val="22"/>
          <w:szCs w:val="22"/>
          <w:lang w:val="uk-UA"/>
        </w:rPr>
        <w:t>Для забезпечення юридично коректного встановлення обставин для перегляду ціни одна Сторона звертається у письмовій формі до іншої Сторони з ініціативним листом щодо обґрунтованості в необхідності підвищення ціни за одиницю товару за Договором поставки у зв’язку із коливанням ціни на ринку. У даному ініціативному листі Сторона, яка ініціює перегляд ціни повідомляє про законодавчу підставу вчинення таких дій, а також обґрунтовує запропоновану нову вартість товару та факт коливання ціни на ринку.</w:t>
      </w:r>
    </w:p>
    <w:p w14:paraId="4FB9FF85">
      <w:pPr>
        <w:jc w:val="both"/>
        <w:textAlignment w:val="baseline"/>
        <w:rPr>
          <w:sz w:val="22"/>
          <w:szCs w:val="22"/>
          <w:lang w:val="uk-UA"/>
        </w:rPr>
      </w:pPr>
      <w:r>
        <w:rPr>
          <w:sz w:val="22"/>
          <w:szCs w:val="22"/>
          <w:lang w:val="uk-UA"/>
        </w:rPr>
        <w:t>Задля підтвердження факту зміни ціни та факту коливання, ініціативна Сторона надає іншій Стороні копію висновку щодо статистичного спостереження щодо рівня цін на ринку, що виданий Держстатом відповідно до Положення про Державну службу статистики України, де Держстат є спеціально уповноваженим центральним органом виконавчої влади в галузі статистики, або ж копію експертного висновку, що оформлений торгово-промисловою палатою України, яка також уповноважена на здійснення досліджень із ціни на ринку, відповідно до ст. 3 Закону України «Про торгово-промислові палати в Україні» або ж іншим висновком від компетентної організації, що має повноваження здійснювати відповідний аналіз цін на ринку (далі – експертна організація).</w:t>
      </w:r>
    </w:p>
    <w:p w14:paraId="38410B71">
      <w:pPr>
        <w:jc w:val="both"/>
        <w:textAlignment w:val="baseline"/>
        <w:rPr>
          <w:sz w:val="22"/>
          <w:szCs w:val="22"/>
          <w:lang w:val="uk-UA"/>
        </w:rPr>
      </w:pPr>
      <w:r>
        <w:rPr>
          <w:sz w:val="22"/>
          <w:szCs w:val="22"/>
          <w:lang w:val="uk-UA"/>
        </w:rPr>
        <w:t>Дані висновки повинні бути видані місяцем щодо якого планується перегляд ціни за одиницю товару.</w:t>
      </w:r>
    </w:p>
    <w:p w14:paraId="503C2F0B">
      <w:pPr>
        <w:jc w:val="both"/>
        <w:textAlignment w:val="baseline"/>
        <w:rPr>
          <w:sz w:val="22"/>
          <w:szCs w:val="22"/>
          <w:lang w:val="uk-UA"/>
        </w:rPr>
      </w:pPr>
      <w:r>
        <w:rPr>
          <w:sz w:val="22"/>
          <w:szCs w:val="22"/>
          <w:lang w:val="uk-UA"/>
        </w:rPr>
        <w:t>Відповідний висновок експертної організації повинен містити тверду ціну або діапазон цін.</w:t>
      </w:r>
    </w:p>
    <w:p w14:paraId="37399451">
      <w:pPr>
        <w:jc w:val="both"/>
        <w:textAlignment w:val="baseline"/>
        <w:rPr>
          <w:sz w:val="22"/>
          <w:szCs w:val="22"/>
          <w:lang w:val="uk-UA"/>
        </w:rPr>
      </w:pPr>
      <w:r>
        <w:rPr>
          <w:sz w:val="22"/>
          <w:szCs w:val="22"/>
          <w:lang w:val="uk-UA"/>
        </w:rPr>
        <w:t>Виконання зазначених дій підтверджує підстави для зміни ціни.</w:t>
      </w:r>
    </w:p>
    <w:p w14:paraId="7AA11926">
      <w:pPr>
        <w:jc w:val="both"/>
        <w:textAlignment w:val="baseline"/>
        <w:rPr>
          <w:sz w:val="22"/>
          <w:szCs w:val="22"/>
          <w:lang w:val="uk-UA"/>
        </w:rPr>
      </w:pPr>
      <w:r>
        <w:rPr>
          <w:sz w:val="22"/>
          <w:szCs w:val="22"/>
          <w:lang w:val="uk-UA"/>
        </w:rPr>
        <w:t xml:space="preserve">Факт зміни ціни на товар оформлюється відповідною додатковою угодою. </w:t>
      </w:r>
    </w:p>
    <w:p w14:paraId="4CA528BC">
      <w:pPr>
        <w:jc w:val="both"/>
        <w:textAlignment w:val="baseline"/>
        <w:rPr>
          <w:sz w:val="22"/>
          <w:szCs w:val="22"/>
          <w:lang w:val="uk-UA"/>
        </w:rPr>
      </w:pPr>
      <w:r>
        <w:rPr>
          <w:sz w:val="22"/>
          <w:szCs w:val="22"/>
          <w:lang w:val="uk-UA"/>
        </w:rPr>
        <w:t xml:space="preserve">У випадку непогодження Сторони, до якої надіслано відповідний ініціативний лист з експертними висновками про обґрунтованість перегляду ціни, така Сторона надає свої заперечення у письмовій формі також з документальним підтвердженням у вигляді експертних висновків, які математично спростовують обставини коливання та зміни ціни, на які посилається ініціативна Сторона. </w:t>
      </w:r>
    </w:p>
    <w:p w14:paraId="49238FCA">
      <w:pPr>
        <w:jc w:val="both"/>
        <w:textAlignment w:val="baseline"/>
        <w:rPr>
          <w:sz w:val="22"/>
          <w:szCs w:val="22"/>
          <w:lang w:val="uk-UA"/>
        </w:rPr>
      </w:pPr>
      <w:r>
        <w:rPr>
          <w:sz w:val="22"/>
          <w:szCs w:val="22"/>
          <w:lang w:val="uk-UA"/>
        </w:rPr>
        <w:t xml:space="preserve">В такому випадку Сторони мають право розірвати Договір за взаємною згодою укладанням відповідної додаткової угоди.  </w:t>
      </w:r>
    </w:p>
    <w:p w14:paraId="26059729">
      <w:pPr>
        <w:jc w:val="both"/>
        <w:textAlignment w:val="baseline"/>
        <w:rPr>
          <w:sz w:val="22"/>
          <w:szCs w:val="22"/>
          <w:lang w:val="uk-UA"/>
        </w:rPr>
      </w:pPr>
      <w:r>
        <w:rPr>
          <w:sz w:val="22"/>
          <w:szCs w:val="22"/>
          <w:lang w:val="uk-UA"/>
        </w:rPr>
        <w:t>Сторони можуть погодити інший порядок зміни ціни за одиницю товару протягом дії Договору;</w:t>
      </w:r>
    </w:p>
    <w:p w14:paraId="3FA72E4D">
      <w:pPr>
        <w:jc w:val="both"/>
        <w:textAlignment w:val="baseline"/>
        <w:rPr>
          <w:sz w:val="22"/>
          <w:szCs w:val="22"/>
          <w:lang w:val="uk-UA"/>
        </w:rPr>
      </w:pPr>
      <w:r>
        <w:rPr>
          <w:sz w:val="22"/>
          <w:szCs w:val="22"/>
          <w:lang w:val="uk-UA"/>
        </w:rPr>
        <w:t>3) покращення якості предмета закупівлі за умови, що таке покращення не призведе до збільшення суми, визначеної в договорі про закупівлю;</w:t>
      </w:r>
    </w:p>
    <w:p w14:paraId="12DE64A2">
      <w:pPr>
        <w:jc w:val="both"/>
        <w:textAlignment w:val="baseline"/>
        <w:rPr>
          <w:sz w:val="22"/>
          <w:szCs w:val="22"/>
          <w:lang w:val="uk-UA"/>
        </w:rPr>
      </w:pPr>
      <w:r>
        <w:rPr>
          <w:sz w:val="22"/>
          <w:szCs w:val="22"/>
          <w:lang w:val="uk-UA"/>
        </w:rPr>
        <w:t>4)</w:t>
      </w:r>
      <w:r>
        <w:rPr>
          <w:sz w:val="22"/>
          <w:szCs w:val="22"/>
          <w:shd w:val="clear" w:color="auto" w:fill="FFFFFF"/>
          <w:lang w:val="uk-UA"/>
        </w:rPr>
        <w:t xml:space="preserve"> продовження строку дії договору про закупівлю </w:t>
      </w:r>
      <w:r>
        <w:rPr>
          <w:b/>
          <w:sz w:val="22"/>
          <w:szCs w:val="22"/>
          <w:shd w:val="clear" w:color="auto" w:fill="FFFFFF"/>
          <w:lang w:val="uk-UA"/>
        </w:rPr>
        <w:t>та/або</w:t>
      </w:r>
      <w:r>
        <w:rPr>
          <w:sz w:val="22"/>
          <w:szCs w:val="22"/>
          <w:shd w:val="clear" w:color="auto" w:fill="FFFFFF"/>
          <w:lang w:val="uk-UA"/>
        </w:rPr>
        <w:t xml:space="preserve">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r>
        <w:rPr>
          <w:sz w:val="22"/>
          <w:szCs w:val="22"/>
          <w:lang w:val="uk-UA"/>
        </w:rPr>
        <w:t>;</w:t>
      </w:r>
    </w:p>
    <w:p w14:paraId="0E201D82">
      <w:pPr>
        <w:pStyle w:val="10"/>
        <w:shd w:val="clear" w:color="auto" w:fill="FFFFFF"/>
        <w:spacing w:before="0" w:beforeAutospacing="0" w:after="0" w:afterAutospacing="0"/>
        <w:jc w:val="both"/>
        <w:rPr>
          <w:sz w:val="22"/>
          <w:szCs w:val="22"/>
          <w:lang w:val="uk-UA"/>
        </w:rPr>
      </w:pPr>
      <w:r>
        <w:rPr>
          <w:sz w:val="22"/>
          <w:szCs w:val="22"/>
          <w:lang w:val="uk-UA"/>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23901434">
      <w:pPr>
        <w:jc w:val="both"/>
        <w:textAlignment w:val="baseline"/>
        <w:rPr>
          <w:sz w:val="22"/>
          <w:szCs w:val="22"/>
          <w:lang w:val="uk-UA"/>
        </w:rPr>
      </w:pPr>
      <w:r>
        <w:rPr>
          <w:sz w:val="22"/>
          <w:szCs w:val="22"/>
          <w:lang w:val="uk-UA"/>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14:paraId="6D1C8DE0">
      <w:pPr>
        <w:jc w:val="both"/>
        <w:textAlignment w:val="baseline"/>
        <w:rPr>
          <w:sz w:val="22"/>
          <w:szCs w:val="22"/>
          <w:lang w:val="uk-UA"/>
        </w:rPr>
      </w:pPr>
      <w:r>
        <w:rPr>
          <w:sz w:val="22"/>
          <w:szCs w:val="22"/>
          <w:lang w:val="uk-UA"/>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62D1CE6B">
      <w:pPr>
        <w:jc w:val="both"/>
        <w:textAlignment w:val="baseline"/>
        <w:rPr>
          <w:sz w:val="22"/>
          <w:szCs w:val="22"/>
          <w:lang w:val="uk-UA"/>
        </w:rPr>
      </w:pPr>
      <w:r>
        <w:rPr>
          <w:sz w:val="22"/>
          <w:szCs w:val="22"/>
          <w:lang w:val="uk-UA"/>
        </w:rPr>
        <w:t>8) зміни умов у зв’язку із застосуванням положень частини шостої статті 41 Закону України «Про публічні закупівлі» від 25.12.2015 року зі змінами та доповненнями.</w:t>
      </w:r>
    </w:p>
    <w:p w14:paraId="3C002D38">
      <w:pPr>
        <w:jc w:val="both"/>
        <w:textAlignment w:val="baseline"/>
        <w:rPr>
          <w:sz w:val="22"/>
          <w:szCs w:val="22"/>
          <w:lang w:val="uk-UA"/>
        </w:rPr>
      </w:pPr>
      <w:r>
        <w:rPr>
          <w:sz w:val="22"/>
          <w:szCs w:val="22"/>
          <w:lang w:val="uk-UA"/>
        </w:rPr>
        <w:t>У разі внесення змін до істотних умов договору про закупівлю у випадках, передбачених цим пунктом, замовник обов’язково оприлюднює повідомлення про внесення змін до договору про закупівлю відповідно до вимог Закону з урахуванням Особливостей.</w:t>
      </w:r>
    </w:p>
    <w:p w14:paraId="53BF50A1">
      <w:pPr>
        <w:jc w:val="both"/>
        <w:textAlignment w:val="baseline"/>
        <w:rPr>
          <w:sz w:val="22"/>
          <w:szCs w:val="22"/>
          <w:lang w:val="uk-UA"/>
        </w:rPr>
      </w:pPr>
      <w:r>
        <w:rPr>
          <w:b/>
          <w:sz w:val="22"/>
          <w:szCs w:val="22"/>
          <w:lang w:val="uk-UA"/>
        </w:rPr>
        <w:t xml:space="preserve">11.2.  </w:t>
      </w:r>
      <w:r>
        <w:rPr>
          <w:sz w:val="22"/>
          <w:szCs w:val="22"/>
          <w:lang w:val="uk-UA"/>
        </w:rPr>
        <w:t xml:space="preserve">Будь-які зміни до Договору можливі, якщо вони оформлені письмово у вигляді додаткової угоди за наявності згоди двох сторін. </w:t>
      </w:r>
    </w:p>
    <w:p w14:paraId="40F8A364">
      <w:pPr>
        <w:widowControl w:val="0"/>
        <w:tabs>
          <w:tab w:val="left" w:pos="0"/>
        </w:tabs>
        <w:autoSpaceDE w:val="0"/>
        <w:autoSpaceDN w:val="0"/>
        <w:adjustRightInd w:val="0"/>
        <w:jc w:val="both"/>
        <w:rPr>
          <w:sz w:val="22"/>
          <w:szCs w:val="22"/>
          <w:lang w:val="uk-UA"/>
        </w:rPr>
      </w:pPr>
      <w:r>
        <w:rPr>
          <w:b/>
          <w:sz w:val="22"/>
          <w:szCs w:val="22"/>
          <w:lang w:val="uk-UA"/>
        </w:rPr>
        <w:t>11.3.</w:t>
      </w:r>
      <w:r>
        <w:rPr>
          <w:sz w:val="22"/>
          <w:szCs w:val="22"/>
          <w:lang w:val="uk-UA"/>
        </w:rPr>
        <w:t xml:space="preserve"> Невід'ємною частиною цього Договору є: </w:t>
      </w:r>
    </w:p>
    <w:p w14:paraId="734A6592">
      <w:pPr>
        <w:widowControl w:val="0"/>
        <w:tabs>
          <w:tab w:val="left" w:pos="0"/>
        </w:tabs>
        <w:autoSpaceDE w:val="0"/>
        <w:autoSpaceDN w:val="0"/>
        <w:adjustRightInd w:val="0"/>
        <w:jc w:val="both"/>
        <w:rPr>
          <w:sz w:val="22"/>
          <w:szCs w:val="22"/>
          <w:lang w:val="uk-UA"/>
        </w:rPr>
      </w:pPr>
      <w:r>
        <w:rPr>
          <w:sz w:val="22"/>
          <w:szCs w:val="22"/>
          <w:lang w:val="uk-UA"/>
        </w:rPr>
        <w:t xml:space="preserve">       -  додаток  № 1 -  Специфікація;</w:t>
      </w:r>
    </w:p>
    <w:p w14:paraId="18004179">
      <w:pPr>
        <w:widowControl w:val="0"/>
        <w:tabs>
          <w:tab w:val="left" w:pos="0"/>
        </w:tabs>
        <w:autoSpaceDE w:val="0"/>
        <w:autoSpaceDN w:val="0"/>
        <w:adjustRightInd w:val="0"/>
        <w:jc w:val="both"/>
        <w:rPr>
          <w:sz w:val="22"/>
          <w:szCs w:val="22"/>
          <w:lang w:val="uk-UA"/>
        </w:rPr>
      </w:pPr>
      <w:r>
        <w:rPr>
          <w:sz w:val="22"/>
          <w:szCs w:val="22"/>
          <w:lang w:val="uk-UA"/>
        </w:rPr>
        <w:t xml:space="preserve">       - додаток № 2 – Місце поставки.</w:t>
      </w:r>
    </w:p>
    <w:p w14:paraId="63B20B9F">
      <w:pPr>
        <w:widowControl w:val="0"/>
        <w:tabs>
          <w:tab w:val="left" w:pos="0"/>
        </w:tabs>
        <w:autoSpaceDE w:val="0"/>
        <w:autoSpaceDN w:val="0"/>
        <w:adjustRightInd w:val="0"/>
        <w:jc w:val="both"/>
        <w:rPr>
          <w:sz w:val="22"/>
          <w:szCs w:val="22"/>
          <w:lang w:val="uk-UA"/>
        </w:rPr>
      </w:pPr>
    </w:p>
    <w:p w14:paraId="06C138DE">
      <w:pPr>
        <w:tabs>
          <w:tab w:val="left" w:pos="567"/>
        </w:tabs>
        <w:rPr>
          <w:b/>
          <w:bCs/>
          <w:sz w:val="22"/>
          <w:szCs w:val="22"/>
          <w:lang w:val="uk-UA"/>
        </w:rPr>
      </w:pPr>
      <w:r>
        <w:rPr>
          <w:b/>
          <w:bCs/>
          <w:sz w:val="22"/>
          <w:szCs w:val="22"/>
          <w:lang w:val="uk-UA"/>
        </w:rPr>
        <w:t xml:space="preserve">                                 XIІ МІСЦЕЗНАХОДЖЕННЯ, РЕКВІЗИТИ ТА ПІДПИСИ СТОРІН:</w:t>
      </w:r>
    </w:p>
    <w:p w14:paraId="56DC6740">
      <w:pPr>
        <w:tabs>
          <w:tab w:val="left" w:pos="567"/>
        </w:tabs>
        <w:ind w:left="927"/>
        <w:rPr>
          <w:b/>
          <w:bCs/>
          <w:sz w:val="22"/>
          <w:szCs w:val="22"/>
          <w:lang w:val="uk-UA"/>
        </w:rPr>
      </w:pPr>
    </w:p>
    <w:tbl>
      <w:tblPr>
        <w:tblStyle w:val="3"/>
        <w:tblW w:w="9763"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00"/>
        <w:gridCol w:w="4763"/>
      </w:tblGrid>
      <w:tr w14:paraId="280D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5" w:hRule="atLeast"/>
        </w:trPr>
        <w:tc>
          <w:tcPr>
            <w:tcW w:w="5000" w:type="dxa"/>
            <w:tcBorders>
              <w:top w:val="single" w:color="auto" w:sz="4" w:space="0"/>
              <w:left w:val="single" w:color="auto" w:sz="4" w:space="0"/>
              <w:bottom w:val="single" w:color="auto" w:sz="4" w:space="0"/>
              <w:right w:val="single" w:color="auto" w:sz="4" w:space="0"/>
            </w:tcBorders>
          </w:tcPr>
          <w:p w14:paraId="7FFE18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2"/>
                <w:szCs w:val="22"/>
                <w:lang w:val="uk-UA" w:eastAsia="uk-UA"/>
              </w:rPr>
            </w:pPr>
            <w:r>
              <w:rPr>
                <w:b/>
                <w:bCs/>
                <w:sz w:val="22"/>
                <w:szCs w:val="22"/>
                <w:lang w:val="uk-UA" w:eastAsia="uk-UA"/>
              </w:rPr>
              <w:t>Замовник:</w:t>
            </w:r>
          </w:p>
          <w:p w14:paraId="62AC56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2"/>
                <w:szCs w:val="22"/>
                <w:lang w:val="uk-UA" w:eastAsia="uk-UA"/>
              </w:rPr>
            </w:pPr>
          </w:p>
          <w:p w14:paraId="389FF5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2"/>
                <w:szCs w:val="22"/>
                <w:lang w:val="uk-UA" w:eastAsia="uk-UA"/>
              </w:rPr>
            </w:pPr>
            <w:r>
              <w:rPr>
                <w:sz w:val="22"/>
                <w:szCs w:val="22"/>
                <w:lang w:val="uk-UA" w:eastAsia="uk-UA"/>
              </w:rPr>
              <w:t xml:space="preserve">   </w:t>
            </w:r>
          </w:p>
          <w:p w14:paraId="2E9C4B43">
            <w:pPr>
              <w:jc w:val="center"/>
              <w:rPr>
                <w:b/>
                <w:sz w:val="22"/>
                <w:szCs w:val="22"/>
                <w:lang w:val="uk-UA" w:eastAsia="uk-UA"/>
              </w:rPr>
            </w:pPr>
          </w:p>
          <w:p w14:paraId="004E3622">
            <w:pPr>
              <w:jc w:val="center"/>
              <w:rPr>
                <w:sz w:val="22"/>
                <w:szCs w:val="22"/>
                <w:lang w:val="uk-UA" w:eastAsia="uk-UA"/>
              </w:rPr>
            </w:pPr>
          </w:p>
          <w:p w14:paraId="055D8782">
            <w:pPr>
              <w:tabs>
                <w:tab w:val="left" w:pos="567"/>
              </w:tabs>
              <w:ind w:left="1134" w:hanging="567"/>
              <w:rPr>
                <w:b/>
                <w:bCs/>
                <w:sz w:val="22"/>
                <w:szCs w:val="22"/>
                <w:lang w:val="uk-UA"/>
              </w:rPr>
            </w:pPr>
          </w:p>
        </w:tc>
        <w:tc>
          <w:tcPr>
            <w:tcW w:w="4763" w:type="dxa"/>
            <w:tcBorders>
              <w:top w:val="single" w:color="auto" w:sz="4" w:space="0"/>
              <w:left w:val="single" w:color="auto" w:sz="4" w:space="0"/>
              <w:bottom w:val="single" w:color="auto" w:sz="4" w:space="0"/>
              <w:right w:val="single" w:color="auto" w:sz="4" w:space="0"/>
            </w:tcBorders>
          </w:tcPr>
          <w:p w14:paraId="4F93F3F6">
            <w:pPr>
              <w:tabs>
                <w:tab w:val="left" w:pos="567"/>
              </w:tabs>
              <w:ind w:left="-708" w:firstLine="720"/>
              <w:jc w:val="center"/>
              <w:rPr>
                <w:b/>
                <w:bCs/>
                <w:sz w:val="22"/>
                <w:szCs w:val="22"/>
                <w:lang w:val="uk-UA"/>
              </w:rPr>
            </w:pPr>
            <w:r>
              <w:rPr>
                <w:b/>
                <w:bCs/>
                <w:sz w:val="22"/>
                <w:szCs w:val="22"/>
                <w:lang w:val="uk-UA"/>
              </w:rPr>
              <w:t>Постачальник:</w:t>
            </w:r>
          </w:p>
          <w:p w14:paraId="28647561">
            <w:pPr>
              <w:tabs>
                <w:tab w:val="left" w:pos="567"/>
              </w:tabs>
              <w:jc w:val="center"/>
              <w:rPr>
                <w:b/>
                <w:bCs/>
                <w:sz w:val="22"/>
                <w:szCs w:val="22"/>
                <w:lang w:val="uk-UA"/>
              </w:rPr>
            </w:pPr>
          </w:p>
          <w:p w14:paraId="3B5C5590">
            <w:pPr>
              <w:tabs>
                <w:tab w:val="left" w:pos="567"/>
              </w:tabs>
              <w:jc w:val="center"/>
              <w:rPr>
                <w:b/>
                <w:bCs/>
                <w:sz w:val="22"/>
                <w:szCs w:val="22"/>
                <w:lang w:val="uk-UA"/>
              </w:rPr>
            </w:pPr>
          </w:p>
          <w:p w14:paraId="698EBC5A">
            <w:pPr>
              <w:tabs>
                <w:tab w:val="left" w:pos="567"/>
              </w:tabs>
              <w:jc w:val="center"/>
              <w:rPr>
                <w:b/>
                <w:bCs/>
                <w:sz w:val="22"/>
                <w:szCs w:val="22"/>
                <w:lang w:val="uk-UA"/>
              </w:rPr>
            </w:pPr>
          </w:p>
        </w:tc>
      </w:tr>
    </w:tbl>
    <w:p w14:paraId="717EE93E">
      <w:pPr>
        <w:tabs>
          <w:tab w:val="left" w:pos="708"/>
          <w:tab w:val="left" w:pos="3510"/>
        </w:tabs>
        <w:ind w:left="357"/>
        <w:jc w:val="right"/>
        <w:rPr>
          <w:b/>
          <w:sz w:val="22"/>
          <w:szCs w:val="22"/>
          <w:lang w:val="uk-UA"/>
        </w:rPr>
      </w:pPr>
    </w:p>
    <w:p w14:paraId="61843059">
      <w:pPr>
        <w:tabs>
          <w:tab w:val="left" w:pos="708"/>
          <w:tab w:val="left" w:pos="816"/>
          <w:tab w:val="left" w:pos="3510"/>
        </w:tabs>
        <w:ind w:left="357"/>
        <w:jc w:val="right"/>
        <w:rPr>
          <w:b/>
          <w:i/>
          <w:sz w:val="22"/>
          <w:szCs w:val="22"/>
          <w:lang w:val="uk-UA"/>
        </w:rPr>
      </w:pPr>
      <w:r>
        <w:rPr>
          <w:b/>
          <w:sz w:val="22"/>
          <w:szCs w:val="22"/>
          <w:lang w:val="uk-UA"/>
        </w:rPr>
        <w:br w:type="page"/>
      </w:r>
      <w:r>
        <w:rPr>
          <w:sz w:val="22"/>
          <w:szCs w:val="22"/>
          <w:lang w:val="uk-UA"/>
        </w:rPr>
        <w:tab/>
      </w:r>
      <w:r>
        <w:rPr>
          <w:b/>
          <w:i/>
          <w:sz w:val="22"/>
          <w:szCs w:val="22"/>
          <w:lang w:val="uk-UA"/>
        </w:rPr>
        <w:t>Додаток № 1</w:t>
      </w:r>
    </w:p>
    <w:p w14:paraId="4D605BE0">
      <w:pPr>
        <w:tabs>
          <w:tab w:val="left" w:pos="708"/>
          <w:tab w:val="left" w:pos="3510"/>
        </w:tabs>
        <w:ind w:left="357"/>
        <w:jc w:val="right"/>
        <w:rPr>
          <w:b/>
          <w:i/>
          <w:iCs/>
          <w:sz w:val="22"/>
          <w:szCs w:val="22"/>
          <w:lang w:val="uk-UA"/>
        </w:rPr>
      </w:pPr>
      <w:r>
        <w:rPr>
          <w:b/>
          <w:i/>
          <w:iCs/>
          <w:sz w:val="22"/>
          <w:szCs w:val="22"/>
          <w:lang w:val="uk-UA"/>
        </w:rPr>
        <w:t xml:space="preserve">до Договору </w:t>
      </w:r>
      <w:r>
        <w:rPr>
          <w:b/>
          <w:i/>
          <w:sz w:val="22"/>
          <w:szCs w:val="22"/>
          <w:lang w:val="uk-UA"/>
        </w:rPr>
        <w:t>№_____ від __________________ 2026 року</w:t>
      </w:r>
    </w:p>
    <w:p w14:paraId="7FD4DD4F">
      <w:pPr>
        <w:tabs>
          <w:tab w:val="left" w:pos="708"/>
          <w:tab w:val="left" w:pos="3510"/>
        </w:tabs>
        <w:ind w:left="360"/>
        <w:jc w:val="center"/>
        <w:rPr>
          <w:b/>
          <w:i/>
          <w:caps/>
          <w:sz w:val="22"/>
          <w:szCs w:val="22"/>
          <w:lang w:val="uk-UA"/>
        </w:rPr>
      </w:pPr>
    </w:p>
    <w:p w14:paraId="670F5F9A">
      <w:pPr>
        <w:tabs>
          <w:tab w:val="left" w:pos="708"/>
          <w:tab w:val="left" w:pos="3510"/>
        </w:tabs>
        <w:ind w:left="360"/>
        <w:jc w:val="center"/>
        <w:rPr>
          <w:b/>
          <w:caps/>
          <w:sz w:val="22"/>
          <w:szCs w:val="22"/>
          <w:lang w:val="uk-UA"/>
        </w:rPr>
      </w:pPr>
    </w:p>
    <w:p w14:paraId="1834933C">
      <w:pPr>
        <w:tabs>
          <w:tab w:val="left" w:pos="720"/>
          <w:tab w:val="left" w:pos="3510"/>
        </w:tabs>
        <w:ind w:left="360"/>
        <w:jc w:val="center"/>
        <w:rPr>
          <w:b/>
          <w:caps/>
          <w:sz w:val="22"/>
          <w:szCs w:val="22"/>
          <w:lang w:val="uk-UA"/>
        </w:rPr>
      </w:pPr>
      <w:r>
        <w:rPr>
          <w:b/>
          <w:caps/>
          <w:sz w:val="22"/>
          <w:szCs w:val="22"/>
          <w:lang w:val="uk-UA"/>
        </w:rPr>
        <w:t xml:space="preserve">СПЕЦИФІКАЦІЯ  </w:t>
      </w:r>
    </w:p>
    <w:p w14:paraId="6956CFFC">
      <w:pPr>
        <w:tabs>
          <w:tab w:val="left" w:pos="720"/>
          <w:tab w:val="left" w:pos="3510"/>
        </w:tabs>
        <w:ind w:left="360"/>
        <w:jc w:val="center"/>
        <w:rPr>
          <w:b/>
          <w:caps/>
          <w:sz w:val="22"/>
          <w:szCs w:val="22"/>
          <w:lang w:val="uk-UA"/>
        </w:rPr>
      </w:pPr>
    </w:p>
    <w:tbl>
      <w:tblPr>
        <w:tblStyle w:val="3"/>
        <w:tblW w:w="9765" w:type="dxa"/>
        <w:tblInd w:w="108" w:type="dxa"/>
        <w:tblLayout w:type="fixed"/>
        <w:tblCellMar>
          <w:top w:w="0" w:type="dxa"/>
          <w:left w:w="108" w:type="dxa"/>
          <w:bottom w:w="0" w:type="dxa"/>
          <w:right w:w="108" w:type="dxa"/>
        </w:tblCellMar>
      </w:tblPr>
      <w:tblGrid>
        <w:gridCol w:w="709"/>
        <w:gridCol w:w="3402"/>
        <w:gridCol w:w="1134"/>
        <w:gridCol w:w="1276"/>
        <w:gridCol w:w="1701"/>
        <w:gridCol w:w="1543"/>
      </w:tblGrid>
      <w:tr w14:paraId="1B2545C1">
        <w:tblPrEx>
          <w:tblCellMar>
            <w:top w:w="0" w:type="dxa"/>
            <w:left w:w="108" w:type="dxa"/>
            <w:bottom w:w="0" w:type="dxa"/>
            <w:right w:w="108" w:type="dxa"/>
          </w:tblCellMar>
        </w:tblPrEx>
        <w:tc>
          <w:tcPr>
            <w:tcW w:w="709" w:type="dxa"/>
            <w:tcBorders>
              <w:top w:val="single" w:color="000000" w:sz="4" w:space="0"/>
              <w:left w:val="single" w:color="000000" w:sz="4" w:space="0"/>
              <w:bottom w:val="single" w:color="auto" w:sz="4" w:space="0"/>
              <w:right w:val="nil"/>
            </w:tcBorders>
            <w:vAlign w:val="center"/>
          </w:tcPr>
          <w:p w14:paraId="23E8AA94">
            <w:pPr>
              <w:jc w:val="center"/>
              <w:rPr>
                <w:sz w:val="22"/>
                <w:szCs w:val="22"/>
                <w:lang w:val="uk-UA"/>
              </w:rPr>
            </w:pPr>
            <w:r>
              <w:rPr>
                <w:b/>
                <w:sz w:val="22"/>
                <w:szCs w:val="22"/>
                <w:lang w:val="uk-UA"/>
              </w:rPr>
              <w:t>№</w:t>
            </w:r>
          </w:p>
          <w:p w14:paraId="4744A775">
            <w:pPr>
              <w:tabs>
                <w:tab w:val="left" w:pos="2715"/>
              </w:tabs>
              <w:jc w:val="center"/>
              <w:rPr>
                <w:sz w:val="22"/>
                <w:szCs w:val="22"/>
                <w:lang w:val="uk-UA"/>
              </w:rPr>
            </w:pPr>
            <w:r>
              <w:rPr>
                <w:b/>
                <w:sz w:val="22"/>
                <w:szCs w:val="22"/>
                <w:lang w:val="uk-UA"/>
              </w:rPr>
              <w:t>з/п</w:t>
            </w:r>
          </w:p>
        </w:tc>
        <w:tc>
          <w:tcPr>
            <w:tcW w:w="3402" w:type="dxa"/>
            <w:tcBorders>
              <w:top w:val="single" w:color="000000" w:sz="4" w:space="0"/>
              <w:left w:val="single" w:color="000000" w:sz="4" w:space="0"/>
              <w:bottom w:val="single" w:color="auto" w:sz="4" w:space="0"/>
              <w:right w:val="nil"/>
            </w:tcBorders>
            <w:vAlign w:val="center"/>
          </w:tcPr>
          <w:p w14:paraId="441A63D8">
            <w:pPr>
              <w:tabs>
                <w:tab w:val="left" w:pos="2715"/>
              </w:tabs>
              <w:jc w:val="center"/>
              <w:rPr>
                <w:sz w:val="22"/>
                <w:szCs w:val="22"/>
                <w:lang w:val="uk-UA"/>
              </w:rPr>
            </w:pPr>
            <w:r>
              <w:rPr>
                <w:b/>
                <w:sz w:val="22"/>
                <w:szCs w:val="22"/>
                <w:lang w:val="uk-UA"/>
              </w:rPr>
              <w:t>Найменування предмета закупівлі</w:t>
            </w:r>
          </w:p>
        </w:tc>
        <w:tc>
          <w:tcPr>
            <w:tcW w:w="1134" w:type="dxa"/>
            <w:tcBorders>
              <w:top w:val="single" w:color="000000" w:sz="4" w:space="0"/>
              <w:left w:val="single" w:color="000000" w:sz="4" w:space="0"/>
              <w:bottom w:val="single" w:color="auto" w:sz="4" w:space="0"/>
              <w:right w:val="nil"/>
            </w:tcBorders>
            <w:vAlign w:val="center"/>
          </w:tcPr>
          <w:p w14:paraId="4DDC008A">
            <w:pPr>
              <w:tabs>
                <w:tab w:val="left" w:pos="2715"/>
              </w:tabs>
              <w:jc w:val="center"/>
              <w:rPr>
                <w:sz w:val="22"/>
                <w:szCs w:val="22"/>
                <w:lang w:val="uk-UA"/>
              </w:rPr>
            </w:pPr>
            <w:r>
              <w:rPr>
                <w:b/>
                <w:sz w:val="22"/>
                <w:szCs w:val="22"/>
                <w:lang w:val="uk-UA"/>
              </w:rPr>
              <w:t>Одиниці виміру</w:t>
            </w:r>
          </w:p>
        </w:tc>
        <w:tc>
          <w:tcPr>
            <w:tcW w:w="1276" w:type="dxa"/>
            <w:tcBorders>
              <w:top w:val="single" w:color="000000" w:sz="4" w:space="0"/>
              <w:left w:val="single" w:color="000000" w:sz="4" w:space="0"/>
              <w:bottom w:val="single" w:color="auto" w:sz="4" w:space="0"/>
              <w:right w:val="nil"/>
            </w:tcBorders>
            <w:vAlign w:val="center"/>
          </w:tcPr>
          <w:p w14:paraId="485CD7FC">
            <w:pPr>
              <w:tabs>
                <w:tab w:val="left" w:pos="2715"/>
              </w:tabs>
              <w:jc w:val="center"/>
              <w:rPr>
                <w:sz w:val="22"/>
                <w:szCs w:val="22"/>
                <w:lang w:val="uk-UA"/>
              </w:rPr>
            </w:pPr>
            <w:r>
              <w:rPr>
                <w:b/>
                <w:sz w:val="22"/>
                <w:szCs w:val="22"/>
                <w:lang w:val="uk-UA"/>
              </w:rPr>
              <w:t>Кількість</w:t>
            </w:r>
          </w:p>
        </w:tc>
        <w:tc>
          <w:tcPr>
            <w:tcW w:w="1701" w:type="dxa"/>
            <w:tcBorders>
              <w:top w:val="single" w:color="000000" w:sz="4" w:space="0"/>
              <w:left w:val="single" w:color="000000" w:sz="4" w:space="0"/>
              <w:bottom w:val="single" w:color="000000" w:sz="4" w:space="0"/>
              <w:right w:val="nil"/>
            </w:tcBorders>
            <w:vAlign w:val="center"/>
          </w:tcPr>
          <w:p w14:paraId="06F3EA51">
            <w:pPr>
              <w:tabs>
                <w:tab w:val="left" w:pos="2715"/>
              </w:tabs>
              <w:jc w:val="center"/>
              <w:rPr>
                <w:b/>
                <w:sz w:val="22"/>
                <w:szCs w:val="22"/>
                <w:lang w:val="uk-UA"/>
              </w:rPr>
            </w:pPr>
            <w:r>
              <w:rPr>
                <w:b/>
                <w:sz w:val="22"/>
                <w:szCs w:val="22"/>
                <w:lang w:val="uk-UA"/>
              </w:rPr>
              <w:t xml:space="preserve">Ціна за одиницю </w:t>
            </w:r>
          </w:p>
          <w:p w14:paraId="017DD1FE">
            <w:pPr>
              <w:tabs>
                <w:tab w:val="left" w:pos="2715"/>
              </w:tabs>
              <w:jc w:val="center"/>
              <w:rPr>
                <w:b/>
                <w:sz w:val="22"/>
                <w:szCs w:val="22"/>
                <w:lang w:val="uk-UA"/>
              </w:rPr>
            </w:pPr>
            <w:r>
              <w:rPr>
                <w:b/>
                <w:sz w:val="22"/>
                <w:szCs w:val="22"/>
                <w:lang w:val="uk-UA"/>
              </w:rPr>
              <w:t>у гривнях</w:t>
            </w:r>
          </w:p>
          <w:p w14:paraId="523D8681">
            <w:pPr>
              <w:tabs>
                <w:tab w:val="left" w:pos="2715"/>
              </w:tabs>
              <w:jc w:val="center"/>
              <w:rPr>
                <w:i/>
                <w:sz w:val="22"/>
                <w:szCs w:val="22"/>
                <w:lang w:val="uk-UA"/>
              </w:rPr>
            </w:pPr>
          </w:p>
          <w:p w14:paraId="6B3E4521">
            <w:pPr>
              <w:tabs>
                <w:tab w:val="left" w:pos="2715"/>
              </w:tabs>
              <w:jc w:val="center"/>
              <w:rPr>
                <w:sz w:val="22"/>
                <w:szCs w:val="22"/>
                <w:lang w:val="uk-UA"/>
              </w:rPr>
            </w:pPr>
            <w:r>
              <w:rPr>
                <w:i/>
                <w:sz w:val="22"/>
                <w:szCs w:val="22"/>
                <w:lang w:val="uk-UA"/>
              </w:rPr>
              <w:t xml:space="preserve"> (з або без ПДВ)</w:t>
            </w:r>
          </w:p>
        </w:tc>
        <w:tc>
          <w:tcPr>
            <w:tcW w:w="1543" w:type="dxa"/>
            <w:tcBorders>
              <w:top w:val="single" w:color="000000" w:sz="4" w:space="0"/>
              <w:left w:val="single" w:color="000000" w:sz="4" w:space="0"/>
              <w:bottom w:val="single" w:color="000000" w:sz="4" w:space="0"/>
              <w:right w:val="single" w:color="000000" w:sz="4" w:space="0"/>
            </w:tcBorders>
            <w:vAlign w:val="center"/>
          </w:tcPr>
          <w:p w14:paraId="145CC555">
            <w:pPr>
              <w:tabs>
                <w:tab w:val="left" w:pos="2715"/>
              </w:tabs>
              <w:jc w:val="center"/>
              <w:rPr>
                <w:b/>
                <w:sz w:val="22"/>
                <w:szCs w:val="22"/>
                <w:lang w:val="uk-UA"/>
              </w:rPr>
            </w:pPr>
            <w:r>
              <w:rPr>
                <w:b/>
                <w:sz w:val="22"/>
                <w:szCs w:val="22"/>
                <w:lang w:val="uk-UA"/>
              </w:rPr>
              <w:t>Всього</w:t>
            </w:r>
          </w:p>
          <w:p w14:paraId="1A74D6C7">
            <w:pPr>
              <w:tabs>
                <w:tab w:val="left" w:pos="2715"/>
              </w:tabs>
              <w:jc w:val="center"/>
              <w:rPr>
                <w:b/>
                <w:sz w:val="22"/>
                <w:szCs w:val="22"/>
                <w:lang w:val="uk-UA"/>
              </w:rPr>
            </w:pPr>
            <w:r>
              <w:rPr>
                <w:b/>
                <w:sz w:val="22"/>
                <w:szCs w:val="22"/>
                <w:lang w:val="uk-UA"/>
              </w:rPr>
              <w:t>у гривнях</w:t>
            </w:r>
          </w:p>
          <w:p w14:paraId="78CECB8F">
            <w:pPr>
              <w:tabs>
                <w:tab w:val="left" w:pos="2715"/>
              </w:tabs>
              <w:jc w:val="center"/>
              <w:rPr>
                <w:b/>
                <w:sz w:val="22"/>
                <w:szCs w:val="22"/>
                <w:lang w:val="uk-UA"/>
              </w:rPr>
            </w:pPr>
          </w:p>
          <w:p w14:paraId="52040BE8">
            <w:pPr>
              <w:tabs>
                <w:tab w:val="left" w:pos="2715"/>
              </w:tabs>
              <w:jc w:val="center"/>
              <w:rPr>
                <w:sz w:val="22"/>
                <w:szCs w:val="22"/>
                <w:lang w:val="uk-UA"/>
              </w:rPr>
            </w:pPr>
            <w:r>
              <w:rPr>
                <w:i/>
                <w:sz w:val="22"/>
                <w:szCs w:val="22"/>
                <w:lang w:val="uk-UA"/>
              </w:rPr>
              <w:t>(з або без ПДВ</w:t>
            </w:r>
            <w:r>
              <w:rPr>
                <w:i/>
                <w:strike/>
                <w:sz w:val="22"/>
                <w:szCs w:val="22"/>
                <w:lang w:val="uk-UA"/>
              </w:rPr>
              <w:t>)</w:t>
            </w:r>
          </w:p>
        </w:tc>
      </w:tr>
      <w:tr w14:paraId="095E6AE6">
        <w:tblPrEx>
          <w:tblCellMar>
            <w:top w:w="0" w:type="dxa"/>
            <w:left w:w="108" w:type="dxa"/>
            <w:bottom w:w="0" w:type="dxa"/>
            <w:right w:w="108" w:type="dxa"/>
          </w:tblCellMar>
        </w:tblPrEx>
        <w:trPr>
          <w:trHeight w:val="645" w:hRule="atLeast"/>
        </w:trPr>
        <w:tc>
          <w:tcPr>
            <w:tcW w:w="709" w:type="dxa"/>
            <w:tcBorders>
              <w:top w:val="single" w:color="auto" w:sz="4" w:space="0"/>
              <w:left w:val="single" w:color="auto" w:sz="4" w:space="0"/>
              <w:bottom w:val="single" w:color="auto" w:sz="4" w:space="0"/>
              <w:right w:val="single" w:color="auto" w:sz="4" w:space="0"/>
            </w:tcBorders>
            <w:vAlign w:val="center"/>
          </w:tcPr>
          <w:p w14:paraId="619A2A8D">
            <w:pPr>
              <w:widowControl w:val="0"/>
              <w:autoSpaceDE w:val="0"/>
              <w:autoSpaceDN w:val="0"/>
              <w:adjustRightInd w:val="0"/>
              <w:jc w:val="center"/>
              <w:rPr>
                <w:b/>
                <w:bCs/>
                <w:i/>
                <w:iCs/>
                <w:sz w:val="22"/>
                <w:szCs w:val="22"/>
                <w:lang w:val="uk-UA"/>
              </w:rPr>
            </w:pPr>
            <w:r>
              <w:rPr>
                <w:b/>
                <w:bCs/>
                <w:i/>
                <w:iCs/>
                <w:sz w:val="22"/>
                <w:szCs w:val="22"/>
                <w:lang w:val="uk-UA"/>
              </w:rPr>
              <w:t>1.</w:t>
            </w:r>
          </w:p>
        </w:tc>
        <w:tc>
          <w:tcPr>
            <w:tcW w:w="3402" w:type="dxa"/>
            <w:tcBorders>
              <w:top w:val="single" w:color="auto" w:sz="4" w:space="0"/>
              <w:left w:val="single" w:color="auto" w:sz="4" w:space="0"/>
              <w:bottom w:val="single" w:color="auto" w:sz="4" w:space="0"/>
              <w:right w:val="single" w:color="auto" w:sz="4" w:space="0"/>
            </w:tcBorders>
          </w:tcPr>
          <w:p w14:paraId="12C44F47">
            <w:pPr>
              <w:rPr>
                <w:sz w:val="22"/>
                <w:szCs w:val="22"/>
                <w:lang w:val="uk-UA"/>
              </w:rPr>
            </w:pPr>
            <w:r>
              <w:rPr>
                <w:b/>
                <w:i/>
                <w:sz w:val="22"/>
                <w:szCs w:val="22"/>
                <w:lang w:val="uk-UA"/>
              </w:rPr>
              <w:t>Вугілля кам’яне марки Г(Г2)</w:t>
            </w:r>
            <w:r>
              <w:rPr>
                <w:sz w:val="22"/>
                <w:szCs w:val="22"/>
                <w:lang w:val="uk-UA"/>
              </w:rPr>
              <w:t xml:space="preserve"> </w:t>
            </w:r>
            <w:r>
              <w:rPr>
                <w:b/>
                <w:i/>
                <w:sz w:val="22"/>
                <w:szCs w:val="22"/>
                <w:lang w:val="uk-UA"/>
              </w:rPr>
              <w:t>(13-100)</w:t>
            </w:r>
            <w:r>
              <w:rPr>
                <w:sz w:val="22"/>
                <w:szCs w:val="22"/>
                <w:lang w:val="uk-UA"/>
              </w:rPr>
              <w:t xml:space="preserve">  </w:t>
            </w:r>
          </w:p>
          <w:p w14:paraId="78DBB1C8">
            <w:pPr>
              <w:rPr>
                <w:sz w:val="22"/>
                <w:szCs w:val="22"/>
                <w:lang w:val="uk-UA"/>
              </w:rPr>
            </w:pPr>
            <w:r>
              <w:rPr>
                <w:sz w:val="22"/>
                <w:szCs w:val="22"/>
                <w:lang w:val="uk-UA"/>
              </w:rPr>
              <w:t xml:space="preserve">(ДК 021:2015: 09111220-8 – </w:t>
            </w:r>
            <w:r>
              <w:rPr>
                <w:bCs/>
                <w:sz w:val="22"/>
                <w:szCs w:val="22"/>
                <w:lang w:val="uk-UA"/>
              </w:rPr>
              <w:t>09111100-1 – Вугілля)</w:t>
            </w:r>
          </w:p>
        </w:tc>
        <w:tc>
          <w:tcPr>
            <w:tcW w:w="1134" w:type="dxa"/>
            <w:tcBorders>
              <w:top w:val="single" w:color="auto" w:sz="4" w:space="0"/>
              <w:left w:val="single" w:color="auto" w:sz="4" w:space="0"/>
              <w:bottom w:val="single" w:color="auto" w:sz="4" w:space="0"/>
              <w:right w:val="single" w:color="auto" w:sz="4" w:space="0"/>
            </w:tcBorders>
          </w:tcPr>
          <w:p w14:paraId="0C03A809">
            <w:pPr>
              <w:jc w:val="center"/>
              <w:rPr>
                <w:b/>
                <w:i/>
                <w:sz w:val="22"/>
                <w:szCs w:val="22"/>
                <w:lang w:val="uk-UA"/>
              </w:rPr>
            </w:pPr>
            <w:r>
              <w:rPr>
                <w:b/>
                <w:i/>
                <w:sz w:val="22"/>
                <w:szCs w:val="22"/>
                <w:lang w:val="uk-UA"/>
              </w:rPr>
              <w:t>т</w:t>
            </w:r>
          </w:p>
        </w:tc>
        <w:tc>
          <w:tcPr>
            <w:tcW w:w="1276" w:type="dxa"/>
            <w:tcBorders>
              <w:top w:val="single" w:color="auto" w:sz="4" w:space="0"/>
              <w:left w:val="single" w:color="auto" w:sz="4" w:space="0"/>
              <w:bottom w:val="single" w:color="auto" w:sz="4" w:space="0"/>
              <w:right w:val="single" w:color="auto" w:sz="4" w:space="0"/>
            </w:tcBorders>
          </w:tcPr>
          <w:p w14:paraId="520EFE36">
            <w:pPr>
              <w:jc w:val="center"/>
              <w:rPr>
                <w:b/>
                <w:i/>
                <w:sz w:val="22"/>
                <w:szCs w:val="22"/>
                <w:lang w:val="uk-UA"/>
              </w:rPr>
            </w:pPr>
          </w:p>
        </w:tc>
        <w:tc>
          <w:tcPr>
            <w:tcW w:w="1701" w:type="dxa"/>
            <w:tcBorders>
              <w:top w:val="single" w:color="auto" w:sz="4" w:space="0"/>
              <w:left w:val="single" w:color="auto" w:sz="4" w:space="0"/>
              <w:bottom w:val="single" w:color="000000" w:sz="4" w:space="0"/>
              <w:right w:val="nil"/>
            </w:tcBorders>
            <w:vAlign w:val="center"/>
          </w:tcPr>
          <w:p w14:paraId="781A65E0">
            <w:pPr>
              <w:tabs>
                <w:tab w:val="left" w:pos="2715"/>
              </w:tabs>
              <w:snapToGrid w:val="0"/>
              <w:jc w:val="center"/>
              <w:rPr>
                <w:b/>
                <w:i/>
                <w:sz w:val="22"/>
                <w:szCs w:val="22"/>
                <w:lang w:val="uk-UA"/>
              </w:rPr>
            </w:pPr>
          </w:p>
        </w:tc>
        <w:tc>
          <w:tcPr>
            <w:tcW w:w="1543" w:type="dxa"/>
            <w:tcBorders>
              <w:top w:val="single" w:color="auto" w:sz="4" w:space="0"/>
              <w:left w:val="single" w:color="000000" w:sz="4" w:space="0"/>
              <w:bottom w:val="single" w:color="000000" w:sz="4" w:space="0"/>
              <w:right w:val="single" w:color="000000" w:sz="4" w:space="0"/>
            </w:tcBorders>
            <w:vAlign w:val="center"/>
          </w:tcPr>
          <w:p w14:paraId="6B101F63">
            <w:pPr>
              <w:tabs>
                <w:tab w:val="left" w:pos="2715"/>
              </w:tabs>
              <w:snapToGrid w:val="0"/>
              <w:jc w:val="center"/>
              <w:rPr>
                <w:b/>
                <w:i/>
                <w:sz w:val="22"/>
                <w:szCs w:val="22"/>
                <w:lang w:val="uk-UA"/>
              </w:rPr>
            </w:pPr>
          </w:p>
        </w:tc>
      </w:tr>
      <w:tr w14:paraId="1043879E">
        <w:tblPrEx>
          <w:tblCellMar>
            <w:top w:w="0" w:type="dxa"/>
            <w:left w:w="108" w:type="dxa"/>
            <w:bottom w:w="0" w:type="dxa"/>
            <w:right w:w="108" w:type="dxa"/>
          </w:tblCellMar>
        </w:tblPrEx>
        <w:trPr>
          <w:trHeight w:val="645" w:hRule="atLeast"/>
        </w:trPr>
        <w:tc>
          <w:tcPr>
            <w:tcW w:w="709" w:type="dxa"/>
            <w:tcBorders>
              <w:top w:val="single" w:color="auto" w:sz="4" w:space="0"/>
              <w:left w:val="single" w:color="auto" w:sz="4" w:space="0"/>
              <w:bottom w:val="single" w:color="auto" w:sz="4" w:space="0"/>
              <w:right w:val="single" w:color="auto" w:sz="4" w:space="0"/>
            </w:tcBorders>
            <w:vAlign w:val="center"/>
          </w:tcPr>
          <w:p w14:paraId="655970BC">
            <w:pPr>
              <w:widowControl w:val="0"/>
              <w:autoSpaceDE w:val="0"/>
              <w:autoSpaceDN w:val="0"/>
              <w:adjustRightInd w:val="0"/>
              <w:jc w:val="center"/>
              <w:rPr>
                <w:b/>
                <w:bCs/>
                <w:i/>
                <w:iCs/>
                <w:sz w:val="22"/>
                <w:szCs w:val="22"/>
                <w:lang w:val="uk-UA"/>
              </w:rPr>
            </w:pPr>
            <w:r>
              <w:rPr>
                <w:b/>
                <w:bCs/>
                <w:i/>
                <w:iCs/>
                <w:sz w:val="22"/>
                <w:szCs w:val="22"/>
                <w:lang w:val="uk-UA"/>
              </w:rPr>
              <w:t>2.</w:t>
            </w:r>
          </w:p>
        </w:tc>
        <w:tc>
          <w:tcPr>
            <w:tcW w:w="3402" w:type="dxa"/>
            <w:tcBorders>
              <w:top w:val="single" w:color="auto" w:sz="4" w:space="0"/>
              <w:left w:val="single" w:color="auto" w:sz="4" w:space="0"/>
              <w:bottom w:val="single" w:color="auto" w:sz="4" w:space="0"/>
              <w:right w:val="single" w:color="auto" w:sz="4" w:space="0"/>
            </w:tcBorders>
          </w:tcPr>
          <w:p w14:paraId="22D65506">
            <w:pPr>
              <w:rPr>
                <w:b/>
                <w:i/>
                <w:sz w:val="22"/>
                <w:szCs w:val="22"/>
                <w:lang w:val="uk-UA"/>
              </w:rPr>
            </w:pPr>
            <w:r>
              <w:rPr>
                <w:b/>
                <w:i/>
                <w:sz w:val="22"/>
                <w:szCs w:val="22"/>
                <w:lang w:val="uk-UA"/>
              </w:rPr>
              <w:t>Брикет паливний вугільний</w:t>
            </w:r>
          </w:p>
          <w:p w14:paraId="04ACDD38">
            <w:pPr>
              <w:rPr>
                <w:sz w:val="22"/>
                <w:szCs w:val="22"/>
                <w:lang w:val="uk-UA"/>
              </w:rPr>
            </w:pPr>
            <w:r>
              <w:rPr>
                <w:sz w:val="22"/>
                <w:szCs w:val="22"/>
                <w:lang w:val="uk-UA"/>
              </w:rPr>
              <w:t>(ДК 021:2015: 09111220-8 – Брикетоване вугілля)</w:t>
            </w:r>
          </w:p>
        </w:tc>
        <w:tc>
          <w:tcPr>
            <w:tcW w:w="1134" w:type="dxa"/>
            <w:tcBorders>
              <w:top w:val="single" w:color="auto" w:sz="4" w:space="0"/>
              <w:left w:val="single" w:color="auto" w:sz="4" w:space="0"/>
              <w:bottom w:val="single" w:color="auto" w:sz="4" w:space="0"/>
              <w:right w:val="single" w:color="auto" w:sz="4" w:space="0"/>
            </w:tcBorders>
          </w:tcPr>
          <w:p w14:paraId="30C30BB5">
            <w:pPr>
              <w:jc w:val="center"/>
              <w:rPr>
                <w:b/>
                <w:i/>
                <w:sz w:val="22"/>
                <w:szCs w:val="22"/>
                <w:lang w:val="uk-UA"/>
              </w:rPr>
            </w:pPr>
            <w:r>
              <w:rPr>
                <w:b/>
                <w:i/>
                <w:sz w:val="22"/>
                <w:szCs w:val="22"/>
                <w:lang w:val="uk-UA"/>
              </w:rPr>
              <w:t>т</w:t>
            </w:r>
          </w:p>
        </w:tc>
        <w:tc>
          <w:tcPr>
            <w:tcW w:w="1276" w:type="dxa"/>
            <w:tcBorders>
              <w:top w:val="single" w:color="auto" w:sz="4" w:space="0"/>
              <w:left w:val="single" w:color="auto" w:sz="4" w:space="0"/>
              <w:bottom w:val="single" w:color="auto" w:sz="4" w:space="0"/>
              <w:right w:val="single" w:color="auto" w:sz="4" w:space="0"/>
            </w:tcBorders>
          </w:tcPr>
          <w:p w14:paraId="674551E0">
            <w:pPr>
              <w:jc w:val="center"/>
              <w:rPr>
                <w:b/>
                <w:i/>
                <w:sz w:val="22"/>
                <w:szCs w:val="22"/>
                <w:lang w:val="uk-UA"/>
              </w:rPr>
            </w:pPr>
          </w:p>
        </w:tc>
        <w:tc>
          <w:tcPr>
            <w:tcW w:w="1701" w:type="dxa"/>
            <w:tcBorders>
              <w:top w:val="single" w:color="auto" w:sz="4" w:space="0"/>
              <w:left w:val="single" w:color="auto" w:sz="4" w:space="0"/>
              <w:bottom w:val="single" w:color="000000" w:sz="4" w:space="0"/>
              <w:right w:val="nil"/>
            </w:tcBorders>
            <w:vAlign w:val="center"/>
          </w:tcPr>
          <w:p w14:paraId="075CC51E">
            <w:pPr>
              <w:tabs>
                <w:tab w:val="left" w:pos="2715"/>
              </w:tabs>
              <w:snapToGrid w:val="0"/>
              <w:jc w:val="center"/>
              <w:rPr>
                <w:b/>
                <w:i/>
                <w:sz w:val="22"/>
                <w:szCs w:val="22"/>
                <w:lang w:val="uk-UA"/>
              </w:rPr>
            </w:pPr>
          </w:p>
        </w:tc>
        <w:tc>
          <w:tcPr>
            <w:tcW w:w="1543" w:type="dxa"/>
            <w:tcBorders>
              <w:top w:val="single" w:color="auto" w:sz="4" w:space="0"/>
              <w:left w:val="single" w:color="000000" w:sz="4" w:space="0"/>
              <w:bottom w:val="single" w:color="000000" w:sz="4" w:space="0"/>
              <w:right w:val="single" w:color="000000" w:sz="4" w:space="0"/>
            </w:tcBorders>
            <w:vAlign w:val="center"/>
          </w:tcPr>
          <w:p w14:paraId="06DAE799">
            <w:pPr>
              <w:tabs>
                <w:tab w:val="left" w:pos="2715"/>
              </w:tabs>
              <w:snapToGrid w:val="0"/>
              <w:jc w:val="center"/>
              <w:rPr>
                <w:b/>
                <w:i/>
                <w:sz w:val="22"/>
                <w:szCs w:val="22"/>
                <w:lang w:val="uk-UA"/>
              </w:rPr>
            </w:pPr>
          </w:p>
        </w:tc>
      </w:tr>
      <w:tr w14:paraId="0069765B">
        <w:tblPrEx>
          <w:tblCellMar>
            <w:top w:w="0" w:type="dxa"/>
            <w:left w:w="108" w:type="dxa"/>
            <w:bottom w:w="0" w:type="dxa"/>
            <w:right w:w="108" w:type="dxa"/>
          </w:tblCellMar>
        </w:tblPrEx>
        <w:trPr>
          <w:trHeight w:val="740" w:hRule="atLeast"/>
        </w:trPr>
        <w:tc>
          <w:tcPr>
            <w:tcW w:w="6521" w:type="dxa"/>
            <w:gridSpan w:val="4"/>
            <w:tcBorders>
              <w:top w:val="single" w:color="auto" w:sz="4" w:space="0"/>
              <w:left w:val="single" w:color="000000" w:sz="4" w:space="0"/>
              <w:bottom w:val="single" w:color="000000" w:sz="4" w:space="0"/>
              <w:right w:val="nil"/>
            </w:tcBorders>
          </w:tcPr>
          <w:p w14:paraId="0507D883">
            <w:pPr>
              <w:jc w:val="center"/>
              <w:rPr>
                <w:b/>
                <w:sz w:val="22"/>
                <w:szCs w:val="22"/>
                <w:lang w:val="uk-UA"/>
              </w:rPr>
            </w:pPr>
            <w:r>
              <w:rPr>
                <w:b/>
                <w:sz w:val="22"/>
                <w:szCs w:val="22"/>
                <w:lang w:val="uk-UA"/>
              </w:rPr>
              <w:t xml:space="preserve">Загальна вартість договору у гривнях </w:t>
            </w:r>
          </w:p>
          <w:p w14:paraId="58CE502A">
            <w:pPr>
              <w:jc w:val="center"/>
              <w:rPr>
                <w:strike/>
                <w:sz w:val="22"/>
                <w:szCs w:val="22"/>
                <w:lang w:val="uk-UA"/>
              </w:rPr>
            </w:pPr>
            <w:r>
              <w:rPr>
                <w:i/>
                <w:sz w:val="22"/>
                <w:szCs w:val="22"/>
                <w:lang w:val="uk-UA"/>
              </w:rPr>
              <w:t>(за бо без ПДВ)</w:t>
            </w:r>
          </w:p>
        </w:tc>
        <w:tc>
          <w:tcPr>
            <w:tcW w:w="3244" w:type="dxa"/>
            <w:gridSpan w:val="2"/>
            <w:tcBorders>
              <w:top w:val="single" w:color="000000" w:sz="4" w:space="0"/>
              <w:left w:val="single" w:color="000000" w:sz="4" w:space="0"/>
              <w:bottom w:val="single" w:color="000000" w:sz="4" w:space="0"/>
              <w:right w:val="single" w:color="000000" w:sz="4" w:space="0"/>
            </w:tcBorders>
            <w:vAlign w:val="center"/>
          </w:tcPr>
          <w:p w14:paraId="7CB02346">
            <w:pPr>
              <w:tabs>
                <w:tab w:val="left" w:pos="2715"/>
              </w:tabs>
              <w:jc w:val="center"/>
              <w:rPr>
                <w:i/>
                <w:sz w:val="22"/>
                <w:szCs w:val="22"/>
                <w:lang w:val="uk-UA"/>
              </w:rPr>
            </w:pPr>
            <w:r>
              <w:rPr>
                <w:i/>
                <w:sz w:val="22"/>
                <w:szCs w:val="22"/>
                <w:lang w:val="uk-UA"/>
              </w:rPr>
              <w:t>(цифрами та словами)</w:t>
            </w:r>
          </w:p>
        </w:tc>
      </w:tr>
    </w:tbl>
    <w:p w14:paraId="66BDA8E1">
      <w:pPr>
        <w:tabs>
          <w:tab w:val="left" w:pos="720"/>
          <w:tab w:val="left" w:pos="3510"/>
        </w:tabs>
        <w:ind w:left="360"/>
        <w:jc w:val="center"/>
        <w:rPr>
          <w:b/>
          <w:caps/>
          <w:sz w:val="22"/>
          <w:szCs w:val="22"/>
          <w:lang w:val="uk-UA"/>
        </w:rPr>
      </w:pPr>
    </w:p>
    <w:p w14:paraId="7DFFFF15">
      <w:pPr>
        <w:tabs>
          <w:tab w:val="left" w:pos="567"/>
        </w:tabs>
        <w:ind w:left="1134" w:hanging="567"/>
        <w:jc w:val="center"/>
        <w:rPr>
          <w:b/>
          <w:bCs/>
          <w:sz w:val="22"/>
          <w:szCs w:val="22"/>
          <w:lang w:val="uk-UA"/>
        </w:rPr>
      </w:pPr>
    </w:p>
    <w:p w14:paraId="3B74A96C">
      <w:pPr>
        <w:tabs>
          <w:tab w:val="left" w:pos="567"/>
        </w:tabs>
        <w:ind w:left="1134" w:hanging="567"/>
        <w:jc w:val="center"/>
        <w:rPr>
          <w:b/>
          <w:bCs/>
          <w:sz w:val="22"/>
          <w:szCs w:val="22"/>
          <w:lang w:val="uk-UA"/>
        </w:rPr>
      </w:pPr>
    </w:p>
    <w:p w14:paraId="386D9EB4">
      <w:pPr>
        <w:tabs>
          <w:tab w:val="left" w:pos="567"/>
        </w:tabs>
        <w:ind w:left="1134" w:hanging="567"/>
        <w:jc w:val="center"/>
        <w:rPr>
          <w:b/>
          <w:bCs/>
          <w:sz w:val="22"/>
          <w:szCs w:val="22"/>
          <w:lang w:val="uk-UA"/>
        </w:rPr>
      </w:pPr>
    </w:p>
    <w:p w14:paraId="08CE66ED">
      <w:pPr>
        <w:tabs>
          <w:tab w:val="left" w:pos="567"/>
        </w:tabs>
        <w:ind w:left="1134" w:hanging="567"/>
        <w:jc w:val="center"/>
        <w:rPr>
          <w:b/>
          <w:bCs/>
          <w:sz w:val="22"/>
          <w:szCs w:val="22"/>
          <w:lang w:val="uk-UA"/>
        </w:rPr>
      </w:pPr>
      <w:r>
        <w:rPr>
          <w:b/>
          <w:bCs/>
          <w:sz w:val="22"/>
          <w:szCs w:val="22"/>
          <w:lang w:val="uk-UA"/>
        </w:rPr>
        <w:t>МІСЦЕЗНАХОДЖЕННЯ, РЕКВІЗИТИ ТА ПІДПИСИ СТОРІН</w:t>
      </w:r>
    </w:p>
    <w:p w14:paraId="3BA5AD78">
      <w:pPr>
        <w:tabs>
          <w:tab w:val="left" w:pos="720"/>
        </w:tabs>
        <w:jc w:val="both"/>
        <w:outlineLvl w:val="0"/>
        <w:rPr>
          <w:i/>
          <w:sz w:val="22"/>
          <w:szCs w:val="22"/>
          <w:lang w:val="uk-UA"/>
        </w:rPr>
      </w:pPr>
    </w:p>
    <w:tbl>
      <w:tblPr>
        <w:tblStyle w:val="3"/>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995"/>
      </w:tblGrid>
      <w:tr w14:paraId="57D0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3" w:hRule="atLeast"/>
        </w:trPr>
        <w:tc>
          <w:tcPr>
            <w:tcW w:w="4786" w:type="dxa"/>
            <w:tcBorders>
              <w:top w:val="single" w:color="auto" w:sz="4" w:space="0"/>
              <w:left w:val="single" w:color="auto" w:sz="4" w:space="0"/>
              <w:bottom w:val="single" w:color="auto" w:sz="4" w:space="0"/>
              <w:right w:val="single" w:color="auto" w:sz="4" w:space="0"/>
            </w:tcBorders>
          </w:tcPr>
          <w:p w14:paraId="31FD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2"/>
                <w:szCs w:val="22"/>
                <w:lang w:val="uk-UA" w:eastAsia="uk-UA"/>
              </w:rPr>
            </w:pPr>
            <w:r>
              <w:rPr>
                <w:b/>
                <w:bCs/>
                <w:sz w:val="22"/>
                <w:szCs w:val="22"/>
                <w:lang w:val="uk-UA" w:eastAsia="uk-UA"/>
              </w:rPr>
              <w:t>Замовник:</w:t>
            </w:r>
          </w:p>
          <w:p w14:paraId="1CBA8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2"/>
                <w:szCs w:val="22"/>
                <w:lang w:val="uk-UA" w:eastAsia="uk-UA"/>
              </w:rPr>
            </w:pPr>
          </w:p>
          <w:p w14:paraId="12DA5841">
            <w:pPr>
              <w:tabs>
                <w:tab w:val="left" w:pos="567"/>
              </w:tabs>
              <w:ind w:left="1134" w:hanging="567"/>
              <w:rPr>
                <w:b/>
                <w:bCs/>
                <w:sz w:val="22"/>
                <w:szCs w:val="22"/>
                <w:lang w:val="uk-UA"/>
              </w:rPr>
            </w:pPr>
          </w:p>
        </w:tc>
        <w:tc>
          <w:tcPr>
            <w:tcW w:w="4995" w:type="dxa"/>
            <w:tcBorders>
              <w:top w:val="single" w:color="auto" w:sz="4" w:space="0"/>
              <w:left w:val="single" w:color="auto" w:sz="4" w:space="0"/>
              <w:bottom w:val="single" w:color="auto" w:sz="4" w:space="0"/>
              <w:right w:val="single" w:color="auto" w:sz="4" w:space="0"/>
            </w:tcBorders>
          </w:tcPr>
          <w:p w14:paraId="66F681BD">
            <w:pPr>
              <w:tabs>
                <w:tab w:val="left" w:pos="567"/>
              </w:tabs>
              <w:ind w:left="-708" w:firstLine="720"/>
              <w:jc w:val="center"/>
              <w:rPr>
                <w:b/>
                <w:bCs/>
                <w:sz w:val="22"/>
                <w:szCs w:val="22"/>
                <w:lang w:val="uk-UA"/>
              </w:rPr>
            </w:pPr>
            <w:r>
              <w:rPr>
                <w:b/>
                <w:bCs/>
                <w:sz w:val="22"/>
                <w:szCs w:val="22"/>
                <w:lang w:val="uk-UA"/>
              </w:rPr>
              <w:t>Постачальник:</w:t>
            </w:r>
          </w:p>
          <w:p w14:paraId="1B2476F5">
            <w:pPr>
              <w:tabs>
                <w:tab w:val="left" w:pos="567"/>
              </w:tabs>
              <w:jc w:val="center"/>
              <w:rPr>
                <w:b/>
                <w:bCs/>
                <w:sz w:val="22"/>
                <w:szCs w:val="22"/>
                <w:lang w:val="uk-UA"/>
              </w:rPr>
            </w:pPr>
          </w:p>
          <w:p w14:paraId="6B82502B">
            <w:pPr>
              <w:tabs>
                <w:tab w:val="left" w:pos="567"/>
              </w:tabs>
              <w:jc w:val="center"/>
              <w:rPr>
                <w:b/>
                <w:bCs/>
                <w:sz w:val="22"/>
                <w:szCs w:val="22"/>
                <w:lang w:val="uk-UA"/>
              </w:rPr>
            </w:pPr>
          </w:p>
          <w:p w14:paraId="485062F8">
            <w:pPr>
              <w:tabs>
                <w:tab w:val="left" w:pos="567"/>
              </w:tabs>
              <w:jc w:val="center"/>
              <w:rPr>
                <w:b/>
                <w:bCs/>
                <w:sz w:val="22"/>
                <w:szCs w:val="22"/>
                <w:lang w:val="uk-UA"/>
              </w:rPr>
            </w:pPr>
          </w:p>
        </w:tc>
      </w:tr>
    </w:tbl>
    <w:p w14:paraId="212FE952">
      <w:pPr>
        <w:jc w:val="both"/>
        <w:rPr>
          <w:b/>
          <w:i/>
          <w:sz w:val="22"/>
          <w:szCs w:val="22"/>
          <w:lang w:val="uk-UA"/>
        </w:rPr>
      </w:pPr>
    </w:p>
    <w:p w14:paraId="75CEDD02"/>
    <w:p w14:paraId="42090642">
      <w:pPr>
        <w:jc w:val="both"/>
        <w:rPr>
          <w:b/>
          <w:strike/>
          <w:lang w:val="uk-UA"/>
        </w:rPr>
      </w:pPr>
    </w:p>
    <w:p w14:paraId="36B85D1B">
      <w:pPr>
        <w:jc w:val="both"/>
        <w:rPr>
          <w:b/>
          <w:strike/>
          <w:lang w:val="uk-UA"/>
        </w:rPr>
      </w:pPr>
    </w:p>
    <w:p w14:paraId="478E44A2">
      <w:pPr>
        <w:jc w:val="both"/>
        <w:rPr>
          <w:b/>
          <w:strike/>
          <w:lang w:val="uk-UA"/>
        </w:rPr>
      </w:pPr>
    </w:p>
    <w:p w14:paraId="515FA6D6">
      <w:pPr>
        <w:jc w:val="both"/>
        <w:rPr>
          <w:b/>
          <w:strike/>
          <w:lang w:val="uk-UA"/>
        </w:rPr>
      </w:pPr>
    </w:p>
    <w:p w14:paraId="5B1EFA45">
      <w:pPr>
        <w:jc w:val="both"/>
        <w:rPr>
          <w:b/>
          <w:strike/>
          <w:lang w:val="uk-UA"/>
        </w:rPr>
      </w:pPr>
    </w:p>
    <w:p w14:paraId="6AC20EB7">
      <w:pPr>
        <w:jc w:val="both"/>
        <w:rPr>
          <w:b/>
          <w:strike/>
          <w:lang w:val="uk-UA"/>
        </w:rPr>
      </w:pPr>
    </w:p>
    <w:p w14:paraId="3C2A704B">
      <w:pPr>
        <w:jc w:val="both"/>
        <w:rPr>
          <w:b/>
          <w:strike/>
          <w:lang w:val="uk-UA"/>
        </w:rPr>
      </w:pPr>
    </w:p>
    <w:p w14:paraId="6894A6D1">
      <w:pPr>
        <w:jc w:val="both"/>
        <w:rPr>
          <w:b/>
          <w:strike/>
          <w:lang w:val="uk-UA"/>
        </w:rPr>
      </w:pPr>
    </w:p>
    <w:p w14:paraId="04C0D1BC">
      <w:pPr>
        <w:jc w:val="both"/>
        <w:rPr>
          <w:b/>
          <w:strike/>
          <w:lang w:val="uk-UA"/>
        </w:rPr>
      </w:pPr>
    </w:p>
    <w:p w14:paraId="783E7904">
      <w:pPr>
        <w:jc w:val="both"/>
        <w:rPr>
          <w:b/>
          <w:strike/>
          <w:lang w:val="uk-UA"/>
        </w:rPr>
      </w:pPr>
    </w:p>
    <w:p w14:paraId="1AEE7C22">
      <w:pPr>
        <w:jc w:val="both"/>
        <w:rPr>
          <w:b/>
          <w:strike/>
          <w:lang w:val="uk-UA"/>
        </w:rPr>
      </w:pPr>
    </w:p>
    <w:p w14:paraId="30ADBEA8">
      <w:pPr>
        <w:jc w:val="both"/>
        <w:rPr>
          <w:b/>
          <w:strike/>
          <w:lang w:val="uk-UA"/>
        </w:rPr>
      </w:pPr>
    </w:p>
    <w:p w14:paraId="2EACA96A">
      <w:pPr>
        <w:jc w:val="both"/>
        <w:rPr>
          <w:b/>
          <w:strike/>
          <w:lang w:val="uk-UA"/>
        </w:rPr>
      </w:pPr>
    </w:p>
    <w:p w14:paraId="14A5E428">
      <w:pPr>
        <w:jc w:val="both"/>
        <w:rPr>
          <w:b/>
          <w:strike/>
          <w:lang w:val="uk-UA"/>
        </w:rPr>
      </w:pPr>
    </w:p>
    <w:p w14:paraId="307EBBFA">
      <w:pPr>
        <w:jc w:val="both"/>
        <w:rPr>
          <w:b/>
          <w:strike/>
          <w:lang w:val="uk-UA"/>
        </w:rPr>
      </w:pPr>
    </w:p>
    <w:p w14:paraId="05C14776">
      <w:pPr>
        <w:jc w:val="both"/>
        <w:rPr>
          <w:b/>
          <w:strike/>
          <w:lang w:val="uk-UA"/>
        </w:rPr>
      </w:pPr>
    </w:p>
    <w:p w14:paraId="0790D8A8">
      <w:pPr>
        <w:jc w:val="both"/>
        <w:rPr>
          <w:b/>
          <w:strike/>
          <w:lang w:val="uk-UA"/>
        </w:rPr>
      </w:pPr>
    </w:p>
    <w:p w14:paraId="55C950AB">
      <w:pPr>
        <w:jc w:val="both"/>
        <w:rPr>
          <w:b/>
          <w:strike/>
          <w:lang w:val="uk-UA"/>
        </w:rPr>
      </w:pPr>
    </w:p>
    <w:p w14:paraId="249F4A8A">
      <w:pPr>
        <w:jc w:val="both"/>
        <w:rPr>
          <w:b/>
          <w:strike/>
          <w:lang w:val="uk-UA"/>
        </w:rPr>
      </w:pPr>
    </w:p>
    <w:p w14:paraId="118EE607">
      <w:pPr>
        <w:jc w:val="both"/>
        <w:rPr>
          <w:b/>
          <w:strike/>
          <w:lang w:val="uk-UA"/>
        </w:rPr>
      </w:pPr>
    </w:p>
    <w:p w14:paraId="193A5CD9">
      <w:pPr>
        <w:jc w:val="both"/>
        <w:rPr>
          <w:b/>
          <w:strike/>
          <w:lang w:val="uk-UA"/>
        </w:rPr>
      </w:pPr>
    </w:p>
    <w:p w14:paraId="655A36E8">
      <w:pPr>
        <w:jc w:val="both"/>
        <w:rPr>
          <w:b/>
          <w:strike/>
          <w:lang w:val="uk-UA"/>
        </w:rPr>
      </w:pPr>
    </w:p>
    <w:p w14:paraId="16B9FE84">
      <w:pPr>
        <w:jc w:val="both"/>
        <w:rPr>
          <w:b/>
          <w:strike/>
          <w:lang w:val="uk-UA"/>
        </w:rPr>
      </w:pPr>
    </w:p>
    <w:p w14:paraId="0821901D">
      <w:pPr>
        <w:tabs>
          <w:tab w:val="left" w:pos="708"/>
          <w:tab w:val="left" w:pos="3510"/>
        </w:tabs>
        <w:ind w:left="357"/>
        <w:jc w:val="right"/>
        <w:rPr>
          <w:b/>
          <w:i/>
          <w:sz w:val="22"/>
          <w:szCs w:val="22"/>
          <w:lang w:val="uk-UA"/>
        </w:rPr>
      </w:pPr>
      <w:r>
        <w:rPr>
          <w:b/>
          <w:i/>
          <w:sz w:val="22"/>
          <w:szCs w:val="22"/>
          <w:lang w:val="uk-UA"/>
        </w:rPr>
        <w:t>Додаток № 2</w:t>
      </w:r>
    </w:p>
    <w:p w14:paraId="4C049FA6">
      <w:pPr>
        <w:tabs>
          <w:tab w:val="left" w:pos="708"/>
          <w:tab w:val="left" w:pos="3510"/>
        </w:tabs>
        <w:ind w:left="357"/>
        <w:jc w:val="right"/>
        <w:rPr>
          <w:i/>
          <w:iCs/>
          <w:sz w:val="22"/>
          <w:szCs w:val="22"/>
          <w:lang w:val="uk-UA"/>
        </w:rPr>
      </w:pPr>
      <w:r>
        <w:rPr>
          <w:b/>
          <w:i/>
          <w:iCs/>
          <w:sz w:val="22"/>
          <w:szCs w:val="22"/>
          <w:lang w:val="uk-UA"/>
        </w:rPr>
        <w:t>до  Договору</w:t>
      </w:r>
      <w:r>
        <w:rPr>
          <w:i/>
          <w:iCs/>
          <w:sz w:val="22"/>
          <w:szCs w:val="22"/>
          <w:lang w:val="uk-UA"/>
        </w:rPr>
        <w:t xml:space="preserve"> </w:t>
      </w:r>
      <w:r>
        <w:rPr>
          <w:b/>
          <w:i/>
          <w:sz w:val="22"/>
          <w:szCs w:val="22"/>
          <w:lang w:val="uk-UA"/>
        </w:rPr>
        <w:t>№_____ від __________________ 2026 року</w:t>
      </w:r>
    </w:p>
    <w:p w14:paraId="4176C839">
      <w:pPr>
        <w:ind w:firstLine="284"/>
        <w:jc w:val="right"/>
        <w:rPr>
          <w:b/>
          <w:strike/>
          <w:sz w:val="22"/>
          <w:szCs w:val="22"/>
          <w:lang w:val="uk-UA"/>
        </w:rPr>
      </w:pPr>
    </w:p>
    <w:p w14:paraId="6046706F">
      <w:pPr>
        <w:ind w:firstLine="284"/>
        <w:jc w:val="right"/>
        <w:rPr>
          <w:b/>
          <w:strike/>
          <w:sz w:val="22"/>
          <w:szCs w:val="22"/>
          <w:lang w:val="uk-UA"/>
        </w:rPr>
      </w:pPr>
    </w:p>
    <w:p w14:paraId="672473A7">
      <w:pPr>
        <w:ind w:firstLine="284"/>
        <w:jc w:val="center"/>
        <w:rPr>
          <w:b/>
          <w:strike/>
          <w:sz w:val="22"/>
          <w:szCs w:val="22"/>
          <w:lang w:val="uk-UA"/>
        </w:rPr>
      </w:pPr>
      <w:r>
        <w:rPr>
          <w:b/>
          <w:sz w:val="22"/>
          <w:szCs w:val="22"/>
          <w:lang w:val="uk-UA"/>
        </w:rPr>
        <w:t>Місця поставки</w:t>
      </w:r>
    </w:p>
    <w:p w14:paraId="44BB09BF">
      <w:pPr>
        <w:ind w:firstLine="284"/>
        <w:jc w:val="right"/>
        <w:rPr>
          <w:b/>
          <w:strike/>
          <w:sz w:val="22"/>
          <w:szCs w:val="22"/>
          <w:lang w:val="uk-UA"/>
        </w:rPr>
      </w:pPr>
    </w:p>
    <w:tbl>
      <w:tblPr>
        <w:tblStyle w:val="3"/>
        <w:tblW w:w="10116" w:type="dxa"/>
        <w:tblInd w:w="0" w:type="dxa"/>
        <w:tblLayout w:type="autofit"/>
        <w:tblCellMar>
          <w:top w:w="0" w:type="dxa"/>
          <w:left w:w="0" w:type="dxa"/>
          <w:bottom w:w="0" w:type="dxa"/>
          <w:right w:w="0" w:type="dxa"/>
        </w:tblCellMar>
      </w:tblPr>
      <w:tblGrid>
        <w:gridCol w:w="6141"/>
        <w:gridCol w:w="3975"/>
      </w:tblGrid>
      <w:tr w14:paraId="63425CED">
        <w:tblPrEx>
          <w:tblCellMar>
            <w:top w:w="0" w:type="dxa"/>
            <w:left w:w="0" w:type="dxa"/>
            <w:bottom w:w="0" w:type="dxa"/>
            <w:right w:w="0" w:type="dxa"/>
          </w:tblCellMar>
        </w:tblPrEx>
        <w:trPr>
          <w:trHeight w:val="315" w:hRule="atLeast"/>
        </w:trPr>
        <w:tc>
          <w:tcPr>
            <w:tcW w:w="6141" w:type="dxa"/>
            <w:tcBorders>
              <w:top w:val="single" w:color="000000" w:sz="6" w:space="0"/>
              <w:left w:val="single" w:color="000000" w:sz="6" w:space="0"/>
              <w:bottom w:val="single" w:color="000000" w:sz="6" w:space="0"/>
              <w:right w:val="single" w:color="000000" w:sz="6" w:space="0"/>
            </w:tcBorders>
            <w:tcMar>
              <w:top w:w="30" w:type="dxa"/>
              <w:left w:w="45" w:type="dxa"/>
              <w:bottom w:w="30" w:type="dxa"/>
              <w:right w:w="45" w:type="dxa"/>
            </w:tcMar>
          </w:tcPr>
          <w:p w14:paraId="1AF73A3B">
            <w:pPr>
              <w:rPr>
                <w:b/>
                <w:bCs/>
                <w:sz w:val="22"/>
                <w:szCs w:val="22"/>
                <w:lang w:val="uk-UA" w:eastAsia="uk-UA"/>
              </w:rPr>
            </w:pPr>
            <w:r>
              <w:rPr>
                <w:b/>
                <w:bCs/>
                <w:sz w:val="22"/>
                <w:szCs w:val="22"/>
              </w:rPr>
              <w:t>Назва закладу</w:t>
            </w:r>
          </w:p>
        </w:tc>
        <w:tc>
          <w:tcPr>
            <w:tcW w:w="3975" w:type="dxa"/>
            <w:tcBorders>
              <w:top w:val="single" w:color="000000" w:sz="6" w:space="0"/>
              <w:left w:val="single" w:color="CCCCCC" w:sz="6" w:space="0"/>
              <w:bottom w:val="single" w:color="000000" w:sz="6" w:space="0"/>
              <w:right w:val="single" w:color="000000" w:sz="6" w:space="0"/>
            </w:tcBorders>
            <w:tcMar>
              <w:top w:w="30" w:type="dxa"/>
              <w:left w:w="45" w:type="dxa"/>
              <w:bottom w:w="30" w:type="dxa"/>
              <w:right w:w="45" w:type="dxa"/>
            </w:tcMar>
          </w:tcPr>
          <w:p w14:paraId="576EC728">
            <w:pPr>
              <w:rPr>
                <w:b/>
                <w:bCs/>
                <w:sz w:val="22"/>
                <w:szCs w:val="22"/>
              </w:rPr>
            </w:pPr>
            <w:r>
              <w:rPr>
                <w:b/>
                <w:bCs/>
                <w:sz w:val="22"/>
                <w:szCs w:val="22"/>
              </w:rPr>
              <w:t>Адреса</w:t>
            </w:r>
          </w:p>
        </w:tc>
      </w:tr>
      <w:tr w14:paraId="302ED75E">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616C722C">
            <w:pPr>
              <w:rPr>
                <w:sz w:val="22"/>
                <w:szCs w:val="22"/>
                <w:lang w:val="uk-UA"/>
              </w:rPr>
            </w:pPr>
            <w:r>
              <w:rPr>
                <w:sz w:val="22"/>
                <w:szCs w:val="22"/>
                <w:lang w:val="uk-UA"/>
              </w:rPr>
              <w:t>Ставрівський опорний ліцей з дошкільним відділенням,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77710DF1">
            <w:pPr>
              <w:rPr>
                <w:sz w:val="22"/>
                <w:szCs w:val="22"/>
              </w:rPr>
            </w:pPr>
            <w:r>
              <w:rPr>
                <w:sz w:val="22"/>
                <w:szCs w:val="22"/>
              </w:rPr>
              <w:t>Одеська обл., Подільський район, с. Ставрове, вул. Шевченка,27</w:t>
            </w:r>
          </w:p>
        </w:tc>
      </w:tr>
      <w:tr w14:paraId="4865B98B">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5FDB74CE">
            <w:pPr>
              <w:rPr>
                <w:sz w:val="22"/>
                <w:szCs w:val="22"/>
                <w:lang w:val="uk-UA"/>
              </w:rPr>
            </w:pPr>
            <w:r>
              <w:rPr>
                <w:sz w:val="22"/>
                <w:szCs w:val="22"/>
                <w:lang w:val="uk-UA"/>
              </w:rPr>
              <w:t>філія Антонівська гімназія з дошкільним відділенням та початковою школою «Ставрівського опорного ліцею з дошкільним відділенням,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7C9BC8E0">
            <w:pPr>
              <w:rPr>
                <w:sz w:val="22"/>
                <w:szCs w:val="22"/>
              </w:rPr>
            </w:pPr>
            <w:r>
              <w:rPr>
                <w:sz w:val="22"/>
                <w:szCs w:val="22"/>
              </w:rPr>
              <w:t>Одеська обл., Подільський район, с. Антонівка, вул Центральна,33</w:t>
            </w:r>
          </w:p>
        </w:tc>
      </w:tr>
      <w:tr w14:paraId="4B72F6D3">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0EE1F2D3">
            <w:pPr>
              <w:rPr>
                <w:sz w:val="22"/>
                <w:szCs w:val="22"/>
              </w:rPr>
            </w:pPr>
            <w:r>
              <w:rPr>
                <w:sz w:val="22"/>
                <w:szCs w:val="22"/>
              </w:rPr>
              <w:t>філія Довжанська гімназія з початковою школою «Окнянського опорного ліцею з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0C18DD28">
            <w:pPr>
              <w:rPr>
                <w:sz w:val="22"/>
                <w:szCs w:val="22"/>
              </w:rPr>
            </w:pPr>
            <w:r>
              <w:rPr>
                <w:sz w:val="22"/>
                <w:szCs w:val="22"/>
              </w:rPr>
              <w:t>Одеська обл., Подільський район, с. Довжанка, вул. Центральна,88-А</w:t>
            </w:r>
          </w:p>
        </w:tc>
      </w:tr>
      <w:tr w14:paraId="69B59AF2">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3295FFE2">
            <w:pPr>
              <w:rPr>
                <w:sz w:val="22"/>
                <w:szCs w:val="22"/>
                <w:lang w:val="uk-UA"/>
              </w:rPr>
            </w:pPr>
            <w:r>
              <w:rPr>
                <w:sz w:val="22"/>
                <w:szCs w:val="22"/>
                <w:lang w:val="uk-UA"/>
              </w:rPr>
              <w:t>Новосамарський опорний ліцей з дошкільним відділенням,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1C165FFB">
            <w:pPr>
              <w:rPr>
                <w:sz w:val="22"/>
                <w:szCs w:val="22"/>
              </w:rPr>
            </w:pPr>
            <w:r>
              <w:rPr>
                <w:sz w:val="22"/>
                <w:szCs w:val="22"/>
              </w:rPr>
              <w:t>Одеська обл., Подільський район, с. Новосамарка, вул. Диканька,75</w:t>
            </w:r>
          </w:p>
        </w:tc>
      </w:tr>
      <w:tr w14:paraId="5477B2F4">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7AEAC0BC">
            <w:pPr>
              <w:rPr>
                <w:sz w:val="22"/>
                <w:szCs w:val="22"/>
              </w:rPr>
            </w:pPr>
            <w:r>
              <w:rPr>
                <w:sz w:val="22"/>
                <w:szCs w:val="22"/>
              </w:rPr>
              <w:t>філія Маяківська гімназія з початковою школою Новосамарського опорного ліцею з дошкільним відділенням,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7DA5AC31">
            <w:pPr>
              <w:rPr>
                <w:sz w:val="22"/>
                <w:szCs w:val="22"/>
              </w:rPr>
            </w:pPr>
            <w:r>
              <w:rPr>
                <w:sz w:val="22"/>
                <w:szCs w:val="22"/>
              </w:rPr>
              <w:t>Одеська обл. Подільський район, с. Маяки, вул. Миру,55</w:t>
            </w:r>
          </w:p>
        </w:tc>
      </w:tr>
      <w:tr w14:paraId="3766E0D5">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3ED16E87">
            <w:pPr>
              <w:rPr>
                <w:sz w:val="22"/>
                <w:szCs w:val="22"/>
                <w:lang w:val="uk-UA"/>
              </w:rPr>
            </w:pPr>
            <w:r>
              <w:rPr>
                <w:sz w:val="22"/>
                <w:szCs w:val="22"/>
                <w:lang w:val="uk-UA"/>
              </w:rPr>
              <w:t xml:space="preserve">філія Гулянська гімназія з дошкільним відділенням та початковою школою </w:t>
            </w:r>
            <w:r>
              <w:rPr>
                <w:sz w:val="22"/>
                <w:szCs w:val="22"/>
              </w:rPr>
              <w:t>«</w:t>
            </w:r>
            <w:r>
              <w:rPr>
                <w:sz w:val="22"/>
                <w:szCs w:val="22"/>
                <w:lang w:val="uk-UA"/>
              </w:rPr>
              <w:t>Орлівського</w:t>
            </w:r>
            <w:r>
              <w:rPr>
                <w:sz w:val="22"/>
                <w:szCs w:val="22"/>
              </w:rPr>
              <w:t xml:space="preserve"> опорного ліцею з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02E6F938">
            <w:pPr>
              <w:rPr>
                <w:rFonts w:hint="default"/>
                <w:sz w:val="22"/>
                <w:szCs w:val="22"/>
                <w:lang w:val="uk-UA"/>
              </w:rPr>
            </w:pPr>
            <w:r>
              <w:rPr>
                <w:sz w:val="22"/>
                <w:szCs w:val="22"/>
              </w:rPr>
              <w:t xml:space="preserve">Одеська обл., Подільський район, с. </w:t>
            </w:r>
            <w:r>
              <w:rPr>
                <w:sz w:val="22"/>
                <w:szCs w:val="22"/>
                <w:lang w:val="uk-UA"/>
              </w:rPr>
              <w:t>Гулянка</w:t>
            </w:r>
            <w:r>
              <w:rPr>
                <w:sz w:val="22"/>
                <w:szCs w:val="22"/>
              </w:rPr>
              <w:t xml:space="preserve">, </w:t>
            </w:r>
            <w:r>
              <w:rPr>
                <w:sz w:val="22"/>
                <w:szCs w:val="22"/>
                <w:lang w:val="uk-UA"/>
              </w:rPr>
              <w:t>вул</w:t>
            </w:r>
            <w:r>
              <w:rPr>
                <w:rFonts w:hint="default"/>
                <w:sz w:val="22"/>
                <w:szCs w:val="22"/>
                <w:lang w:val="uk-UA"/>
              </w:rPr>
              <w:t>. Шкільна,38А</w:t>
            </w:r>
          </w:p>
        </w:tc>
      </w:tr>
      <w:tr w14:paraId="454FCC7B">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156F8173">
            <w:pPr>
              <w:rPr>
                <w:sz w:val="22"/>
                <w:szCs w:val="22"/>
              </w:rPr>
            </w:pPr>
            <w:r>
              <w:rPr>
                <w:sz w:val="22"/>
                <w:szCs w:val="22"/>
              </w:rPr>
              <w:t>«Чорнянський опорний ліцей з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1B92B7DA">
            <w:pPr>
              <w:rPr>
                <w:sz w:val="22"/>
                <w:szCs w:val="22"/>
              </w:rPr>
            </w:pPr>
            <w:r>
              <w:rPr>
                <w:sz w:val="22"/>
                <w:szCs w:val="22"/>
              </w:rPr>
              <w:t>Оде</w:t>
            </w:r>
            <w:bookmarkStart w:id="0" w:name="_GoBack"/>
            <w:bookmarkEnd w:id="0"/>
            <w:r>
              <w:rPr>
                <w:sz w:val="22"/>
                <w:szCs w:val="22"/>
              </w:rPr>
              <w:t>ська обл., Подільський район, с. Чорна, вул. Івана Франка,97</w:t>
            </w:r>
          </w:p>
        </w:tc>
      </w:tr>
      <w:tr w14:paraId="2216A3AE">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7FA5DB04">
            <w:pPr>
              <w:rPr>
                <w:sz w:val="22"/>
                <w:szCs w:val="22"/>
              </w:rPr>
            </w:pPr>
            <w:r>
              <w:rPr>
                <w:sz w:val="22"/>
                <w:szCs w:val="22"/>
                <w:lang w:val="uk-UA"/>
              </w:rPr>
              <w:t xml:space="preserve">філія Топалівська гімназія з початковою школою </w:t>
            </w:r>
            <w:r>
              <w:rPr>
                <w:sz w:val="22"/>
                <w:szCs w:val="22"/>
              </w:rPr>
              <w:t>«Чорнянського опорного ліцею з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391F6B05">
            <w:pPr>
              <w:rPr>
                <w:sz w:val="22"/>
                <w:szCs w:val="22"/>
              </w:rPr>
            </w:pPr>
            <w:r>
              <w:rPr>
                <w:sz w:val="22"/>
                <w:szCs w:val="22"/>
              </w:rPr>
              <w:t>Одеська обл., Подільський район, с. Топали, вул. Зюльковського,464А</w:t>
            </w:r>
          </w:p>
        </w:tc>
      </w:tr>
      <w:tr w14:paraId="600F4EB7">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56D50D3D">
            <w:pPr>
              <w:rPr>
                <w:sz w:val="22"/>
                <w:szCs w:val="22"/>
                <w:lang w:val="uk-UA"/>
              </w:rPr>
            </w:pPr>
            <w:r>
              <w:rPr>
                <w:sz w:val="22"/>
                <w:szCs w:val="22"/>
                <w:lang w:val="uk-UA"/>
              </w:rPr>
              <w:t>філія Федосіївська гімназія з</w:t>
            </w:r>
            <w:r>
              <w:rPr>
                <w:rFonts w:hint="default"/>
                <w:sz w:val="22"/>
                <w:szCs w:val="22"/>
                <w:lang w:val="uk-UA"/>
              </w:rPr>
              <w:t xml:space="preserve"> дошкільним відділенням та</w:t>
            </w:r>
            <w:r>
              <w:rPr>
                <w:sz w:val="22"/>
                <w:szCs w:val="22"/>
                <w:lang w:val="uk-UA"/>
              </w:rPr>
              <w:t xml:space="preserve"> початковою школою </w:t>
            </w:r>
            <w:r>
              <w:rPr>
                <w:sz w:val="22"/>
                <w:szCs w:val="22"/>
              </w:rPr>
              <w:t>«Чорнянського опорного ліцею з початковою школою та гімназією»</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23606FBB">
            <w:pPr>
              <w:rPr>
                <w:rFonts w:hint="default"/>
                <w:sz w:val="22"/>
                <w:szCs w:val="22"/>
                <w:lang w:val="uk-UA"/>
              </w:rPr>
            </w:pPr>
            <w:r>
              <w:rPr>
                <w:sz w:val="22"/>
                <w:szCs w:val="22"/>
              </w:rPr>
              <w:t xml:space="preserve">Одеська обл., Подільський район, с. </w:t>
            </w:r>
            <w:r>
              <w:rPr>
                <w:sz w:val="22"/>
                <w:szCs w:val="22"/>
                <w:lang w:val="uk-UA"/>
              </w:rPr>
              <w:t>Федосіївка</w:t>
            </w:r>
            <w:r>
              <w:rPr>
                <w:sz w:val="22"/>
                <w:szCs w:val="22"/>
              </w:rPr>
              <w:t xml:space="preserve">, вул. </w:t>
            </w:r>
            <w:r>
              <w:rPr>
                <w:sz w:val="22"/>
                <w:szCs w:val="22"/>
                <w:lang w:val="uk-UA"/>
              </w:rPr>
              <w:t>Шкільна</w:t>
            </w:r>
            <w:r>
              <w:rPr>
                <w:sz w:val="22"/>
                <w:szCs w:val="22"/>
              </w:rPr>
              <w:t>,</w:t>
            </w:r>
            <w:r>
              <w:rPr>
                <w:rFonts w:hint="default"/>
                <w:sz w:val="22"/>
                <w:szCs w:val="22"/>
                <w:lang w:val="uk-UA"/>
              </w:rPr>
              <w:t xml:space="preserve"> 8 (школа)</w:t>
            </w:r>
          </w:p>
          <w:p w14:paraId="278B91BF">
            <w:pPr>
              <w:rPr>
                <w:rFonts w:hint="default"/>
                <w:sz w:val="22"/>
                <w:szCs w:val="22"/>
                <w:lang w:val="uk-UA"/>
              </w:rPr>
            </w:pPr>
            <w:r>
              <w:rPr>
                <w:rFonts w:hint="default"/>
                <w:sz w:val="22"/>
                <w:szCs w:val="22"/>
                <w:lang w:val="uk-UA"/>
              </w:rPr>
              <w:t>вул. Молодіжна, 1 (дит. садок)</w:t>
            </w:r>
          </w:p>
        </w:tc>
      </w:tr>
      <w:tr w14:paraId="3EB56A5A">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2F9FADF3">
            <w:pPr>
              <w:rPr>
                <w:sz w:val="22"/>
                <w:szCs w:val="22"/>
              </w:rPr>
            </w:pPr>
            <w:r>
              <w:rPr>
                <w:sz w:val="22"/>
                <w:szCs w:val="22"/>
              </w:rPr>
              <w:t>Окнянський ЦКД</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05B613DF">
            <w:pPr>
              <w:rPr>
                <w:sz w:val="22"/>
                <w:szCs w:val="22"/>
              </w:rPr>
            </w:pPr>
            <w:r>
              <w:rPr>
                <w:sz w:val="22"/>
                <w:szCs w:val="22"/>
              </w:rPr>
              <w:t>Одеська обл.</w:t>
            </w:r>
            <w:r>
              <w:rPr>
                <w:rFonts w:hint="default"/>
                <w:sz w:val="22"/>
                <w:szCs w:val="22"/>
                <w:lang w:val="uk-UA"/>
              </w:rPr>
              <w:t xml:space="preserve"> Подільський район, селище </w:t>
            </w:r>
            <w:r>
              <w:rPr>
                <w:sz w:val="22"/>
                <w:szCs w:val="22"/>
              </w:rPr>
              <w:t xml:space="preserve"> Окни вул. Героїв України,12</w:t>
            </w:r>
          </w:p>
        </w:tc>
      </w:tr>
      <w:tr w14:paraId="617CB338">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0CE4287B">
            <w:pPr>
              <w:rPr>
                <w:sz w:val="22"/>
                <w:szCs w:val="22"/>
              </w:rPr>
            </w:pPr>
            <w:r>
              <w:rPr>
                <w:sz w:val="22"/>
                <w:szCs w:val="22"/>
              </w:rPr>
              <w:t>Ставрівський будинок культури</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6C017CB4">
            <w:pPr>
              <w:rPr>
                <w:sz w:val="22"/>
                <w:szCs w:val="22"/>
              </w:rPr>
            </w:pPr>
            <w:r>
              <w:rPr>
                <w:sz w:val="22"/>
                <w:szCs w:val="22"/>
              </w:rPr>
              <w:t>Одеська обл., Подільський район, с. Ставрове, вул. Шевченка,23</w:t>
            </w:r>
          </w:p>
        </w:tc>
      </w:tr>
      <w:tr w14:paraId="1C75DE9D">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114DB610">
            <w:pPr>
              <w:rPr>
                <w:sz w:val="22"/>
                <w:szCs w:val="22"/>
              </w:rPr>
            </w:pPr>
            <w:r>
              <w:rPr>
                <w:sz w:val="22"/>
                <w:szCs w:val="22"/>
              </w:rPr>
              <w:t>Володимирівський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08DA38EA">
            <w:pPr>
              <w:rPr>
                <w:sz w:val="22"/>
                <w:szCs w:val="22"/>
              </w:rPr>
            </w:pPr>
            <w:r>
              <w:rPr>
                <w:sz w:val="22"/>
                <w:szCs w:val="22"/>
              </w:rPr>
              <w:t>Одеська обл., Подільський район, с. Володимирівка, вул. Т.Г.Шевченка,16в</w:t>
            </w:r>
          </w:p>
        </w:tc>
      </w:tr>
      <w:tr w14:paraId="51E14BB5">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6A86CA46">
            <w:pPr>
              <w:rPr>
                <w:sz w:val="22"/>
                <w:szCs w:val="22"/>
              </w:rPr>
            </w:pPr>
            <w:r>
              <w:rPr>
                <w:sz w:val="22"/>
                <w:szCs w:val="22"/>
              </w:rPr>
              <w:t>Флоранський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481FC94C">
            <w:pPr>
              <w:rPr>
                <w:sz w:val="22"/>
                <w:szCs w:val="22"/>
              </w:rPr>
            </w:pPr>
            <w:r>
              <w:rPr>
                <w:sz w:val="22"/>
                <w:szCs w:val="22"/>
              </w:rPr>
              <w:t>Одеська обл. Подільський район, с. Флора, вул. Молодіжна,43</w:t>
            </w:r>
          </w:p>
        </w:tc>
      </w:tr>
      <w:tr w14:paraId="7482DFBC">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5AA33053">
            <w:pPr>
              <w:rPr>
                <w:sz w:val="22"/>
                <w:szCs w:val="22"/>
              </w:rPr>
            </w:pPr>
            <w:r>
              <w:rPr>
                <w:sz w:val="22"/>
                <w:szCs w:val="22"/>
              </w:rPr>
              <w:t>Ткаченківський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4806E9DB">
            <w:pPr>
              <w:rPr>
                <w:sz w:val="22"/>
                <w:szCs w:val="22"/>
              </w:rPr>
            </w:pPr>
            <w:r>
              <w:rPr>
                <w:sz w:val="22"/>
                <w:szCs w:val="22"/>
              </w:rPr>
              <w:t xml:space="preserve">Одеська обл., Подільський район, с. </w:t>
            </w:r>
            <w:r>
              <w:rPr>
                <w:sz w:val="22"/>
                <w:szCs w:val="22"/>
                <w:lang w:val="uk-UA"/>
              </w:rPr>
              <w:t>Орлівське</w:t>
            </w:r>
            <w:r>
              <w:rPr>
                <w:sz w:val="22"/>
                <w:szCs w:val="22"/>
              </w:rPr>
              <w:t>, вул. Миронянська,48</w:t>
            </w:r>
          </w:p>
        </w:tc>
      </w:tr>
      <w:tr w14:paraId="3D2B1574">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7D2FC7F9">
            <w:pPr>
              <w:rPr>
                <w:sz w:val="22"/>
                <w:szCs w:val="22"/>
              </w:rPr>
            </w:pPr>
            <w:r>
              <w:rPr>
                <w:sz w:val="22"/>
                <w:szCs w:val="22"/>
              </w:rPr>
              <w:t>Дубівський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23AB520E">
            <w:pPr>
              <w:rPr>
                <w:sz w:val="22"/>
                <w:szCs w:val="22"/>
              </w:rPr>
            </w:pPr>
            <w:r>
              <w:rPr>
                <w:sz w:val="22"/>
                <w:szCs w:val="22"/>
              </w:rPr>
              <w:t>Одеська обл., Подільський район, с. Дубово, вул. Українська,2</w:t>
            </w:r>
          </w:p>
        </w:tc>
      </w:tr>
      <w:tr w14:paraId="057B0319">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1AA3A7B0">
            <w:pPr>
              <w:rPr>
                <w:sz w:val="22"/>
                <w:szCs w:val="22"/>
              </w:rPr>
            </w:pPr>
            <w:r>
              <w:rPr>
                <w:sz w:val="22"/>
                <w:szCs w:val="22"/>
              </w:rPr>
              <w:t>Федосіївський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584B297C">
            <w:pPr>
              <w:rPr>
                <w:sz w:val="22"/>
                <w:szCs w:val="22"/>
              </w:rPr>
            </w:pPr>
            <w:r>
              <w:rPr>
                <w:sz w:val="22"/>
                <w:szCs w:val="22"/>
              </w:rPr>
              <w:t xml:space="preserve">Одеська обл., Подільський район, с. </w:t>
            </w:r>
            <w:r>
              <w:rPr>
                <w:sz w:val="22"/>
                <w:szCs w:val="22"/>
                <w:lang w:val="uk-UA"/>
              </w:rPr>
              <w:t>Федосіївка</w:t>
            </w:r>
            <w:r>
              <w:rPr>
                <w:sz w:val="22"/>
                <w:szCs w:val="22"/>
              </w:rPr>
              <w:t>. Вул. Молодіжна,9</w:t>
            </w:r>
          </w:p>
        </w:tc>
      </w:tr>
      <w:tr w14:paraId="31CCE534">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4962ECCE">
            <w:pPr>
              <w:rPr>
                <w:sz w:val="22"/>
                <w:szCs w:val="22"/>
              </w:rPr>
            </w:pPr>
            <w:r>
              <w:rPr>
                <w:sz w:val="22"/>
                <w:szCs w:val="22"/>
              </w:rPr>
              <w:t>Римарівський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5329EB21">
            <w:pPr>
              <w:rPr>
                <w:sz w:val="22"/>
                <w:szCs w:val="22"/>
              </w:rPr>
            </w:pPr>
            <w:r>
              <w:rPr>
                <w:sz w:val="22"/>
                <w:szCs w:val="22"/>
              </w:rPr>
              <w:t>Одеська обл., Подільський район, с. Римарівка, вул. Одеська,10</w:t>
            </w:r>
          </w:p>
        </w:tc>
      </w:tr>
      <w:tr w14:paraId="22936246">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69CB4B2E">
            <w:pPr>
              <w:rPr>
                <w:sz w:val="22"/>
                <w:szCs w:val="22"/>
              </w:rPr>
            </w:pPr>
            <w:r>
              <w:rPr>
                <w:sz w:val="22"/>
                <w:szCs w:val="22"/>
              </w:rPr>
              <w:t>Нестерівський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7AC866AF">
            <w:pPr>
              <w:rPr>
                <w:sz w:val="22"/>
                <w:szCs w:val="22"/>
              </w:rPr>
            </w:pPr>
            <w:r>
              <w:rPr>
                <w:sz w:val="22"/>
                <w:szCs w:val="22"/>
              </w:rPr>
              <w:t>Одеська обл., Подільський район, с.Нестерове, вул. Космонавтів, 2</w:t>
            </w:r>
          </w:p>
        </w:tc>
      </w:tr>
      <w:tr w14:paraId="784225C2">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40091343">
            <w:pPr>
              <w:rPr>
                <w:sz w:val="22"/>
                <w:szCs w:val="22"/>
              </w:rPr>
            </w:pPr>
            <w:r>
              <w:rPr>
                <w:sz w:val="22"/>
                <w:szCs w:val="22"/>
              </w:rPr>
              <w:t>Гавиноський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0A5B2EA0">
            <w:pPr>
              <w:rPr>
                <w:sz w:val="22"/>
                <w:szCs w:val="22"/>
              </w:rPr>
            </w:pPr>
            <w:r>
              <w:rPr>
                <w:sz w:val="22"/>
                <w:szCs w:val="22"/>
              </w:rPr>
              <w:t>Одеська обл., Подільський район, с.Гавиноси, вул. Центральна,317</w:t>
            </w:r>
          </w:p>
        </w:tc>
      </w:tr>
      <w:tr w14:paraId="7578BEA9">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2AB49B0B">
            <w:pPr>
              <w:rPr>
                <w:sz w:val="22"/>
                <w:szCs w:val="22"/>
              </w:rPr>
            </w:pPr>
            <w:r>
              <w:rPr>
                <w:sz w:val="22"/>
                <w:szCs w:val="22"/>
              </w:rPr>
              <w:t>Олександрівський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3764FFBC">
            <w:pPr>
              <w:rPr>
                <w:sz w:val="22"/>
                <w:szCs w:val="22"/>
              </w:rPr>
            </w:pPr>
            <w:r>
              <w:rPr>
                <w:sz w:val="22"/>
                <w:szCs w:val="22"/>
              </w:rPr>
              <w:t>Одеська обл., Подільський район, с. Олександрівка, вул. Одеська,32</w:t>
            </w:r>
          </w:p>
        </w:tc>
      </w:tr>
      <w:tr w14:paraId="53088B26">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5A431783">
            <w:pPr>
              <w:rPr>
                <w:sz w:val="22"/>
                <w:szCs w:val="22"/>
              </w:rPr>
            </w:pPr>
            <w:r>
              <w:rPr>
                <w:sz w:val="22"/>
                <w:szCs w:val="22"/>
              </w:rPr>
              <w:t>Маяківський будинок культури</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649012AE">
            <w:pPr>
              <w:rPr>
                <w:sz w:val="22"/>
                <w:szCs w:val="22"/>
              </w:rPr>
            </w:pPr>
            <w:r>
              <w:rPr>
                <w:sz w:val="22"/>
                <w:szCs w:val="22"/>
              </w:rPr>
              <w:t>Одеська обл. Подільський район, с. Маяки, вул. Миру,53</w:t>
            </w:r>
          </w:p>
        </w:tc>
      </w:tr>
      <w:tr w14:paraId="16EE246B">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23382556">
            <w:pPr>
              <w:rPr>
                <w:sz w:val="22"/>
                <w:szCs w:val="22"/>
              </w:rPr>
            </w:pPr>
            <w:r>
              <w:rPr>
                <w:sz w:val="22"/>
                <w:szCs w:val="22"/>
              </w:rPr>
              <w:t>Новосеменівський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6E8E2AFA">
            <w:pPr>
              <w:rPr>
                <w:sz w:val="22"/>
                <w:szCs w:val="22"/>
              </w:rPr>
            </w:pPr>
            <w:r>
              <w:rPr>
                <w:sz w:val="22"/>
                <w:szCs w:val="22"/>
              </w:rPr>
              <w:t>Одеська обл. Подільський район, с. Новосеменівка, вул. Сонячна,35</w:t>
            </w:r>
          </w:p>
        </w:tc>
      </w:tr>
      <w:tr w14:paraId="1020B890">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068184C4">
            <w:pPr>
              <w:rPr>
                <w:sz w:val="22"/>
                <w:szCs w:val="22"/>
              </w:rPr>
            </w:pPr>
            <w:r>
              <w:rPr>
                <w:sz w:val="22"/>
                <w:szCs w:val="22"/>
              </w:rPr>
              <w:t>Топалівський будинок культури</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1C6C84FA">
            <w:pPr>
              <w:rPr>
                <w:sz w:val="22"/>
                <w:szCs w:val="22"/>
              </w:rPr>
            </w:pPr>
            <w:r>
              <w:rPr>
                <w:sz w:val="22"/>
                <w:szCs w:val="22"/>
              </w:rPr>
              <w:t>Одеська обл., Подільський район, с. Топала, вул. Центральна,184/2</w:t>
            </w:r>
          </w:p>
        </w:tc>
      </w:tr>
      <w:tr w14:paraId="73884ACB">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529CF8C7">
            <w:pPr>
              <w:rPr>
                <w:sz w:val="22"/>
                <w:szCs w:val="22"/>
              </w:rPr>
            </w:pPr>
            <w:r>
              <w:rPr>
                <w:sz w:val="22"/>
                <w:szCs w:val="22"/>
              </w:rPr>
              <w:t>Триградський сільський клуб</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48D4F0D5">
            <w:pPr>
              <w:rPr>
                <w:sz w:val="22"/>
                <w:szCs w:val="22"/>
              </w:rPr>
            </w:pPr>
            <w:r>
              <w:rPr>
                <w:sz w:val="22"/>
                <w:szCs w:val="22"/>
              </w:rPr>
              <w:t>Одеська обл. Подільський район, с. Тригради, вул. Центральна,41а</w:t>
            </w:r>
          </w:p>
        </w:tc>
      </w:tr>
      <w:tr w14:paraId="50ABD431">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1C18B622">
            <w:pPr>
              <w:rPr>
                <w:sz w:val="22"/>
                <w:szCs w:val="22"/>
              </w:rPr>
            </w:pPr>
            <w:r>
              <w:rPr>
                <w:sz w:val="22"/>
                <w:szCs w:val="22"/>
              </w:rPr>
              <w:t>Новосамарський будинок культури</w:t>
            </w:r>
          </w:p>
        </w:tc>
        <w:tc>
          <w:tcPr>
            <w:tcW w:w="3975" w:type="dxa"/>
            <w:tcBorders>
              <w:top w:val="single" w:color="CCCCCC" w:sz="6" w:space="0"/>
              <w:left w:val="single" w:color="CCCCCC" w:sz="6" w:space="0"/>
              <w:bottom w:val="single" w:color="000000" w:sz="6" w:space="0"/>
              <w:right w:val="single" w:color="000000" w:sz="6" w:space="0"/>
            </w:tcBorders>
            <w:tcMar>
              <w:top w:w="30" w:type="dxa"/>
              <w:left w:w="45" w:type="dxa"/>
              <w:bottom w:w="30" w:type="dxa"/>
              <w:right w:w="45" w:type="dxa"/>
            </w:tcMar>
          </w:tcPr>
          <w:p w14:paraId="5487F440">
            <w:pPr>
              <w:rPr>
                <w:sz w:val="22"/>
                <w:szCs w:val="22"/>
              </w:rPr>
            </w:pPr>
            <w:r>
              <w:rPr>
                <w:sz w:val="22"/>
                <w:szCs w:val="22"/>
              </w:rPr>
              <w:t>Одеська обл., Подільський район, с. Новосамарка, вул. Центральна,2</w:t>
            </w:r>
          </w:p>
        </w:tc>
      </w:tr>
      <w:tr w14:paraId="2941A610">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4A7C6667">
            <w:pPr>
              <w:rPr>
                <w:sz w:val="22"/>
                <w:szCs w:val="22"/>
              </w:rPr>
            </w:pPr>
            <w:r>
              <w:rPr>
                <w:sz w:val="22"/>
                <w:szCs w:val="22"/>
              </w:rPr>
              <w:t>Малаївський сільський клуб</w:t>
            </w:r>
          </w:p>
        </w:tc>
        <w:tc>
          <w:tcPr>
            <w:tcW w:w="3975" w:type="dxa"/>
            <w:tcBorders>
              <w:top w:val="single" w:color="CCCCCC"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tcPr>
          <w:p w14:paraId="707C19F9">
            <w:pPr>
              <w:rPr>
                <w:sz w:val="22"/>
                <w:szCs w:val="22"/>
              </w:rPr>
            </w:pPr>
            <w:r>
              <w:rPr>
                <w:sz w:val="22"/>
                <w:szCs w:val="22"/>
              </w:rPr>
              <w:t>Одеська обл, Подільський район, село Малаївці, вулиця Миру, будинок 47</w:t>
            </w:r>
          </w:p>
        </w:tc>
      </w:tr>
      <w:tr w14:paraId="60AF9DF9">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34B8B729">
            <w:pPr>
              <w:rPr>
                <w:sz w:val="22"/>
                <w:szCs w:val="22"/>
              </w:rPr>
            </w:pPr>
            <w:r>
              <w:rPr>
                <w:sz w:val="22"/>
                <w:szCs w:val="22"/>
              </w:rPr>
              <w:t>Новокраснянський сільський клуб</w:t>
            </w:r>
          </w:p>
        </w:tc>
        <w:tc>
          <w:tcPr>
            <w:tcW w:w="3975" w:type="dxa"/>
            <w:tcBorders>
              <w:top w:val="single" w:color="CCCCCC"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tcPr>
          <w:p w14:paraId="46473AE5">
            <w:pPr>
              <w:rPr>
                <w:sz w:val="22"/>
                <w:szCs w:val="22"/>
              </w:rPr>
            </w:pPr>
            <w:r>
              <w:rPr>
                <w:sz w:val="22"/>
                <w:szCs w:val="22"/>
              </w:rPr>
              <w:t>Одеська обл, Подільський район, село Новокрасне, вулиця Лесі Українки, будинок 80</w:t>
            </w:r>
          </w:p>
        </w:tc>
      </w:tr>
      <w:tr w14:paraId="16BF16DF">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73D8698B">
            <w:pPr>
              <w:rPr>
                <w:rFonts w:hint="default"/>
                <w:sz w:val="22"/>
                <w:szCs w:val="22"/>
                <w:lang w:val="uk-UA"/>
              </w:rPr>
            </w:pPr>
            <w:r>
              <w:rPr>
                <w:sz w:val="22"/>
                <w:szCs w:val="22"/>
                <w:lang w:val="uk-UA"/>
              </w:rPr>
              <w:t>Садівський</w:t>
            </w:r>
            <w:r>
              <w:rPr>
                <w:rFonts w:hint="default"/>
                <w:sz w:val="22"/>
                <w:szCs w:val="22"/>
                <w:lang w:val="uk-UA"/>
              </w:rPr>
              <w:t xml:space="preserve"> сільський клуб</w:t>
            </w:r>
          </w:p>
        </w:tc>
        <w:tc>
          <w:tcPr>
            <w:tcW w:w="3975" w:type="dxa"/>
            <w:tcBorders>
              <w:top w:val="single" w:color="CCCCCC"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tcPr>
          <w:p w14:paraId="5D8A077D">
            <w:pPr>
              <w:rPr>
                <w:rFonts w:hint="default"/>
                <w:sz w:val="22"/>
                <w:szCs w:val="22"/>
                <w:lang w:val="uk-UA"/>
              </w:rPr>
            </w:pPr>
            <w:r>
              <w:rPr>
                <w:sz w:val="22"/>
                <w:szCs w:val="22"/>
              </w:rPr>
              <w:t xml:space="preserve">Одеська обл, Подільський район, село </w:t>
            </w:r>
            <w:r>
              <w:rPr>
                <w:sz w:val="22"/>
                <w:szCs w:val="22"/>
                <w:lang w:val="uk-UA"/>
              </w:rPr>
              <w:t>Садове</w:t>
            </w:r>
            <w:r>
              <w:rPr>
                <w:sz w:val="22"/>
                <w:szCs w:val="22"/>
              </w:rPr>
              <w:t xml:space="preserve">, вулиця </w:t>
            </w:r>
            <w:r>
              <w:rPr>
                <w:sz w:val="22"/>
                <w:szCs w:val="22"/>
                <w:lang w:val="uk-UA"/>
              </w:rPr>
              <w:t>Садова</w:t>
            </w:r>
            <w:r>
              <w:rPr>
                <w:sz w:val="22"/>
                <w:szCs w:val="22"/>
              </w:rPr>
              <w:t xml:space="preserve">, будинок </w:t>
            </w:r>
            <w:r>
              <w:rPr>
                <w:rFonts w:hint="default"/>
                <w:sz w:val="22"/>
                <w:szCs w:val="22"/>
                <w:lang w:val="uk-UA"/>
              </w:rPr>
              <w:t>17</w:t>
            </w:r>
          </w:p>
        </w:tc>
      </w:tr>
      <w:tr w14:paraId="1176079E">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4FA0DD92">
            <w:pPr>
              <w:rPr>
                <w:rFonts w:hint="default"/>
                <w:sz w:val="22"/>
                <w:szCs w:val="22"/>
                <w:lang w:val="uk-UA"/>
              </w:rPr>
            </w:pPr>
            <w:r>
              <w:rPr>
                <w:sz w:val="22"/>
                <w:szCs w:val="22"/>
                <w:lang w:val="uk-UA"/>
              </w:rPr>
              <w:t>Антонівський</w:t>
            </w:r>
            <w:r>
              <w:rPr>
                <w:rFonts w:hint="default"/>
                <w:sz w:val="22"/>
                <w:szCs w:val="22"/>
                <w:lang w:val="uk-UA"/>
              </w:rPr>
              <w:t xml:space="preserve"> сільський клуб</w:t>
            </w:r>
          </w:p>
        </w:tc>
        <w:tc>
          <w:tcPr>
            <w:tcW w:w="3975" w:type="dxa"/>
            <w:tcBorders>
              <w:top w:val="single" w:color="CCCCCC" w:sz="6" w:space="0"/>
              <w:left w:val="single" w:color="CCCCCC" w:sz="6" w:space="0"/>
              <w:bottom w:val="single" w:color="000000" w:sz="6" w:space="0"/>
              <w:right w:val="single" w:color="000000" w:sz="6" w:space="0"/>
            </w:tcBorders>
            <w:shd w:val="clear" w:color="auto" w:fill="FFFFFF"/>
            <w:tcMar>
              <w:top w:w="30" w:type="dxa"/>
              <w:left w:w="45" w:type="dxa"/>
              <w:bottom w:w="30" w:type="dxa"/>
              <w:right w:w="45" w:type="dxa"/>
            </w:tcMar>
          </w:tcPr>
          <w:p w14:paraId="3277CE3A">
            <w:pPr>
              <w:rPr>
                <w:rFonts w:hint="default"/>
                <w:sz w:val="22"/>
                <w:szCs w:val="22"/>
                <w:lang w:val="uk-UA"/>
              </w:rPr>
            </w:pPr>
            <w:r>
              <w:rPr>
                <w:sz w:val="22"/>
                <w:szCs w:val="22"/>
              </w:rPr>
              <w:t xml:space="preserve">Одеська обл, Подільський район, село </w:t>
            </w:r>
            <w:r>
              <w:rPr>
                <w:sz w:val="22"/>
                <w:szCs w:val="22"/>
                <w:lang w:val="uk-UA"/>
              </w:rPr>
              <w:t>Антонівка</w:t>
            </w:r>
            <w:r>
              <w:rPr>
                <w:sz w:val="22"/>
                <w:szCs w:val="22"/>
              </w:rPr>
              <w:t xml:space="preserve">, вулиця </w:t>
            </w:r>
            <w:r>
              <w:rPr>
                <w:sz w:val="22"/>
                <w:szCs w:val="22"/>
                <w:lang w:val="uk-UA"/>
              </w:rPr>
              <w:t>Центральна</w:t>
            </w:r>
            <w:r>
              <w:rPr>
                <w:sz w:val="22"/>
                <w:szCs w:val="22"/>
              </w:rPr>
              <w:t xml:space="preserve">, будинок </w:t>
            </w:r>
            <w:r>
              <w:rPr>
                <w:rFonts w:hint="default"/>
                <w:sz w:val="22"/>
                <w:szCs w:val="22"/>
                <w:lang w:val="uk-UA"/>
              </w:rPr>
              <w:t>33</w:t>
            </w:r>
          </w:p>
        </w:tc>
      </w:tr>
      <w:tr w14:paraId="13D39F5E">
        <w:tblPrEx>
          <w:tblCellMar>
            <w:top w:w="0" w:type="dxa"/>
            <w:left w:w="0" w:type="dxa"/>
            <w:bottom w:w="0" w:type="dxa"/>
            <w:right w:w="0" w:type="dxa"/>
          </w:tblCellMar>
        </w:tblPrEx>
        <w:trPr>
          <w:trHeight w:val="315" w:hRule="atLeast"/>
        </w:trPr>
        <w:tc>
          <w:tcPr>
            <w:tcW w:w="6141" w:type="dxa"/>
            <w:tcBorders>
              <w:top w:val="single" w:color="CCCCCC" w:sz="6" w:space="0"/>
              <w:left w:val="single" w:color="000000" w:sz="6" w:space="0"/>
              <w:bottom w:val="single" w:color="000000" w:sz="6" w:space="0"/>
              <w:right w:val="single" w:color="000000" w:sz="6" w:space="0"/>
            </w:tcBorders>
            <w:tcMar>
              <w:top w:w="30" w:type="dxa"/>
              <w:left w:w="45" w:type="dxa"/>
              <w:bottom w:w="30" w:type="dxa"/>
              <w:right w:w="45" w:type="dxa"/>
            </w:tcMar>
          </w:tcPr>
          <w:p w14:paraId="34A0CCF4">
            <w:pPr>
              <w:rPr>
                <w:sz w:val="22"/>
                <w:szCs w:val="22"/>
              </w:rPr>
            </w:pPr>
            <w:r>
              <w:rPr>
                <w:sz w:val="22"/>
                <w:szCs w:val="22"/>
              </w:rPr>
              <w:t>Комунальний заклад дошкільної освіти (ясла-садок) «Сонечко»</w:t>
            </w:r>
          </w:p>
        </w:tc>
        <w:tc>
          <w:tcPr>
            <w:tcW w:w="3975" w:type="dxa"/>
            <w:tcBorders>
              <w:top w:val="single" w:color="CCCCCC" w:sz="6" w:space="0"/>
              <w:left w:val="single" w:color="CCCCCC" w:sz="6" w:space="0"/>
              <w:bottom w:val="single" w:color="000000" w:sz="18" w:space="0"/>
              <w:right w:val="single" w:color="000000" w:sz="6" w:space="0"/>
            </w:tcBorders>
            <w:shd w:val="clear" w:color="auto" w:fill="FFFFFF"/>
            <w:tcMar>
              <w:top w:w="30" w:type="dxa"/>
              <w:left w:w="45" w:type="dxa"/>
              <w:bottom w:w="30" w:type="dxa"/>
              <w:right w:w="45" w:type="dxa"/>
            </w:tcMar>
          </w:tcPr>
          <w:p w14:paraId="6E27A065">
            <w:pPr>
              <w:rPr>
                <w:sz w:val="22"/>
                <w:szCs w:val="22"/>
              </w:rPr>
            </w:pPr>
            <w:r>
              <w:rPr>
                <w:sz w:val="22"/>
                <w:szCs w:val="22"/>
              </w:rPr>
              <w:t xml:space="preserve">Одеська область, </w:t>
            </w:r>
            <w:r>
              <w:rPr>
                <w:sz w:val="22"/>
                <w:szCs w:val="22"/>
                <w:lang w:val="uk-UA"/>
              </w:rPr>
              <w:t>Подільський</w:t>
            </w:r>
            <w:r>
              <w:rPr>
                <w:rFonts w:hint="default"/>
                <w:sz w:val="22"/>
                <w:szCs w:val="22"/>
                <w:lang w:val="uk-UA"/>
              </w:rPr>
              <w:t xml:space="preserve"> район, селище </w:t>
            </w:r>
            <w:r>
              <w:rPr>
                <w:sz w:val="22"/>
                <w:szCs w:val="22"/>
              </w:rPr>
              <w:t>Окни, вул. Козацької Слави 6-А</w:t>
            </w:r>
          </w:p>
        </w:tc>
      </w:tr>
    </w:tbl>
    <w:p w14:paraId="2B80C581">
      <w:pPr>
        <w:ind w:firstLine="284"/>
        <w:jc w:val="right"/>
        <w:rPr>
          <w:b/>
          <w:strike/>
          <w:sz w:val="22"/>
          <w:szCs w:val="22"/>
          <w:lang w:val="uk-UA"/>
        </w:rPr>
      </w:pPr>
    </w:p>
    <w:p w14:paraId="73814E89">
      <w:pPr>
        <w:tabs>
          <w:tab w:val="left" w:pos="567"/>
        </w:tabs>
        <w:ind w:left="1134" w:hanging="567"/>
        <w:jc w:val="center"/>
        <w:rPr>
          <w:b/>
          <w:bCs/>
          <w:sz w:val="22"/>
          <w:szCs w:val="22"/>
          <w:lang w:val="uk-UA"/>
        </w:rPr>
      </w:pPr>
    </w:p>
    <w:p w14:paraId="063771F3">
      <w:pPr>
        <w:tabs>
          <w:tab w:val="left" w:pos="567"/>
        </w:tabs>
        <w:ind w:left="1134" w:hanging="567"/>
        <w:jc w:val="center"/>
        <w:rPr>
          <w:b/>
          <w:bCs/>
          <w:sz w:val="22"/>
          <w:szCs w:val="22"/>
          <w:lang w:val="uk-UA"/>
        </w:rPr>
      </w:pPr>
      <w:r>
        <w:rPr>
          <w:b/>
          <w:bCs/>
          <w:sz w:val="22"/>
          <w:szCs w:val="22"/>
          <w:lang w:val="uk-UA"/>
        </w:rPr>
        <w:t>МІСЦЕЗНАХОДЖЕННЯ, РЕКВІЗИТИ ТА ПІДПИСИ СТОРІН</w:t>
      </w:r>
    </w:p>
    <w:p w14:paraId="1EA72A29">
      <w:pPr>
        <w:tabs>
          <w:tab w:val="left" w:pos="720"/>
        </w:tabs>
        <w:jc w:val="both"/>
        <w:outlineLvl w:val="0"/>
        <w:rPr>
          <w:i/>
          <w:sz w:val="22"/>
          <w:szCs w:val="22"/>
          <w:lang w:val="uk-UA"/>
        </w:rPr>
      </w:pPr>
    </w:p>
    <w:tbl>
      <w:tblPr>
        <w:tblStyle w:val="3"/>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6"/>
        <w:gridCol w:w="4995"/>
      </w:tblGrid>
      <w:tr w14:paraId="262B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4786" w:type="dxa"/>
            <w:tcBorders>
              <w:top w:val="single" w:color="auto" w:sz="4" w:space="0"/>
              <w:left w:val="single" w:color="auto" w:sz="4" w:space="0"/>
              <w:bottom w:val="single" w:color="auto" w:sz="4" w:space="0"/>
              <w:right w:val="single" w:color="auto" w:sz="4" w:space="0"/>
            </w:tcBorders>
          </w:tcPr>
          <w:p w14:paraId="2D2DC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2"/>
                <w:szCs w:val="22"/>
                <w:lang w:val="uk-UA" w:eastAsia="uk-UA"/>
              </w:rPr>
            </w:pPr>
            <w:r>
              <w:rPr>
                <w:b/>
                <w:bCs/>
                <w:sz w:val="22"/>
                <w:szCs w:val="22"/>
                <w:lang w:val="uk-UA" w:eastAsia="uk-UA"/>
              </w:rPr>
              <w:t>Покупець:</w:t>
            </w:r>
          </w:p>
          <w:p w14:paraId="721B4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2"/>
                <w:szCs w:val="22"/>
                <w:lang w:val="uk-UA" w:eastAsia="uk-UA"/>
              </w:rPr>
            </w:pPr>
          </w:p>
          <w:p w14:paraId="7C560F7C">
            <w:pPr>
              <w:tabs>
                <w:tab w:val="left" w:pos="567"/>
              </w:tabs>
              <w:ind w:left="1134" w:hanging="567"/>
              <w:rPr>
                <w:b/>
                <w:bCs/>
                <w:sz w:val="22"/>
                <w:szCs w:val="22"/>
                <w:lang w:val="uk-UA"/>
              </w:rPr>
            </w:pPr>
          </w:p>
        </w:tc>
        <w:tc>
          <w:tcPr>
            <w:tcW w:w="4995" w:type="dxa"/>
            <w:tcBorders>
              <w:top w:val="single" w:color="auto" w:sz="4" w:space="0"/>
              <w:left w:val="single" w:color="auto" w:sz="4" w:space="0"/>
              <w:bottom w:val="single" w:color="auto" w:sz="4" w:space="0"/>
              <w:right w:val="single" w:color="auto" w:sz="4" w:space="0"/>
            </w:tcBorders>
          </w:tcPr>
          <w:p w14:paraId="5EFA9CEF">
            <w:pPr>
              <w:tabs>
                <w:tab w:val="left" w:pos="567"/>
              </w:tabs>
              <w:ind w:left="-708" w:firstLine="720"/>
              <w:jc w:val="center"/>
              <w:rPr>
                <w:b/>
                <w:bCs/>
                <w:sz w:val="22"/>
                <w:szCs w:val="22"/>
                <w:lang w:val="uk-UA"/>
              </w:rPr>
            </w:pPr>
            <w:r>
              <w:rPr>
                <w:b/>
                <w:bCs/>
                <w:sz w:val="22"/>
                <w:szCs w:val="22"/>
                <w:lang w:val="uk-UA"/>
              </w:rPr>
              <w:t>Постачальник:</w:t>
            </w:r>
          </w:p>
          <w:p w14:paraId="2F94126C">
            <w:pPr>
              <w:tabs>
                <w:tab w:val="left" w:pos="567"/>
              </w:tabs>
              <w:jc w:val="center"/>
              <w:rPr>
                <w:b/>
                <w:bCs/>
                <w:sz w:val="22"/>
                <w:szCs w:val="22"/>
                <w:lang w:val="uk-UA"/>
              </w:rPr>
            </w:pPr>
          </w:p>
          <w:p w14:paraId="6B697C87">
            <w:pPr>
              <w:tabs>
                <w:tab w:val="left" w:pos="567"/>
              </w:tabs>
              <w:jc w:val="center"/>
              <w:rPr>
                <w:b/>
                <w:bCs/>
                <w:sz w:val="22"/>
                <w:szCs w:val="22"/>
                <w:lang w:val="uk-UA"/>
              </w:rPr>
            </w:pPr>
          </w:p>
          <w:p w14:paraId="3A8117EC">
            <w:pPr>
              <w:tabs>
                <w:tab w:val="left" w:pos="567"/>
              </w:tabs>
              <w:jc w:val="center"/>
              <w:rPr>
                <w:b/>
                <w:bCs/>
                <w:sz w:val="22"/>
                <w:szCs w:val="22"/>
                <w:lang w:val="uk-UA"/>
              </w:rPr>
            </w:pPr>
          </w:p>
        </w:tc>
      </w:tr>
    </w:tbl>
    <w:p w14:paraId="39B7175E">
      <w:pPr>
        <w:jc w:val="both"/>
        <w:rPr>
          <w:b/>
          <w:strike/>
          <w:lang w:val="uk-UA"/>
        </w:rPr>
      </w:pPr>
    </w:p>
    <w:p w14:paraId="6A62FDBE"/>
    <w:p w14:paraId="4C498048">
      <w:pPr>
        <w:ind w:firstLine="708"/>
        <w:jc w:val="right"/>
        <w:rPr>
          <w:b/>
          <w:sz w:val="22"/>
          <w:szCs w:val="22"/>
          <w:lang w:val="uk-UA" w:eastAsia="ar-SA"/>
        </w:rPr>
      </w:pPr>
      <w:r>
        <w:rPr>
          <w:b/>
          <w:sz w:val="22"/>
          <w:szCs w:val="22"/>
          <w:lang w:val="uk-UA" w:eastAsia="ar-SA"/>
        </w:rPr>
        <w:t>Порядок змін умов договору про закупівлю</w:t>
      </w:r>
    </w:p>
    <w:p w14:paraId="69177880">
      <w:pPr>
        <w:ind w:firstLine="709"/>
        <w:jc w:val="both"/>
        <w:rPr>
          <w:sz w:val="22"/>
          <w:szCs w:val="22"/>
          <w:lang w:val="uk-UA"/>
        </w:rPr>
      </w:pPr>
    </w:p>
    <w:p w14:paraId="6B11A7FB">
      <w:pPr>
        <w:ind w:firstLine="709"/>
        <w:jc w:val="both"/>
        <w:rPr>
          <w:sz w:val="22"/>
          <w:szCs w:val="22"/>
          <w:lang w:val="uk-UA"/>
        </w:rPr>
      </w:pPr>
      <w:r>
        <w:rPr>
          <w:sz w:val="22"/>
          <w:szCs w:val="22"/>
          <w:lang w:val="uk-UA"/>
        </w:rPr>
        <w:t>1. Зміни до договору про закупівлю можуть вноситись у випадках, визначених згідно постанови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та оформлюються в такій самій формі, що й договір про закупівлю, а саме у письмовій формі шляхом укладення додаткової угоди.</w:t>
      </w:r>
    </w:p>
    <w:p w14:paraId="176BB883">
      <w:pPr>
        <w:pStyle w:val="7"/>
        <w:widowControl w:val="0"/>
        <w:spacing w:line="240" w:lineRule="auto"/>
        <w:ind w:right="113" w:firstLine="709"/>
        <w:jc w:val="both"/>
        <w:rPr>
          <w:rFonts w:ascii="Times New Roman" w:hAnsi="Times New Roman"/>
          <w:color w:val="auto"/>
        </w:rPr>
      </w:pPr>
      <w:r>
        <w:rPr>
          <w:rFonts w:ascii="Times New Roman" w:hAnsi="Times New Roman"/>
          <w:color w:val="auto"/>
        </w:rPr>
        <w:t>2. Пропозицію щодо внесення змін до договору може зробити кожна із сторін договору.</w:t>
      </w:r>
    </w:p>
    <w:p w14:paraId="001C39F4">
      <w:pPr>
        <w:pStyle w:val="7"/>
        <w:widowControl w:val="0"/>
        <w:spacing w:line="240" w:lineRule="auto"/>
        <w:ind w:right="113" w:firstLine="709"/>
        <w:jc w:val="both"/>
        <w:rPr>
          <w:rFonts w:ascii="Times New Roman" w:hAnsi="Times New Roman"/>
          <w:color w:val="auto"/>
        </w:rPr>
      </w:pPr>
      <w:r>
        <w:rPr>
          <w:rFonts w:ascii="Times New Roman" w:hAnsi="Times New Roman"/>
          <w:color w:val="auto"/>
        </w:rPr>
        <w:t xml:space="preserve">3. Пропозиція щодо внесення змін до договору має містити обґрунтування необхідності внесення таких змін до договору і виражати намір особи, яка її зробила, вважати себе зобов'язаною у разі її прийняття. </w:t>
      </w:r>
    </w:p>
    <w:p w14:paraId="3244B09B">
      <w:pPr>
        <w:pStyle w:val="7"/>
        <w:widowControl w:val="0"/>
        <w:spacing w:line="240" w:lineRule="auto"/>
        <w:ind w:right="113" w:firstLine="709"/>
        <w:jc w:val="both"/>
        <w:rPr>
          <w:rFonts w:ascii="Times New Roman" w:hAnsi="Times New Roman"/>
          <w:color w:val="auto"/>
        </w:rPr>
      </w:pPr>
      <w:r>
        <w:rPr>
          <w:rFonts w:ascii="Times New Roman" w:hAnsi="Times New Roman"/>
          <w:color w:val="auto"/>
        </w:rPr>
        <w:t>4. Відповідь особи, якій адресована пропозиція щодо змін до договору, про її прийняття повинна бути повною і безумовною, та надається у двадцятиденний строк.</w:t>
      </w:r>
    </w:p>
    <w:p w14:paraId="420FBC48">
      <w:pPr>
        <w:pStyle w:val="7"/>
        <w:widowControl w:val="0"/>
        <w:spacing w:line="240" w:lineRule="auto"/>
        <w:ind w:right="113" w:firstLine="709"/>
        <w:jc w:val="both"/>
        <w:rPr>
          <w:rFonts w:ascii="Times New Roman" w:hAnsi="Times New Roman"/>
          <w:color w:val="auto"/>
        </w:rPr>
      </w:pPr>
      <w:r>
        <w:rPr>
          <w:rFonts w:ascii="Times New Roman" w:hAnsi="Times New Roman"/>
          <w:color w:val="auto"/>
        </w:rPr>
        <w:t>5. Зміна договору допускається лише за згодою сторін, якщо інше не встановлено договором або законом. В той же час,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w:t>
      </w:r>
    </w:p>
    <w:p w14:paraId="359CD2DF">
      <w:pPr>
        <w:rPr>
          <w:lang w:val="uk-UA"/>
        </w:rPr>
      </w:pPr>
    </w:p>
    <w:sectPr>
      <w:pgSz w:w="11906" w:h="16838"/>
      <w:pgMar w:top="850" w:right="850" w:bottom="850"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E9717F"/>
    <w:multiLevelType w:val="multilevel"/>
    <w:tmpl w:val="38E9717F"/>
    <w:lvl w:ilvl="0" w:tentative="0">
      <w:start w:val="1"/>
      <w:numFmt w:val="decimal"/>
      <w:lvlText w:val="%1."/>
      <w:lvlJc w:val="left"/>
      <w:pPr>
        <w:ind w:left="927"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90A"/>
    <w:rsid w:val="0000394D"/>
    <w:rsid w:val="000217CA"/>
    <w:rsid w:val="000C23A7"/>
    <w:rsid w:val="00153418"/>
    <w:rsid w:val="00174BAC"/>
    <w:rsid w:val="00177007"/>
    <w:rsid w:val="00195207"/>
    <w:rsid w:val="00211C88"/>
    <w:rsid w:val="00250044"/>
    <w:rsid w:val="00286355"/>
    <w:rsid w:val="003249DB"/>
    <w:rsid w:val="00346509"/>
    <w:rsid w:val="004D3165"/>
    <w:rsid w:val="005014C1"/>
    <w:rsid w:val="00623CC6"/>
    <w:rsid w:val="00676B8F"/>
    <w:rsid w:val="007029ED"/>
    <w:rsid w:val="00780FEF"/>
    <w:rsid w:val="00787D67"/>
    <w:rsid w:val="00811FB3"/>
    <w:rsid w:val="00815DF8"/>
    <w:rsid w:val="00854FED"/>
    <w:rsid w:val="0088379A"/>
    <w:rsid w:val="008D06AF"/>
    <w:rsid w:val="00957663"/>
    <w:rsid w:val="00A35285"/>
    <w:rsid w:val="00A67AD3"/>
    <w:rsid w:val="00AA590A"/>
    <w:rsid w:val="00AD5A16"/>
    <w:rsid w:val="00B347CA"/>
    <w:rsid w:val="00BF4F01"/>
    <w:rsid w:val="00C858C7"/>
    <w:rsid w:val="00C963FA"/>
    <w:rsid w:val="00CD34DC"/>
    <w:rsid w:val="00DA4962"/>
    <w:rsid w:val="00E25680"/>
    <w:rsid w:val="00E4195C"/>
    <w:rsid w:val="00E4654C"/>
    <w:rsid w:val="00E639ED"/>
    <w:rsid w:val="00E91747"/>
    <w:rsid w:val="00F31807"/>
    <w:rsid w:val="00F566AF"/>
    <w:rsid w:val="00F867F0"/>
    <w:rsid w:val="00FA1C35"/>
    <w:rsid w:val="00FA2FDB"/>
    <w:rsid w:val="1F0E48ED"/>
    <w:rsid w:val="2AA6569D"/>
    <w:rsid w:val="5A56671E"/>
    <w:rsid w:val="5B4B0F62"/>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Title"/>
    <w:basedOn w:val="1"/>
    <w:link w:val="6"/>
    <w:qFormat/>
    <w:uiPriority w:val="0"/>
    <w:pPr>
      <w:jc w:val="center"/>
    </w:pPr>
    <w:rPr>
      <w:rFonts w:eastAsia="Calibri"/>
      <w:szCs w:val="20"/>
    </w:rPr>
  </w:style>
  <w:style w:type="paragraph" w:styleId="5">
    <w:name w:val="Normal (Web)"/>
    <w:basedOn w:val="1"/>
    <w:link w:val="9"/>
    <w:qFormat/>
    <w:uiPriority w:val="99"/>
    <w:pPr>
      <w:spacing w:before="100" w:beforeAutospacing="1" w:after="100" w:afterAutospacing="1"/>
    </w:pPr>
    <w:rPr>
      <w:lang w:val="uk-UA" w:eastAsia="uk-UA"/>
    </w:rPr>
  </w:style>
  <w:style w:type="character" w:customStyle="1" w:styleId="6">
    <w:name w:val="Назва Знак"/>
    <w:basedOn w:val="2"/>
    <w:link w:val="4"/>
    <w:qFormat/>
    <w:uiPriority w:val="0"/>
    <w:rPr>
      <w:rFonts w:ascii="Times New Roman" w:hAnsi="Times New Roman" w:eastAsia="Calibri" w:cs="Times New Roman"/>
      <w:sz w:val="24"/>
      <w:szCs w:val="20"/>
      <w:lang w:val="ru-RU" w:eastAsia="ru-RU"/>
    </w:rPr>
  </w:style>
  <w:style w:type="paragraph" w:customStyle="1" w:styleId="7">
    <w:name w:val="Обычный1"/>
    <w:link w:val="8"/>
    <w:qFormat/>
    <w:uiPriority w:val="0"/>
    <w:pPr>
      <w:spacing w:line="276" w:lineRule="auto"/>
    </w:pPr>
    <w:rPr>
      <w:rFonts w:ascii="Arial" w:hAnsi="Arial" w:eastAsia="Times New Roman" w:cs="Times New Roman"/>
      <w:color w:val="000000"/>
      <w:sz w:val="22"/>
      <w:szCs w:val="22"/>
      <w:lang w:val="uk-UA" w:eastAsia="uk-UA" w:bidi="ar-SA"/>
    </w:rPr>
  </w:style>
  <w:style w:type="character" w:customStyle="1" w:styleId="8">
    <w:name w:val="Normal Знак"/>
    <w:link w:val="7"/>
    <w:qFormat/>
    <w:uiPriority w:val="0"/>
    <w:rPr>
      <w:rFonts w:ascii="Arial" w:hAnsi="Arial" w:eastAsia="Times New Roman" w:cs="Times New Roman"/>
      <w:color w:val="000000"/>
      <w:lang w:eastAsia="uk-UA"/>
    </w:rPr>
  </w:style>
  <w:style w:type="character" w:customStyle="1" w:styleId="9">
    <w:name w:val="Звичайний (веб) Знак"/>
    <w:link w:val="5"/>
    <w:qFormat/>
    <w:locked/>
    <w:uiPriority w:val="99"/>
    <w:rPr>
      <w:rFonts w:ascii="Times New Roman" w:hAnsi="Times New Roman" w:eastAsia="Times New Roman" w:cs="Times New Roman"/>
      <w:sz w:val="24"/>
      <w:szCs w:val="24"/>
      <w:lang w:eastAsia="uk-UA"/>
    </w:rPr>
  </w:style>
  <w:style w:type="paragraph" w:customStyle="1" w:styleId="10">
    <w:name w:val="rvps2"/>
    <w:basedOn w:val="1"/>
    <w:qFormat/>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18116</Words>
  <Characters>10327</Characters>
  <Lines>86</Lines>
  <Paragraphs>56</Paragraphs>
  <TotalTime>30</TotalTime>
  <ScaleCrop>false</ScaleCrop>
  <LinksUpToDate>false</LinksUpToDate>
  <CharactersWithSpaces>28387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2025-06-18T11:34:00Z</dcterms:created>
  <dc:creator>Admin</dc:creator>
  <cp:lastModifiedBy>Admin</cp:lastModifiedBy>
  <dcterms:modified xsi:type="dcterms:W3CDTF">2026-06-01T06:50:55Z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23E5DE95F0024DAC884449CAEFA4C109_12</vt:lpwstr>
  </property>
</Properties>
</file>