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49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8"/>
        <w:gridCol w:w="5660"/>
      </w:tblGrid>
      <w:tr w14:paraId="0FFC1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8" w:type="dxa"/>
            <w:shd w:val="clear" w:color="auto" w:fill="auto"/>
          </w:tcPr>
          <w:p w14:paraId="39087CD8">
            <w:pPr>
              <w:keepNext/>
              <w:keepLines/>
              <w:suppressLineNumbers/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5660" w:type="dxa"/>
            <w:shd w:val="clear" w:color="auto" w:fill="auto"/>
          </w:tcPr>
          <w:p w14:paraId="1D0179B5">
            <w:pPr>
              <w:keepNext/>
              <w:keepLines/>
              <w:suppressLineNumbers/>
              <w:jc w:val="right"/>
              <w:rPr>
                <w:rFonts w:hint="default"/>
                <w:i w:val="0"/>
                <w:iCs/>
                <w:sz w:val="22"/>
                <w:szCs w:val="22"/>
                <w:lang w:val="uk-UA"/>
              </w:rPr>
            </w:pPr>
            <w:r>
              <w:rPr>
                <w:i w:val="0"/>
                <w:iCs/>
                <w:sz w:val="22"/>
                <w:szCs w:val="22"/>
                <w:lang w:val="uk-UA"/>
              </w:rPr>
              <w:t>Додаток</w:t>
            </w:r>
            <w:r>
              <w:rPr>
                <w:rFonts w:hint="default"/>
                <w:i w:val="0"/>
                <w:iCs/>
                <w:sz w:val="22"/>
                <w:szCs w:val="22"/>
                <w:lang w:val="uk-UA"/>
              </w:rPr>
              <w:t xml:space="preserve"> </w:t>
            </w:r>
            <w:r>
              <w:rPr>
                <w:i w:val="0"/>
                <w:iCs/>
                <w:sz w:val="22"/>
                <w:szCs w:val="22"/>
                <w:lang w:val="uk-UA"/>
              </w:rPr>
              <w:t>№</w:t>
            </w:r>
            <w:r>
              <w:rPr>
                <w:rFonts w:hint="default"/>
                <w:i w:val="0"/>
                <w:iCs/>
                <w:sz w:val="22"/>
                <w:szCs w:val="22"/>
                <w:lang w:val="uk-UA"/>
              </w:rPr>
              <w:t>4</w:t>
            </w:r>
          </w:p>
          <w:p w14:paraId="76C72732">
            <w:pPr>
              <w:keepNext/>
              <w:keepLines/>
              <w:suppressLineNumbers/>
              <w:jc w:val="right"/>
              <w:rPr>
                <w:bCs/>
                <w:i/>
                <w:sz w:val="22"/>
                <w:szCs w:val="22"/>
                <w:lang w:val="uk-UA"/>
              </w:rPr>
            </w:pPr>
            <w:r>
              <w:rPr>
                <w:i w:val="0"/>
                <w:iCs/>
                <w:sz w:val="22"/>
                <w:szCs w:val="22"/>
                <w:lang w:val="uk-UA"/>
              </w:rPr>
              <w:t>тендерної документації</w:t>
            </w:r>
            <w:bookmarkStart w:id="0" w:name="_GoBack"/>
            <w:bookmarkEnd w:id="0"/>
          </w:p>
        </w:tc>
      </w:tr>
      <w:tr w14:paraId="54935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8" w:type="dxa"/>
            <w:shd w:val="clear" w:color="auto" w:fill="auto"/>
          </w:tcPr>
          <w:p w14:paraId="127A5C9F">
            <w:pPr>
              <w:keepNext/>
              <w:keepLines/>
              <w:suppressLineNumbers/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5660" w:type="dxa"/>
            <w:shd w:val="clear" w:color="auto" w:fill="auto"/>
          </w:tcPr>
          <w:p w14:paraId="0A1A4949">
            <w:pPr>
              <w:keepNext/>
              <w:keepLines/>
              <w:suppressLineNumbers/>
              <w:jc w:val="right"/>
              <w:rPr>
                <w:b/>
                <w:sz w:val="22"/>
                <w:szCs w:val="22"/>
                <w:lang w:val="uk-UA"/>
              </w:rPr>
            </w:pPr>
          </w:p>
        </w:tc>
      </w:tr>
    </w:tbl>
    <w:p w14:paraId="55C4C322">
      <w:pPr>
        <w:keepNext/>
        <w:keepLines/>
        <w:suppressLineNumbers/>
        <w:jc w:val="right"/>
        <w:rPr>
          <w:b/>
          <w:sz w:val="22"/>
          <w:szCs w:val="22"/>
          <w:lang w:val="uk-UA"/>
        </w:rPr>
      </w:pPr>
    </w:p>
    <w:p w14:paraId="13C0D2E0">
      <w:pPr>
        <w:keepNext/>
        <w:keepLines/>
        <w:suppressLineNumbers/>
        <w:tabs>
          <w:tab w:val="left" w:pos="720"/>
          <w:tab w:val="left" w:pos="1440"/>
        </w:tabs>
        <w:jc w:val="center"/>
        <w:rPr>
          <w:b/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t>ПЕРЕЛІК ДОКУМЕНТІВ ТА/АБО ІНФОРМАЦІЇ,  ЯКІ ПОДАЮТЬСЯ ПЕРЕМОЖЦЕМ ПРОЦЕДУРИ ЗАКУПІВЛІ</w:t>
      </w:r>
    </w:p>
    <w:p w14:paraId="04259D38">
      <w:pPr>
        <w:keepNext/>
        <w:keepLines/>
        <w:suppressLineNumbers/>
        <w:jc w:val="right"/>
        <w:rPr>
          <w:b/>
          <w:sz w:val="22"/>
          <w:szCs w:val="22"/>
          <w:lang w:val="uk-UA"/>
        </w:rPr>
      </w:pPr>
    </w:p>
    <w:p w14:paraId="27D6B07E">
      <w:pPr>
        <w:keepNext/>
        <w:keepLines/>
        <w:suppressLineNumber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 w:val="0"/>
        <w:ind w:firstLine="567"/>
        <w:jc w:val="both"/>
        <w:rPr>
          <w:sz w:val="22"/>
          <w:szCs w:val="22"/>
          <w:lang w:eastAsia="zh-CN"/>
        </w:rPr>
      </w:pPr>
    </w:p>
    <w:p w14:paraId="7EA0B56D">
      <w:pPr>
        <w:keepNext/>
        <w:keepLines/>
        <w:suppressLineNumber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 w:val="0"/>
        <w:jc w:val="both"/>
        <w:rPr>
          <w:b/>
          <w:sz w:val="22"/>
          <w:szCs w:val="22"/>
          <w:lang w:eastAsia="zh-CN"/>
        </w:rPr>
      </w:pPr>
      <w:r>
        <w:rPr>
          <w:b/>
          <w:sz w:val="22"/>
          <w:szCs w:val="22"/>
          <w:lang w:val="uk-UA" w:eastAsia="zh-CN"/>
        </w:rPr>
        <w:t>1</w:t>
      </w:r>
      <w:r>
        <w:rPr>
          <w:b/>
          <w:sz w:val="22"/>
          <w:szCs w:val="22"/>
          <w:lang w:eastAsia="zh-CN"/>
        </w:rPr>
        <w:t xml:space="preserve">. Перелік документів та інформації  для підтвердження відповідності ПЕРЕМОЖЦЯ вимогам, визначеним у пункті </w:t>
      </w:r>
      <w:r>
        <w:rPr>
          <w:sz w:val="22"/>
          <w:szCs w:val="22"/>
          <w:lang w:eastAsia="zh-CN"/>
        </w:rPr>
        <w:t>47</w:t>
      </w:r>
      <w:r>
        <w:rPr>
          <w:b/>
          <w:sz w:val="22"/>
          <w:szCs w:val="22"/>
          <w:lang w:eastAsia="zh-CN"/>
        </w:rPr>
        <w:t xml:space="preserve"> Особливостей:</w:t>
      </w:r>
    </w:p>
    <w:p w14:paraId="6FEDFB41">
      <w:pPr>
        <w:keepNext/>
        <w:keepLines/>
        <w:suppressLineNumber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 w:val="0"/>
        <w:ind w:firstLine="567"/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Переможець процедури закупівлі у строк, що </w:t>
      </w:r>
      <w:r>
        <w:rPr>
          <w:b/>
          <w:i/>
          <w:sz w:val="22"/>
          <w:szCs w:val="22"/>
          <w:lang w:eastAsia="zh-CN"/>
        </w:rPr>
        <w:t xml:space="preserve">не перевищує чотири дні </w:t>
      </w:r>
      <w:r>
        <w:rPr>
          <w:sz w:val="22"/>
          <w:szCs w:val="22"/>
          <w:lang w:eastAsia="zh-CN"/>
        </w:rPr>
        <w:t xml:space="preserve">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3, 5, 6 і 12 та в абзаці чотирнадцятому пункту 47 Особливостей. </w:t>
      </w:r>
    </w:p>
    <w:p w14:paraId="1407BDAB">
      <w:pPr>
        <w:keepNext/>
        <w:keepLines/>
        <w:suppressLineNumber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 w:val="0"/>
        <w:ind w:firstLine="567"/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Першим днем строку, передбаченого цією тендерною документацією та/ або Законом та/ або Особливостями, перебіг якого визначається з дати певної події, вважатиметься наступний за днем відповідної події календарний або робочий день, залежно від того, у яких днях (календарних чи робочих) обраховується відповідний строк.</w:t>
      </w:r>
    </w:p>
    <w:p w14:paraId="01833260">
      <w:pPr>
        <w:keepNext/>
        <w:keepLines/>
        <w:suppressLineNumber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 w:val="0"/>
        <w:ind w:firstLine="567"/>
        <w:jc w:val="both"/>
        <w:rPr>
          <w:sz w:val="22"/>
          <w:szCs w:val="22"/>
          <w:lang w:eastAsia="zh-CN"/>
        </w:rPr>
      </w:pPr>
    </w:p>
    <w:p w14:paraId="16D3B5A0">
      <w:pPr>
        <w:keepNext/>
        <w:keepLines/>
        <w:suppressLineNumbers/>
        <w:suppressAutoHyphens w:val="0"/>
        <w:rPr>
          <w:b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 </w:t>
      </w:r>
      <w:r>
        <w:rPr>
          <w:b/>
          <w:sz w:val="22"/>
          <w:szCs w:val="22"/>
          <w:lang w:val="uk-UA" w:eastAsia="zh-CN"/>
        </w:rPr>
        <w:t>2</w:t>
      </w:r>
      <w:r>
        <w:rPr>
          <w:b/>
          <w:sz w:val="22"/>
          <w:szCs w:val="22"/>
          <w:lang w:eastAsia="zh-CN"/>
        </w:rPr>
        <w:t>.1. Документи, які надаються  ПЕРЕМОЖЦЕМ (юридичною особою):</w:t>
      </w:r>
    </w:p>
    <w:tbl>
      <w:tblPr>
        <w:tblStyle w:val="3"/>
        <w:tblpPr w:leftFromText="180" w:rightFromText="180" w:vertAnchor="text" w:horzAnchor="margin" w:tblpXSpec="center" w:tblpY="654"/>
        <w:tblW w:w="108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4111"/>
        <w:gridCol w:w="6057"/>
      </w:tblGrid>
      <w:tr w14:paraId="71A97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A058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№</w:t>
            </w:r>
          </w:p>
          <w:p w14:paraId="2E95FD0B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з/п</w:t>
            </w:r>
          </w:p>
        </w:tc>
        <w:tc>
          <w:tcPr>
            <w:tcW w:w="4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D999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Вимоги згідно п. </w:t>
            </w:r>
            <w:r>
              <w:rPr>
                <w:sz w:val="22"/>
                <w:szCs w:val="22"/>
                <w:lang w:eastAsia="zh-CN"/>
              </w:rPr>
              <w:t>47</w:t>
            </w:r>
            <w:r>
              <w:rPr>
                <w:b/>
                <w:sz w:val="22"/>
                <w:szCs w:val="22"/>
                <w:lang w:eastAsia="zh-CN"/>
              </w:rPr>
              <w:t xml:space="preserve"> Особливостей</w:t>
            </w:r>
          </w:p>
          <w:p w14:paraId="6C8B2E90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b/>
                <w:sz w:val="22"/>
                <w:szCs w:val="22"/>
                <w:lang w:eastAsia="zh-CN"/>
              </w:rPr>
            </w:pPr>
          </w:p>
        </w:tc>
        <w:tc>
          <w:tcPr>
            <w:tcW w:w="60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5CED8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Переможець торгів на виконання вимоги згідно п. </w:t>
            </w:r>
            <w:r>
              <w:rPr>
                <w:sz w:val="22"/>
                <w:szCs w:val="22"/>
                <w:lang w:eastAsia="zh-CN"/>
              </w:rPr>
              <w:t>47</w:t>
            </w:r>
            <w:r>
              <w:rPr>
                <w:b/>
                <w:sz w:val="22"/>
                <w:szCs w:val="22"/>
                <w:lang w:eastAsia="zh-CN"/>
              </w:rPr>
              <w:t xml:space="preserve"> Особливостей (підтвердження відсутності підстав) повинен надати таку інформацію:</w:t>
            </w:r>
          </w:p>
        </w:tc>
      </w:tr>
      <w:tr w14:paraId="41577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4" w:hRule="atLeast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D263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48C4">
            <w:pPr>
              <w:keepNext/>
              <w:keepLines/>
              <w:suppressLineNumber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14:paraId="544DD5F6">
            <w:pPr>
              <w:keepNext/>
              <w:keepLines/>
              <w:suppressLineNumbers/>
              <w:suppressAutoHyphens w:val="0"/>
              <w:jc w:val="both"/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(підпункт 3 пункт 47 Особливостей)</w:t>
            </w:r>
          </w:p>
        </w:tc>
        <w:tc>
          <w:tcPr>
            <w:tcW w:w="60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0AE49">
            <w:pPr>
              <w:keepNext/>
              <w:keepLines/>
              <w:suppressLineNumbers/>
              <w:suppressAutoHyphens w:val="0"/>
              <w:ind w:right="14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>
              <w:rPr>
                <w:sz w:val="22"/>
                <w:szCs w:val="22"/>
                <w:lang w:eastAsia="zh-CN"/>
              </w:rPr>
              <w:t>керівника</w:t>
            </w:r>
            <w:r>
              <w:rPr>
                <w:b/>
                <w:sz w:val="22"/>
                <w:szCs w:val="22"/>
                <w:lang w:eastAsia="zh-CN"/>
              </w:rPr>
              <w:t xml:space="preserve"> учасника процедури закупівлі. Довідка надається в період відсутності функціональної можливості перевірки інформації на вебресурсі Єдиного державного реєстру осіб, які вчинили корупційні або пов’язані з корупцією правопорушення, яка не стосується запитувача.</w:t>
            </w:r>
          </w:p>
        </w:tc>
      </w:tr>
      <w:tr w14:paraId="7F765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1" w:hRule="atLeast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A45B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4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5AA0">
            <w:pPr>
              <w:keepNext/>
              <w:keepLines/>
              <w:suppressLineNumber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порядку.</w:t>
            </w:r>
          </w:p>
          <w:p w14:paraId="3447652B">
            <w:pPr>
              <w:keepNext/>
              <w:keepLines/>
              <w:suppressLineNumbers/>
              <w:suppressAutoHyphens w:val="0"/>
              <w:ind w:right="14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(підпункт 6 пункт</w:t>
            </w:r>
            <w:r>
              <w:rPr>
                <w:b/>
                <w:sz w:val="22"/>
                <w:szCs w:val="22"/>
                <w:lang w:eastAsia="zh-CN"/>
              </w:rPr>
              <w:t xml:space="preserve"> 47</w:t>
            </w:r>
            <w:r>
              <w:rPr>
                <w:sz w:val="22"/>
                <w:szCs w:val="22"/>
                <w:lang w:eastAsia="zh-CN"/>
              </w:rPr>
              <w:t xml:space="preserve"> Особливостей)</w:t>
            </w:r>
          </w:p>
        </w:tc>
        <w:tc>
          <w:tcPr>
            <w:tcW w:w="60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A647">
            <w:pPr>
              <w:keepNext/>
              <w:keepLines/>
              <w:suppressLineNumbers/>
              <w:suppressAutoHyphens w:val="0"/>
              <w:jc w:val="both"/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</w:t>
            </w:r>
            <w:r>
              <w:rPr>
                <w:sz w:val="22"/>
                <w:szCs w:val="22"/>
                <w:lang w:eastAsia="zh-CN"/>
              </w:rPr>
              <w:t>керівника</w:t>
            </w:r>
            <w:r>
              <w:rPr>
                <w:b/>
                <w:sz w:val="22"/>
                <w:szCs w:val="22"/>
                <w:lang w:eastAsia="zh-CN"/>
              </w:rPr>
              <w:t xml:space="preserve"> учасника процедури закупівлі. </w:t>
            </w:r>
          </w:p>
          <w:p w14:paraId="533AEAC2">
            <w:pPr>
              <w:keepNext/>
              <w:keepLines/>
              <w:suppressLineNumbers/>
              <w:suppressAutoHyphens w:val="0"/>
              <w:jc w:val="both"/>
              <w:rPr>
                <w:b/>
                <w:sz w:val="22"/>
                <w:szCs w:val="22"/>
                <w:lang w:eastAsia="zh-CN"/>
              </w:rPr>
            </w:pPr>
          </w:p>
          <w:p w14:paraId="50EC7509">
            <w:pPr>
              <w:keepNext/>
              <w:keepLines/>
              <w:suppressLineNumbers/>
              <w:suppressAutoHyphens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Документ повинен бути не більше тридцятиденної давнини від дати подання документа.</w:t>
            </w:r>
            <w:r>
              <w:rPr>
                <w:sz w:val="22"/>
                <w:szCs w:val="22"/>
                <w:lang w:eastAsia="zh-CN"/>
              </w:rPr>
              <w:t> </w:t>
            </w:r>
          </w:p>
        </w:tc>
      </w:tr>
      <w:tr w14:paraId="52BD6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2" w:hRule="atLeast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6306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4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664AC">
            <w:pPr>
              <w:keepNext/>
              <w:keepLines/>
              <w:suppressLineNumber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14:paraId="0190E7B9">
            <w:pPr>
              <w:keepNext/>
              <w:keepLines/>
              <w:suppressLineNumbers/>
              <w:suppressAutoHyphens w:val="0"/>
              <w:jc w:val="both"/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(підпункт 12 пункт 47 Особливостей)</w:t>
            </w:r>
          </w:p>
        </w:tc>
        <w:tc>
          <w:tcPr>
            <w:tcW w:w="60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F8A90">
            <w:pPr>
              <w:keepNext/>
              <w:keepLines/>
              <w:suppressLineNumber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 w:val="0"/>
              <w:spacing w:line="276" w:lineRule="auto"/>
              <w:rPr>
                <w:b/>
                <w:sz w:val="22"/>
                <w:szCs w:val="22"/>
                <w:lang w:eastAsia="zh-CN"/>
              </w:rPr>
            </w:pPr>
          </w:p>
        </w:tc>
      </w:tr>
    </w:tbl>
    <w:p w14:paraId="3D980876">
      <w:pPr>
        <w:keepNext/>
        <w:keepLines/>
        <w:suppressLineNumbers/>
        <w:suppressAutoHyphens w:val="0"/>
        <w:rPr>
          <w:b/>
          <w:sz w:val="22"/>
          <w:szCs w:val="22"/>
          <w:lang w:eastAsia="zh-CN"/>
        </w:rPr>
      </w:pPr>
    </w:p>
    <w:p w14:paraId="42E9D6E8">
      <w:pPr>
        <w:keepNext/>
        <w:keepLines/>
        <w:suppressLineNumbers/>
        <w:suppressAutoHyphens w:val="0"/>
        <w:jc w:val="center"/>
        <w:rPr>
          <w:sz w:val="22"/>
          <w:szCs w:val="22"/>
          <w:lang w:eastAsia="zh-CN"/>
        </w:rPr>
      </w:pPr>
      <w:r>
        <w:rPr>
          <w:b/>
          <w:sz w:val="22"/>
          <w:szCs w:val="22"/>
          <w:lang w:eastAsia="zh-CN"/>
        </w:rPr>
        <w:t>3.2. Документи, які надаються ПЕРЕМОЖЦЕМ (фізичною особою чи фізичною особою — підприємцем):</w:t>
      </w:r>
    </w:p>
    <w:tbl>
      <w:tblPr>
        <w:tblStyle w:val="3"/>
        <w:tblW w:w="9735" w:type="dxa"/>
        <w:tblInd w:w="-1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"/>
        <w:gridCol w:w="4086"/>
        <w:gridCol w:w="5108"/>
      </w:tblGrid>
      <w:tr w14:paraId="14B36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5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1A644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№</w:t>
            </w:r>
          </w:p>
          <w:p w14:paraId="2D2796C4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з/п</w:t>
            </w:r>
          </w:p>
        </w:tc>
        <w:tc>
          <w:tcPr>
            <w:tcW w:w="40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9A4DB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Вимоги </w:t>
            </w:r>
            <w:r>
              <w:rPr>
                <w:sz w:val="22"/>
                <w:szCs w:val="22"/>
                <w:lang w:eastAsia="zh-CN"/>
              </w:rPr>
              <w:t xml:space="preserve">згідно пункту </w:t>
            </w:r>
            <w:r>
              <w:rPr>
                <w:b/>
                <w:sz w:val="22"/>
                <w:szCs w:val="22"/>
                <w:lang w:eastAsia="zh-CN"/>
              </w:rPr>
              <w:t>47</w:t>
            </w:r>
            <w:r>
              <w:rPr>
                <w:sz w:val="22"/>
                <w:szCs w:val="22"/>
                <w:lang w:eastAsia="zh-CN"/>
              </w:rPr>
              <w:t xml:space="preserve"> Особливостей</w:t>
            </w:r>
          </w:p>
          <w:p w14:paraId="68FB5738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51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7B8D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Переможець торгів на виконання вимоги </w:t>
            </w:r>
            <w:r>
              <w:rPr>
                <w:sz w:val="22"/>
                <w:szCs w:val="22"/>
                <w:lang w:eastAsia="zh-CN"/>
              </w:rPr>
              <w:t xml:space="preserve">згідно пункту </w:t>
            </w:r>
            <w:r>
              <w:rPr>
                <w:b/>
                <w:sz w:val="22"/>
                <w:szCs w:val="22"/>
                <w:lang w:eastAsia="zh-CN"/>
              </w:rPr>
              <w:t>47</w:t>
            </w:r>
            <w:r>
              <w:rPr>
                <w:sz w:val="22"/>
                <w:szCs w:val="22"/>
                <w:lang w:eastAsia="zh-CN"/>
              </w:rPr>
              <w:t xml:space="preserve"> Особливостей</w:t>
            </w:r>
            <w:r>
              <w:rPr>
                <w:b/>
                <w:sz w:val="22"/>
                <w:szCs w:val="22"/>
                <w:lang w:eastAsia="zh-CN"/>
              </w:rPr>
              <w:t xml:space="preserve"> (підтвердження відсутності підстав) повинен надати таку інформацію:</w:t>
            </w:r>
          </w:p>
        </w:tc>
      </w:tr>
      <w:tr w14:paraId="47292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</w:trPr>
        <w:tc>
          <w:tcPr>
            <w:tcW w:w="5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A701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0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01B2">
            <w:pPr>
              <w:keepNext/>
              <w:keepLines/>
              <w:suppressLineNumber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14:paraId="3369F1A3">
            <w:pPr>
              <w:keepNext/>
              <w:keepLines/>
              <w:suppressLineNumbers/>
              <w:suppressAutoHyphens w:val="0"/>
              <w:jc w:val="both"/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(підпункт 3 пункт 47 Особливостей)</w:t>
            </w:r>
          </w:p>
        </w:tc>
        <w:tc>
          <w:tcPr>
            <w:tcW w:w="51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9487">
            <w:pPr>
              <w:keepNext/>
              <w:keepLines/>
              <w:suppressLineNumbers/>
              <w:suppressAutoHyphens w:val="0"/>
              <w:ind w:right="14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фізичної особи, яка є  учасником процедури закупівлі. Довідка надається в період відсутності функціональної можливості перевірки інформації на вебресурсі Єдиного державного реєстру осіб, які вчинили корупційні або пов’язані з корупцією правопорушення, яка не стосується запитувача.</w:t>
            </w:r>
          </w:p>
        </w:tc>
      </w:tr>
      <w:tr w14:paraId="584D7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</w:trPr>
        <w:tc>
          <w:tcPr>
            <w:tcW w:w="5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C9F5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40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7CBD">
            <w:pPr>
              <w:keepNext/>
              <w:keepLines/>
              <w:suppressLineNumber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порядку.</w:t>
            </w:r>
          </w:p>
          <w:p w14:paraId="1CB71755">
            <w:pPr>
              <w:keepNext/>
              <w:keepLines/>
              <w:suppressLineNumber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 w:val="0"/>
              <w:jc w:val="both"/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(підпункт 5 пункт 47 Особливостей)</w:t>
            </w:r>
          </w:p>
        </w:tc>
        <w:tc>
          <w:tcPr>
            <w:tcW w:w="510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FB62">
            <w:pPr>
              <w:keepNext/>
              <w:keepLines/>
              <w:suppressLineNumbers/>
              <w:suppressAutoHyphens w:val="0"/>
              <w:jc w:val="both"/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 </w:t>
            </w:r>
          </w:p>
          <w:p w14:paraId="5DEB9EDD">
            <w:pPr>
              <w:keepNext/>
              <w:keepLines/>
              <w:suppressLineNumbers/>
              <w:suppressAutoHyphens w:val="0"/>
              <w:jc w:val="both"/>
              <w:rPr>
                <w:b/>
                <w:sz w:val="22"/>
                <w:szCs w:val="22"/>
                <w:lang w:eastAsia="zh-CN"/>
              </w:rPr>
            </w:pPr>
          </w:p>
          <w:p w14:paraId="4B645AE6">
            <w:pPr>
              <w:keepNext/>
              <w:keepLines/>
              <w:suppressLineNumbers/>
              <w:suppressAutoHyphens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Документ повинен бути не більше тридцятиденної давнини від дати подання документа.</w:t>
            </w:r>
            <w:r>
              <w:rPr>
                <w:sz w:val="22"/>
                <w:szCs w:val="22"/>
                <w:lang w:eastAsia="zh-CN"/>
              </w:rPr>
              <w:t> </w:t>
            </w:r>
          </w:p>
        </w:tc>
      </w:tr>
      <w:tr w14:paraId="7AE9F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9" w:hRule="atLeast"/>
        </w:trPr>
        <w:tc>
          <w:tcPr>
            <w:tcW w:w="5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8467">
            <w:pPr>
              <w:keepNext/>
              <w:keepLines/>
              <w:suppressLineNumbers/>
              <w:suppressAutoHyphens w:val="0"/>
              <w:ind w:left="10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40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E7FA">
            <w:pPr>
              <w:keepNext/>
              <w:keepLines/>
              <w:suppressLineNumber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14:paraId="521B42E0">
            <w:pPr>
              <w:keepNext/>
              <w:keepLines/>
              <w:suppressLineNumbers/>
              <w:suppressAutoHyphens w:val="0"/>
              <w:jc w:val="both"/>
              <w:rPr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(підпункт 12 пункт 47 Особливостей)</w:t>
            </w:r>
          </w:p>
        </w:tc>
        <w:tc>
          <w:tcPr>
            <w:tcW w:w="510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0FCA">
            <w:pPr>
              <w:keepNext/>
              <w:keepLines/>
              <w:suppressLineNumbers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uppressAutoHyphens w:val="0"/>
              <w:spacing w:line="276" w:lineRule="auto"/>
              <w:rPr>
                <w:sz w:val="22"/>
                <w:szCs w:val="22"/>
                <w:lang w:eastAsia="zh-CN"/>
              </w:rPr>
            </w:pPr>
          </w:p>
        </w:tc>
      </w:tr>
    </w:tbl>
    <w:p w14:paraId="74154655">
      <w:pPr>
        <w:keepNext/>
        <w:keepLines/>
        <w:suppressLineNumbers/>
        <w:shd w:val="clear" w:color="auto" w:fill="FFFFFF"/>
        <w:suppressAutoHyphens w:val="0"/>
        <w:rPr>
          <w:sz w:val="22"/>
          <w:szCs w:val="22"/>
          <w:lang w:eastAsia="zh-CN"/>
        </w:rPr>
      </w:pPr>
    </w:p>
    <w:p w14:paraId="179C92F6">
      <w:pPr>
        <w:keepNext/>
        <w:keepLines/>
        <w:suppressLineNumbers/>
        <w:rPr>
          <w:bCs/>
          <w:i/>
          <w:iCs/>
          <w:sz w:val="22"/>
          <w:szCs w:val="22"/>
          <w:lang w:eastAsia="uk-UA"/>
        </w:rPr>
      </w:pPr>
    </w:p>
    <w:p w14:paraId="1BE825AA">
      <w:pPr>
        <w:keepNext/>
        <w:keepLines/>
        <w:suppressLineNumbers/>
        <w:rPr>
          <w:b/>
          <w:sz w:val="22"/>
          <w:szCs w:val="22"/>
          <w:lang w:val="uk-UA"/>
        </w:rPr>
      </w:pPr>
    </w:p>
    <w:p w14:paraId="3C937C2E">
      <w:pPr>
        <w:keepNext/>
        <w:keepLines/>
        <w:suppressLineNumbers/>
        <w:jc w:val="right"/>
        <w:rPr>
          <w:b/>
          <w:sz w:val="22"/>
          <w:szCs w:val="22"/>
          <w:lang w:val="uk-UA"/>
        </w:rPr>
      </w:pPr>
    </w:p>
    <w:p w14:paraId="6221B16A">
      <w:pPr>
        <w:keepNext/>
        <w:keepLines/>
        <w:suppressLineNumbers/>
        <w:jc w:val="right"/>
        <w:rPr>
          <w:b/>
          <w:sz w:val="22"/>
          <w:szCs w:val="22"/>
          <w:lang w:val="uk-UA"/>
        </w:rPr>
      </w:pPr>
    </w:p>
    <w:p w14:paraId="2C1D1F98">
      <w:pPr>
        <w:keepNext/>
        <w:keepLines/>
        <w:suppressLineNumbers/>
        <w:jc w:val="right"/>
        <w:rPr>
          <w:b/>
          <w:sz w:val="22"/>
          <w:szCs w:val="22"/>
          <w:lang w:val="uk-UA"/>
        </w:rPr>
      </w:pPr>
    </w:p>
    <w:p w14:paraId="596C473B">
      <w:pPr>
        <w:keepNext/>
        <w:keepLines/>
        <w:suppressLineNumbers/>
        <w:jc w:val="right"/>
        <w:rPr>
          <w:b/>
          <w:sz w:val="22"/>
          <w:szCs w:val="22"/>
          <w:lang w:val="uk-UA"/>
        </w:rPr>
      </w:pPr>
    </w:p>
    <w:p w14:paraId="27550D06"/>
    <w:sectPr>
      <w:pgSz w:w="11906" w:h="16838"/>
      <w:pgMar w:top="28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A4E"/>
    <w:rsid w:val="000C6199"/>
    <w:rsid w:val="001D47B1"/>
    <w:rsid w:val="00270E5C"/>
    <w:rsid w:val="002A6C7A"/>
    <w:rsid w:val="002E4EA3"/>
    <w:rsid w:val="00355E4E"/>
    <w:rsid w:val="004374F4"/>
    <w:rsid w:val="005030F9"/>
    <w:rsid w:val="005217A4"/>
    <w:rsid w:val="005C1B14"/>
    <w:rsid w:val="00606317"/>
    <w:rsid w:val="006E3B8D"/>
    <w:rsid w:val="00706406"/>
    <w:rsid w:val="007324A2"/>
    <w:rsid w:val="007E3D56"/>
    <w:rsid w:val="00820BF2"/>
    <w:rsid w:val="00957A4E"/>
    <w:rsid w:val="009C1E70"/>
    <w:rsid w:val="00A4371D"/>
    <w:rsid w:val="00AA51AB"/>
    <w:rsid w:val="00B74017"/>
    <w:rsid w:val="00B80587"/>
    <w:rsid w:val="00BC5496"/>
    <w:rsid w:val="00CC24D4"/>
    <w:rsid w:val="00D16362"/>
    <w:rsid w:val="00D7541D"/>
    <w:rsid w:val="00DD108A"/>
    <w:rsid w:val="00E63E11"/>
    <w:rsid w:val="00E857A1"/>
    <w:rsid w:val="00FB67CA"/>
    <w:rsid w:val="00FF6697"/>
    <w:rsid w:val="0C4D5C4B"/>
    <w:rsid w:val="37D6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3317</Words>
  <Characters>1891</Characters>
  <Lines>15</Lines>
  <Paragraphs>10</Paragraphs>
  <TotalTime>22</TotalTime>
  <ScaleCrop>false</ScaleCrop>
  <LinksUpToDate>false</LinksUpToDate>
  <CharactersWithSpaces>5198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2024-07-15T14:38:00Z</dcterms:created>
  <dc:creator>Дарья</dc:creator>
  <cp:lastModifiedBy>2023</cp:lastModifiedBy>
  <dcterms:modified xsi:type="dcterms:W3CDTF">2026-05-20T09:57:23Z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9FDA631FFD76455A9E2882FB5E32436B_12</vt:lpwstr>
  </property>
</Properties>
</file>