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82E5F">
      <w:pPr>
        <w:spacing w:after="0" w:line="240" w:lineRule="auto"/>
        <w:ind w:left="5660"/>
        <w:jc w:val="right"/>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ДОДАТОК  2</w:t>
      </w:r>
    </w:p>
    <w:p w14:paraId="1A87D472">
      <w:pPr>
        <w:spacing w:after="0" w:line="240" w:lineRule="auto"/>
        <w:ind w:left="5660"/>
        <w:jc w:val="right"/>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до тендерної документації</w:t>
      </w:r>
      <w:r>
        <w:rPr>
          <w:rFonts w:ascii="Times New Roman" w:hAnsi="Times New Roman" w:eastAsia="Times New Roman" w:cs="Times New Roman"/>
          <w:color w:val="000000"/>
          <w:sz w:val="24"/>
          <w:szCs w:val="24"/>
        </w:rPr>
        <w:t> </w:t>
      </w:r>
    </w:p>
    <w:p w14:paraId="67EDDC66">
      <w:pPr>
        <w:spacing w:before="240" w:after="0" w:line="240" w:lineRule="auto"/>
        <w:jc w:val="center"/>
        <w:rPr>
          <w:rFonts w:ascii="Times New Roman" w:hAnsi="Times New Roman" w:eastAsia="Times New Roman" w:cs="Times New Roman"/>
          <w:b/>
          <w:i/>
          <w:color w:val="000000"/>
          <w:sz w:val="24"/>
          <w:szCs w:val="24"/>
        </w:rPr>
      </w:pPr>
      <w:r>
        <w:rPr>
          <w:rFonts w:ascii="Times New Roman" w:hAnsi="Times New Roman" w:eastAsia="Times New Roman" w:cs="Times New Roman"/>
          <w:b/>
          <w:i/>
          <w:color w:val="000000"/>
          <w:sz w:val="24"/>
          <w:szCs w:val="24"/>
          <w:highlight w:val="white"/>
        </w:rPr>
        <w:t>Інформація про необхідні технічні, якісні та кількісні характеристики предмета закупівлі — технічні вимоги до предмета закупівлі</w:t>
      </w:r>
    </w:p>
    <w:p w14:paraId="2B2D1DBB">
      <w:pPr>
        <w:spacing w:after="0" w:line="240" w:lineRule="auto"/>
        <w:contextualSpacing/>
        <w:jc w:val="center"/>
        <w:rPr>
          <w:rFonts w:ascii="Times New Roman" w:hAnsi="Times New Roman" w:eastAsia="Times New Roman"/>
          <w:bCs/>
          <w:color w:val="000000"/>
          <w:sz w:val="28"/>
          <w:szCs w:val="28"/>
          <w:lang w:eastAsia="ru-RU"/>
        </w:rPr>
      </w:pPr>
    </w:p>
    <w:p w14:paraId="60853606">
      <w:pPr>
        <w:spacing w:after="0" w:line="240" w:lineRule="auto"/>
        <w:contextualSpacing/>
        <w:jc w:val="center"/>
        <w:rPr>
          <w:rFonts w:ascii="Times New Roman" w:hAnsi="Times New Roman" w:eastAsia="Times New Roman" w:cs="Times New Roman"/>
          <w:sz w:val="24"/>
          <w:szCs w:val="24"/>
        </w:rPr>
      </w:pPr>
      <w:r>
        <w:rPr>
          <w:rFonts w:hint="default" w:ascii="Times New Roman" w:hAnsi="Times New Roman" w:eastAsia="Times New Roman"/>
          <w:bCs/>
          <w:color w:val="000000"/>
          <w:sz w:val="24"/>
          <w:szCs w:val="24"/>
          <w:lang w:eastAsia="ru-RU"/>
        </w:rPr>
        <w:t>“Сонячна гібридна електростанція з урахуванням витрат на встановлення та пусконалагодження”</w:t>
      </w:r>
      <w:r>
        <w:rPr>
          <w:rFonts w:hint="default" w:ascii="Times New Roman" w:hAnsi="Times New Roman" w:eastAsia="Times New Roman"/>
          <w:bCs/>
          <w:color w:val="000000"/>
          <w:sz w:val="24"/>
          <w:szCs w:val="24"/>
          <w:lang w:val="uk-UA" w:eastAsia="ru-RU"/>
        </w:rPr>
        <w:t xml:space="preserve"> </w:t>
      </w:r>
      <w:r>
        <w:rPr>
          <w:rFonts w:ascii="Times New Roman" w:hAnsi="Times New Roman" w:eastAsia="Times New Roman"/>
          <w:bCs/>
          <w:color w:val="000000"/>
          <w:sz w:val="24"/>
          <w:szCs w:val="24"/>
          <w:lang w:eastAsia="ru-RU"/>
        </w:rPr>
        <w:t xml:space="preserve">за кодом </w:t>
      </w:r>
      <w:r>
        <w:rPr>
          <w:rFonts w:ascii="Times New Roman" w:hAnsi="Times New Roman" w:eastAsia="Times New Roman" w:cs="Times New Roman"/>
          <w:sz w:val="24"/>
          <w:szCs w:val="24"/>
        </w:rPr>
        <w:t>ДК 021:2015 –</w:t>
      </w:r>
      <w:r>
        <w:rPr>
          <w:sz w:val="24"/>
          <w:szCs w:val="24"/>
        </w:rPr>
        <w:t xml:space="preserve"> </w:t>
      </w:r>
      <w:r>
        <w:rPr>
          <w:rFonts w:ascii="Times New Roman" w:hAnsi="Times New Roman" w:eastAsia="Times New Roman" w:cs="Times New Roman"/>
          <w:sz w:val="24"/>
          <w:szCs w:val="24"/>
        </w:rPr>
        <w:t xml:space="preserve"> 09330000-1 «Сонячна енергія»</w:t>
      </w:r>
    </w:p>
    <w:p w14:paraId="7176764B">
      <w:pPr>
        <w:spacing w:before="240" w:after="0" w:line="240" w:lineRule="auto"/>
        <w:jc w:val="center"/>
        <w:rPr>
          <w:rFonts w:ascii="Times New Roman" w:hAnsi="Times New Roman" w:eastAsia="Times New Roman" w:cs="Times New Roman"/>
          <w:b/>
          <w:i/>
          <w:color w:val="000000"/>
          <w:sz w:val="4"/>
          <w:szCs w:val="4"/>
        </w:rPr>
      </w:pPr>
    </w:p>
    <w:p w14:paraId="68A50D96">
      <w:pPr>
        <w:spacing w:after="0" w:line="240" w:lineRule="auto"/>
        <w:jc w:val="center"/>
        <w:rPr>
          <w:rFonts w:hint="default" w:ascii="Times New Roman" w:hAnsi="Times New Roman" w:eastAsia="Times New Roman" w:cs="Times New Roman"/>
          <w:sz w:val="24"/>
          <w:szCs w:val="24"/>
          <w:lang w:val="uk-UA"/>
        </w:rPr>
      </w:pPr>
      <w:r>
        <w:rPr>
          <w:rFonts w:ascii="Times New Roman" w:hAnsi="Times New Roman" w:eastAsia="Times New Roman" w:cs="Times New Roman"/>
          <w:sz w:val="24"/>
          <w:szCs w:val="24"/>
          <w:highlight w:val="white"/>
        </w:rPr>
        <w:t xml:space="preserve">ТЕХНІЧНА </w:t>
      </w:r>
      <w:r>
        <w:rPr>
          <w:rFonts w:ascii="Times New Roman" w:hAnsi="Times New Roman" w:eastAsia="Times New Roman" w:cs="Times New Roman"/>
          <w:sz w:val="24"/>
          <w:szCs w:val="24"/>
          <w:highlight w:val="white"/>
          <w:lang w:val="uk-UA"/>
        </w:rPr>
        <w:t>ХАРАКТЕРИСТИКА</w:t>
      </w:r>
    </w:p>
    <w:p w14:paraId="1F071487">
      <w:pPr>
        <w:spacing w:before="100" w:beforeAutospacing="1" w:after="100" w:afterAutospacing="1" w:line="240" w:lineRule="auto"/>
        <w:ind w:firstLine="426"/>
        <w:jc w:val="both"/>
        <w:rPr>
          <w:rFonts w:ascii="Times New Roman" w:hAnsi="Times New Roman"/>
          <w:sz w:val="24"/>
          <w:szCs w:val="24"/>
        </w:rPr>
      </w:pPr>
      <w:r>
        <w:rPr>
          <w:rFonts w:ascii="Times New Roman" w:hAnsi="Times New Roman" w:eastAsia="Times New Roman" w:cs="Times New Roman"/>
          <w:sz w:val="24"/>
          <w:szCs w:val="24"/>
        </w:rPr>
        <w:t xml:space="preserve">У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w:t>
      </w:r>
      <w:r>
        <w:rPr>
          <w:rFonts w:ascii="Times New Roman" w:hAnsi="Times New Roman"/>
          <w:sz w:val="24"/>
          <w:szCs w:val="24"/>
        </w:rPr>
        <w:t>Усі показники еквіваленту запропонованого Товару Учасником мають відповідати характеристикам товару, та бути не гіршими за встановлені Замовником характеристики.</w:t>
      </w:r>
    </w:p>
    <w:p w14:paraId="5D087B1D">
      <w:pPr>
        <w:spacing w:after="0" w:line="240" w:lineRule="auto"/>
        <w:ind w:firstLine="720"/>
        <w:jc w:val="both"/>
        <w:rPr>
          <w:rFonts w:ascii="Times New Roman" w:hAnsi="Times New Roman"/>
          <w:sz w:val="24"/>
          <w:szCs w:val="24"/>
        </w:rPr>
      </w:pPr>
      <w:r>
        <w:rPr>
          <w:rFonts w:ascii="Times New Roman" w:hAnsi="Times New Roman"/>
          <w:sz w:val="24"/>
          <w:szCs w:val="24"/>
        </w:rPr>
        <w:t>Обґрунтування необхідності закупівлі даного виду товару: для забезпечення потреби та діяльності замовника. Замовник здійснює закупівлю саме даного виду товару, оскільки за своїми якісними та технічними характеристиками найбільше відповідає вимогам та потребам замовника. Тому, з метою ефективного та раціонального використання коштів, замовник здійснює закупівлю саме даного виду товару.</w:t>
      </w:r>
    </w:p>
    <w:p w14:paraId="2967F9CD">
      <w:pPr>
        <w:shd w:val="clear" w:color="auto" w:fill="FFFFFF"/>
        <w:spacing w:after="0" w:line="240" w:lineRule="auto"/>
        <w:ind w:firstLine="460"/>
        <w:jc w:val="both"/>
        <w:rPr>
          <w:rFonts w:ascii="Times New Roman" w:hAnsi="Times New Roman" w:eastAsia="Times New Roman" w:cs="Times New Roman"/>
          <w:i/>
          <w:color w:val="FF0000"/>
          <w:sz w:val="24"/>
          <w:szCs w:val="24"/>
          <w:highlight w:val="yellow"/>
        </w:rPr>
      </w:pPr>
    </w:p>
    <w:p w14:paraId="14E70764">
      <w:pPr>
        <w:spacing w:after="200" w:line="276" w:lineRule="auto"/>
        <w:jc w:val="center"/>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Pr>
        <w:t>1. Детальний опис предмета закупівлі:</w:t>
      </w:r>
    </w:p>
    <w:tbl>
      <w:tblPr>
        <w:tblStyle w:val="32"/>
        <w:tblW w:w="9923"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40"/>
        <w:gridCol w:w="5183"/>
      </w:tblGrid>
      <w:tr w14:paraId="06A330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7E13399A">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Назва предмета закупівлі</w:t>
            </w:r>
          </w:p>
        </w:tc>
        <w:tc>
          <w:tcPr>
            <w:tcW w:w="5183" w:type="dxa"/>
            <w:shd w:val="clear" w:color="auto" w:fill="auto"/>
            <w:tcMar>
              <w:top w:w="100" w:type="dxa"/>
              <w:left w:w="100" w:type="dxa"/>
              <w:bottom w:w="100" w:type="dxa"/>
              <w:right w:w="100" w:type="dxa"/>
            </w:tcMar>
          </w:tcPr>
          <w:p w14:paraId="49B71594">
            <w:pPr>
              <w:pStyle w:val="16"/>
              <w:keepNext w:val="0"/>
              <w:keepLines w:val="0"/>
              <w:widowControl/>
              <w:suppressLineNumbers w:val="0"/>
              <w:ind w:left="0" w:firstLine="0"/>
              <w:jc w:val="left"/>
              <w:rPr>
                <w:rFonts w:ascii="Times New Roman" w:hAnsi="Times New Roman" w:eastAsia="Times New Roman"/>
                <w:bCs/>
                <w:color w:val="000000"/>
                <w:sz w:val="24"/>
                <w:szCs w:val="24"/>
                <w:lang w:eastAsia="ru-RU"/>
              </w:rPr>
            </w:pPr>
            <w:r>
              <w:rPr>
                <w:rFonts w:hint="default"/>
                <w:i w:val="0"/>
                <w:iCs w:val="0"/>
                <w:caps w:val="0"/>
                <w:color w:val="000000"/>
                <w:spacing w:val="0"/>
                <w:sz w:val="24"/>
                <w:szCs w:val="24"/>
                <w:lang w:val="uk-UA"/>
              </w:rPr>
              <w:t xml:space="preserve"> “Сонячна гібридна електростанція з урахуванням витрат на встановлення та пусконалагодження”</w:t>
            </w:r>
          </w:p>
        </w:tc>
      </w:tr>
      <w:tr w14:paraId="7A911F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3D890E1F">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Код ДК 021:2015</w:t>
            </w:r>
          </w:p>
        </w:tc>
        <w:tc>
          <w:tcPr>
            <w:tcW w:w="5183" w:type="dxa"/>
            <w:shd w:val="clear" w:color="auto" w:fill="auto"/>
            <w:tcMar>
              <w:top w:w="100" w:type="dxa"/>
              <w:left w:w="100" w:type="dxa"/>
              <w:bottom w:w="100" w:type="dxa"/>
              <w:right w:w="100" w:type="dxa"/>
            </w:tcMar>
          </w:tcPr>
          <w:p w14:paraId="4DEF90C1">
            <w:pPr>
              <w:spacing w:after="0" w:line="240" w:lineRule="auto"/>
              <w:contextualSpacing/>
              <w:rPr>
                <w:rFonts w:ascii="Times New Roman" w:hAnsi="Times New Roman" w:eastAsia="Times New Roman" w:cs="Times New Roman"/>
                <w:sz w:val="24"/>
                <w:szCs w:val="24"/>
              </w:rPr>
            </w:pPr>
            <w:r>
              <w:rPr>
                <w:rFonts w:ascii="Times New Roman" w:hAnsi="Times New Roman" w:eastAsia="Times New Roman" w:cs="Times New Roman"/>
                <w:sz w:val="24"/>
                <w:szCs w:val="24"/>
              </w:rPr>
              <w:t>код ДК 021:2015 –</w:t>
            </w:r>
            <w:r>
              <w:rPr>
                <w:sz w:val="24"/>
                <w:szCs w:val="24"/>
              </w:rPr>
              <w:t xml:space="preserve"> </w:t>
            </w:r>
            <w:r>
              <w:rPr>
                <w:rFonts w:ascii="Times New Roman" w:hAnsi="Times New Roman" w:eastAsia="Times New Roman" w:cs="Times New Roman"/>
                <w:sz w:val="24"/>
                <w:szCs w:val="24"/>
              </w:rPr>
              <w:t xml:space="preserve"> 09330000-1 «Сонячна енергія»</w:t>
            </w:r>
          </w:p>
        </w:tc>
      </w:tr>
      <w:tr w14:paraId="45BC93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2C76D2A2">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Назва </w:t>
            </w:r>
            <w:r>
              <w:rPr>
                <w:rFonts w:ascii="Times New Roman" w:hAnsi="Times New Roman" w:eastAsia="Times New Roman" w:cs="Times New Roman"/>
                <w:sz w:val="24"/>
                <w:szCs w:val="24"/>
              </w:rPr>
              <w:t xml:space="preserve">товару номенклатурної позиції предмета закупівлі та код товару, визначеного згідно з Єдиним закупівельним </w:t>
            </w:r>
            <w:r>
              <w:rPr>
                <w:rFonts w:ascii="Times New Roman" w:hAnsi="Times New Roman" w:eastAsia="Times New Roman" w:cs="Times New Roman"/>
                <w:sz w:val="24"/>
                <w:szCs w:val="24"/>
                <w:highlight w:val="white"/>
              </w:rPr>
              <w:t xml:space="preserve">словником, що найбільше відповідає назві номенклатурної позиції предмета закупівлі </w:t>
            </w:r>
          </w:p>
        </w:tc>
        <w:tc>
          <w:tcPr>
            <w:tcW w:w="5183" w:type="dxa"/>
            <w:shd w:val="clear" w:color="auto" w:fill="auto"/>
            <w:tcMar>
              <w:top w:w="100" w:type="dxa"/>
              <w:left w:w="100" w:type="dxa"/>
              <w:bottom w:w="100" w:type="dxa"/>
              <w:right w:w="100" w:type="dxa"/>
            </w:tcMar>
          </w:tcPr>
          <w:p w14:paraId="657B496C">
            <w:pPr>
              <w:spacing w:after="0" w:line="240" w:lineRule="auto"/>
              <w:rPr>
                <w:rFonts w:ascii="Times New Roman" w:hAnsi="Times New Roman" w:eastAsia="Times New Roman" w:cs="Times New Roman"/>
                <w:bCs/>
                <w:iCs/>
                <w:color w:val="000000"/>
                <w:sz w:val="24"/>
                <w:szCs w:val="24"/>
              </w:rPr>
            </w:pPr>
            <w:r>
              <w:rPr>
                <w:rFonts w:ascii="Times New Roman" w:hAnsi="Times New Roman" w:cs="Times New Roman"/>
                <w:bCs/>
                <w:iCs/>
                <w:sz w:val="24"/>
                <w:szCs w:val="24"/>
              </w:rPr>
              <w:t>код ДК 021:2015 - 09332000-5 — «Сонячна установка»</w:t>
            </w:r>
          </w:p>
        </w:tc>
      </w:tr>
      <w:tr w14:paraId="69AE18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6E6F5764">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Кількість поставки товару </w:t>
            </w:r>
          </w:p>
        </w:tc>
        <w:tc>
          <w:tcPr>
            <w:tcW w:w="5183" w:type="dxa"/>
            <w:shd w:val="clear" w:color="auto" w:fill="auto"/>
            <w:tcMar>
              <w:top w:w="100" w:type="dxa"/>
              <w:left w:w="100" w:type="dxa"/>
              <w:bottom w:w="100" w:type="dxa"/>
              <w:right w:w="100" w:type="dxa"/>
            </w:tcMar>
          </w:tcPr>
          <w:p w14:paraId="40787F07">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1 комплект</w:t>
            </w:r>
          </w:p>
        </w:tc>
      </w:tr>
      <w:tr w14:paraId="454CA3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56E9AC68">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Місце поставки товару </w:t>
            </w:r>
          </w:p>
        </w:tc>
        <w:tc>
          <w:tcPr>
            <w:tcW w:w="5183" w:type="dxa"/>
            <w:shd w:val="clear" w:color="auto" w:fill="auto"/>
            <w:tcMar>
              <w:top w:w="100" w:type="dxa"/>
              <w:left w:w="100" w:type="dxa"/>
              <w:bottom w:w="100" w:type="dxa"/>
              <w:right w:w="100" w:type="dxa"/>
            </w:tcMar>
          </w:tcPr>
          <w:p w14:paraId="5D87FEF3">
            <w:pPr>
              <w:keepNext/>
              <w:widowControl w:val="0"/>
              <w:spacing w:after="0" w:line="240" w:lineRule="auto"/>
              <w:ind w:right="120"/>
              <w:jc w:val="both"/>
              <w:rPr>
                <w:rFonts w:ascii="Times New Roman" w:hAnsi="Times New Roman" w:eastAsia="Times New Roman" w:cs="Times New Roman"/>
                <w:sz w:val="24"/>
                <w:szCs w:val="24"/>
              </w:rPr>
            </w:pPr>
            <w:r>
              <w:rPr>
                <w:rFonts w:ascii="Times New Roman" w:hAnsi="Times New Roman"/>
                <w:color w:val="000000"/>
                <w:sz w:val="24"/>
                <w:szCs w:val="24"/>
                <w:highlight w:val="none"/>
                <w:lang w:val="uk-UA" w:eastAsia="uk-UA"/>
              </w:rPr>
              <w:t>22740, Вінницька область, Гайсинський район, селище Дашів, вулиця Пирогова, 2.</w:t>
            </w:r>
          </w:p>
        </w:tc>
      </w:tr>
      <w:tr w14:paraId="0591B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40" w:type="dxa"/>
            <w:shd w:val="clear" w:color="auto" w:fill="auto"/>
            <w:tcMar>
              <w:top w:w="100" w:type="dxa"/>
              <w:left w:w="100" w:type="dxa"/>
              <w:bottom w:w="100" w:type="dxa"/>
              <w:right w:w="100" w:type="dxa"/>
            </w:tcMar>
          </w:tcPr>
          <w:p w14:paraId="2818A782">
            <w:pPr>
              <w:widowControl w:val="0"/>
              <w:spacing w:after="0"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Строк поставки товару </w:t>
            </w:r>
          </w:p>
        </w:tc>
        <w:tc>
          <w:tcPr>
            <w:tcW w:w="5183" w:type="dxa"/>
            <w:shd w:val="clear" w:color="auto" w:fill="auto"/>
            <w:tcMar>
              <w:top w:w="100" w:type="dxa"/>
              <w:left w:w="100" w:type="dxa"/>
              <w:bottom w:w="100" w:type="dxa"/>
              <w:right w:w="100" w:type="dxa"/>
            </w:tcMar>
          </w:tcPr>
          <w:p w14:paraId="54DEE205">
            <w:pPr>
              <w:widowControl w:val="0"/>
              <w:spacing w:after="0" w:line="240" w:lineRule="auto"/>
              <w:rPr>
                <w:rFonts w:hint="default" w:ascii="Times New Roman" w:hAnsi="Times New Roman" w:eastAsia="Times New Roman" w:cs="Times New Roman"/>
                <w:sz w:val="24"/>
                <w:szCs w:val="24"/>
                <w:highlight w:val="white"/>
                <w:lang w:val="uk-UA"/>
              </w:rPr>
            </w:pPr>
            <w:r>
              <w:rPr>
                <w:rFonts w:ascii="Times New Roman" w:hAnsi="Times New Roman" w:eastAsia="Times New Roman" w:cs="Times New Roman"/>
                <w:sz w:val="24"/>
                <w:szCs w:val="24"/>
                <w:highlight w:val="white"/>
                <w:lang w:val="uk-UA"/>
              </w:rPr>
              <w:t>До</w:t>
            </w:r>
            <w:r>
              <w:rPr>
                <w:rFonts w:hint="default" w:ascii="Times New Roman" w:hAnsi="Times New Roman" w:eastAsia="Times New Roman" w:cs="Times New Roman"/>
                <w:sz w:val="24"/>
                <w:szCs w:val="24"/>
                <w:highlight w:val="white"/>
                <w:lang w:val="uk-UA"/>
              </w:rPr>
              <w:t xml:space="preserve"> 15.11.2026р.</w:t>
            </w:r>
          </w:p>
        </w:tc>
      </w:tr>
    </w:tbl>
    <w:p w14:paraId="415B4911">
      <w:pPr>
        <w:widowControl w:val="0"/>
        <w:spacing w:after="0" w:line="240" w:lineRule="auto"/>
        <w:jc w:val="both"/>
        <w:rPr>
          <w:rFonts w:ascii="Times New Roman" w:hAnsi="Times New Roman" w:eastAsia="Times New Roman" w:cs="Times New Roman"/>
          <w:i/>
          <w:sz w:val="24"/>
          <w:szCs w:val="24"/>
        </w:rPr>
      </w:pPr>
    </w:p>
    <w:p w14:paraId="73447E6A">
      <w:pPr>
        <w:widowControl w:val="0"/>
        <w:spacing w:after="0" w:line="240" w:lineRule="auto"/>
        <w:jc w:val="center"/>
        <w:rPr>
          <w:rFonts w:ascii="Times New Roman" w:hAnsi="Times New Roman" w:eastAsia="Times New Roman" w:cs="Times New Roman"/>
          <w:b/>
          <w:sz w:val="24"/>
          <w:szCs w:val="24"/>
        </w:rPr>
      </w:pPr>
    </w:p>
    <w:p w14:paraId="0DCFCF94">
      <w:pPr>
        <w:widowControl w:val="0"/>
        <w:spacing w:after="0" w:line="240" w:lineRule="auto"/>
        <w:jc w:val="center"/>
        <w:rPr>
          <w:rFonts w:ascii="Times New Roman" w:hAnsi="Times New Roman" w:eastAsia="Times New Roman" w:cs="Times New Roman"/>
          <w:b/>
          <w:sz w:val="24"/>
          <w:szCs w:val="24"/>
        </w:rPr>
      </w:pPr>
    </w:p>
    <w:p w14:paraId="660EE29F">
      <w:pPr>
        <w:widowControl w:val="0"/>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2. Технічні, якісні та кількісні характеристики предмета закупівлі</w:t>
      </w:r>
    </w:p>
    <w:p w14:paraId="6418D89C">
      <w:pPr>
        <w:spacing w:after="0" w:line="240" w:lineRule="auto"/>
        <w:contextualSpacing/>
        <w:jc w:val="both"/>
        <w:rPr>
          <w:rFonts w:ascii="Times New Roman" w:hAnsi="Times New Roman" w:eastAsia="Times New Roman"/>
          <w:bCs/>
          <w:color w:val="000000"/>
          <w:sz w:val="24"/>
          <w:szCs w:val="24"/>
          <w:lang w:eastAsia="ru-RU"/>
        </w:rPr>
      </w:pPr>
      <w:r>
        <w:rPr>
          <w:rFonts w:ascii="Times New Roman" w:hAnsi="Times New Roman" w:eastAsia="Times New Roman"/>
          <w:bCs/>
          <w:color w:val="000000"/>
          <w:sz w:val="24"/>
          <w:szCs w:val="24"/>
          <w:lang w:eastAsia="ru-RU"/>
        </w:rPr>
        <w:t xml:space="preserve">«Система сонячної станції в комплекті, а саме: сонячні панелі з каркасом та фурнітурою для кріплення, система збереження електроенергії з акумуляторними батареями та комплектом для монтажу» за кодом </w:t>
      </w:r>
      <w:r>
        <w:rPr>
          <w:rFonts w:ascii="Times New Roman" w:hAnsi="Times New Roman" w:eastAsia="Times New Roman" w:cs="Times New Roman"/>
          <w:sz w:val="24"/>
          <w:szCs w:val="24"/>
        </w:rPr>
        <w:t>ДК 021:2015 –</w:t>
      </w:r>
      <w:r>
        <w:rPr>
          <w:sz w:val="24"/>
          <w:szCs w:val="24"/>
        </w:rPr>
        <w:t xml:space="preserve"> </w:t>
      </w:r>
      <w:r>
        <w:rPr>
          <w:rFonts w:ascii="Times New Roman" w:hAnsi="Times New Roman" w:eastAsia="Times New Roman" w:cs="Times New Roman"/>
          <w:sz w:val="24"/>
          <w:szCs w:val="24"/>
        </w:rPr>
        <w:t xml:space="preserve"> 09330000-1 «Сонячна енергія»</w:t>
      </w:r>
    </w:p>
    <w:p w14:paraId="283AB343">
      <w:pPr>
        <w:widowControl w:val="0"/>
        <w:spacing w:after="0" w:line="240" w:lineRule="auto"/>
        <w:jc w:val="center"/>
        <w:rPr>
          <w:rFonts w:ascii="Times New Roman" w:hAnsi="Times New Roman" w:eastAsia="Times New Roman" w:cs="Times New Roman"/>
          <w:b/>
          <w:sz w:val="24"/>
          <w:szCs w:val="24"/>
        </w:rPr>
      </w:pPr>
    </w:p>
    <w:tbl>
      <w:tblPr>
        <w:tblStyle w:val="19"/>
        <w:tblW w:w="1006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2409"/>
        <w:gridCol w:w="4253"/>
        <w:gridCol w:w="1748"/>
        <w:gridCol w:w="1087"/>
      </w:tblGrid>
      <w:tr w14:paraId="7594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Align w:val="center"/>
          </w:tcPr>
          <w:p w14:paraId="6EFBDBF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2409" w:type="dxa"/>
            <w:vAlign w:val="center"/>
          </w:tcPr>
          <w:p w14:paraId="4F328FA3">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Найменування товару</w:t>
            </w:r>
          </w:p>
        </w:tc>
        <w:tc>
          <w:tcPr>
            <w:tcW w:w="4253" w:type="dxa"/>
            <w:vAlign w:val="center"/>
          </w:tcPr>
          <w:p w14:paraId="61BD324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Технічні характеристики</w:t>
            </w:r>
          </w:p>
        </w:tc>
        <w:tc>
          <w:tcPr>
            <w:tcW w:w="1748" w:type="dxa"/>
            <w:vAlign w:val="center"/>
          </w:tcPr>
          <w:p w14:paraId="323E0A3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Кількість</w:t>
            </w:r>
          </w:p>
        </w:tc>
        <w:tc>
          <w:tcPr>
            <w:tcW w:w="1087" w:type="dxa"/>
            <w:vAlign w:val="center"/>
          </w:tcPr>
          <w:p w14:paraId="111A733E">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Одиниці</w:t>
            </w:r>
          </w:p>
          <w:p w14:paraId="3EC3B8C9">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виміру</w:t>
            </w:r>
          </w:p>
        </w:tc>
      </w:tr>
      <w:tr w14:paraId="6B19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6A25CDB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409" w:type="dxa"/>
          </w:tcPr>
          <w:p w14:paraId="0A07C2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Сонячна панель </w:t>
            </w:r>
            <w:r>
              <w:rPr>
                <w:rFonts w:hint="default" w:ascii="Times New Roman" w:hAnsi="Times New Roman" w:eastAsia="SimSun" w:cs="Times New Roman"/>
                <w:i w:val="0"/>
                <w:iCs w:val="0"/>
                <w:caps w:val="0"/>
                <w:color w:val="000000"/>
                <w:spacing w:val="0"/>
                <w:sz w:val="27"/>
                <w:szCs w:val="27"/>
              </w:rPr>
              <w:t>не менше</w:t>
            </w:r>
            <w:r>
              <w:rPr>
                <w:rFonts w:hint="default" w:ascii="Times New Roman" w:hAnsi="Times New Roman" w:eastAsia="SimSun" w:cs="Times New Roman"/>
                <w:i w:val="0"/>
                <w:iCs w:val="0"/>
                <w:caps w:val="0"/>
                <w:color w:val="000000"/>
                <w:spacing w:val="0"/>
                <w:sz w:val="27"/>
                <w:szCs w:val="27"/>
                <w:lang w:val="uk-UA"/>
              </w:rPr>
              <w:t xml:space="preserve"> </w:t>
            </w:r>
            <w:r>
              <w:rPr>
                <w:rFonts w:ascii="Times New Roman" w:hAnsi="Times New Roman" w:cs="Times New Roman"/>
                <w:sz w:val="24"/>
                <w:szCs w:val="24"/>
              </w:rPr>
              <w:t>615 Вт</w:t>
            </w:r>
          </w:p>
        </w:tc>
        <w:tc>
          <w:tcPr>
            <w:tcW w:w="4253" w:type="dxa"/>
          </w:tcPr>
          <w:p w14:paraId="66B590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Сонячна панель </w:t>
            </w:r>
          </w:p>
          <w:p w14:paraId="5E638C79">
            <w:pPr>
              <w:spacing w:after="0" w:line="240" w:lineRule="auto"/>
              <w:rPr>
                <w:rFonts w:ascii="Times New Roman" w:hAnsi="Times New Roman" w:cs="Times New Roman"/>
                <w:sz w:val="24"/>
                <w:szCs w:val="24"/>
              </w:rPr>
            </w:pPr>
            <w:r>
              <w:rPr>
                <w:rFonts w:ascii="Times New Roman" w:hAnsi="Times New Roman" w:cs="Times New Roman"/>
                <w:sz w:val="24"/>
                <w:szCs w:val="24"/>
              </w:rPr>
              <w:t>Розподільна коробка - ІР68, три діоди</w:t>
            </w:r>
          </w:p>
          <w:p w14:paraId="2C10EAAE">
            <w:pPr>
              <w:spacing w:after="0" w:line="240" w:lineRule="auto"/>
              <w:rPr>
                <w:rFonts w:ascii="Times New Roman" w:hAnsi="Times New Roman" w:cs="Times New Roman"/>
                <w:sz w:val="24"/>
                <w:szCs w:val="24"/>
              </w:rPr>
            </w:pPr>
            <w:r>
              <w:rPr>
                <w:rFonts w:ascii="Times New Roman" w:hAnsi="Times New Roman" w:cs="Times New Roman"/>
                <w:sz w:val="24"/>
                <w:szCs w:val="24"/>
              </w:rPr>
              <w:t>Скло - Подвійне скло, 2.0 + 2.0 мм загартоване скло</w:t>
            </w:r>
          </w:p>
          <w:p w14:paraId="2007DE32">
            <w:pPr>
              <w:spacing w:after="0" w:line="240" w:lineRule="auto"/>
              <w:rPr>
                <w:rFonts w:ascii="Times New Roman" w:hAnsi="Times New Roman" w:cs="Times New Roman"/>
                <w:sz w:val="24"/>
                <w:szCs w:val="24"/>
              </w:rPr>
            </w:pPr>
            <w:r>
              <w:rPr>
                <w:rFonts w:ascii="Times New Roman" w:hAnsi="Times New Roman" w:cs="Times New Roman"/>
                <w:sz w:val="24"/>
                <w:szCs w:val="24"/>
              </w:rPr>
              <w:t>Рама - Анодований алюмінієвий сплав</w:t>
            </w:r>
          </w:p>
          <w:p w14:paraId="075BC5AF">
            <w:pPr>
              <w:spacing w:after="0" w:line="240" w:lineRule="auto"/>
              <w:rPr>
                <w:rFonts w:ascii="Times New Roman" w:hAnsi="Times New Roman" w:cs="Times New Roman"/>
                <w:sz w:val="24"/>
                <w:szCs w:val="24"/>
              </w:rPr>
            </w:pPr>
            <w:r>
              <w:rPr>
                <w:rFonts w:ascii="Times New Roman" w:hAnsi="Times New Roman" w:cs="Times New Roman"/>
                <w:sz w:val="24"/>
                <w:szCs w:val="24"/>
              </w:rPr>
              <w:t>Максимальна потужність - 615 В</w:t>
            </w:r>
          </w:p>
          <w:p w14:paraId="66BB913B">
            <w:pPr>
              <w:spacing w:after="0" w:line="240" w:lineRule="auto"/>
              <w:rPr>
                <w:rFonts w:ascii="Times New Roman" w:hAnsi="Times New Roman" w:cs="Times New Roman"/>
                <w:sz w:val="24"/>
                <w:szCs w:val="24"/>
              </w:rPr>
            </w:pPr>
            <w:r>
              <w:rPr>
                <w:rFonts w:ascii="Times New Roman" w:hAnsi="Times New Roman" w:cs="Times New Roman"/>
                <w:sz w:val="24"/>
                <w:szCs w:val="24"/>
              </w:rPr>
              <w:t>Напруга холостого ходу - 48,58 В</w:t>
            </w:r>
          </w:p>
          <w:p w14:paraId="44BF694A">
            <w:pPr>
              <w:spacing w:after="0" w:line="240" w:lineRule="auto"/>
              <w:rPr>
                <w:rFonts w:ascii="Times New Roman" w:hAnsi="Times New Roman" w:cs="Times New Roman"/>
                <w:sz w:val="24"/>
                <w:szCs w:val="24"/>
              </w:rPr>
            </w:pPr>
            <w:r>
              <w:rPr>
                <w:rFonts w:ascii="Times New Roman" w:hAnsi="Times New Roman" w:cs="Times New Roman"/>
                <w:sz w:val="24"/>
                <w:szCs w:val="24"/>
              </w:rPr>
              <w:t>Струм короткого замикання - 16,00 А</w:t>
            </w:r>
          </w:p>
          <w:p w14:paraId="7E370216">
            <w:pPr>
              <w:spacing w:after="0" w:line="240" w:lineRule="auto"/>
              <w:rPr>
                <w:rFonts w:ascii="Times New Roman" w:hAnsi="Times New Roman" w:cs="Times New Roman"/>
                <w:sz w:val="24"/>
                <w:szCs w:val="24"/>
              </w:rPr>
            </w:pPr>
            <w:r>
              <w:rPr>
                <w:rFonts w:ascii="Times New Roman" w:hAnsi="Times New Roman" w:cs="Times New Roman"/>
                <w:sz w:val="24"/>
                <w:szCs w:val="24"/>
              </w:rPr>
              <w:t>Напруга на максимальній потужності - 40,71 В</w:t>
            </w:r>
          </w:p>
          <w:p w14:paraId="1F580DC4">
            <w:pPr>
              <w:spacing w:after="0" w:line="240" w:lineRule="auto"/>
              <w:rPr>
                <w:rFonts w:ascii="Times New Roman" w:hAnsi="Times New Roman" w:cs="Times New Roman"/>
                <w:sz w:val="24"/>
                <w:szCs w:val="24"/>
              </w:rPr>
            </w:pPr>
            <w:r>
              <w:rPr>
                <w:rFonts w:ascii="Times New Roman" w:hAnsi="Times New Roman" w:cs="Times New Roman"/>
                <w:sz w:val="24"/>
                <w:szCs w:val="24"/>
              </w:rPr>
              <w:t>Струм при максимальній потужності -15,11 А</w:t>
            </w:r>
          </w:p>
          <w:p w14:paraId="1014D0C7">
            <w:pPr>
              <w:spacing w:after="0" w:line="240" w:lineRule="auto"/>
              <w:rPr>
                <w:rFonts w:ascii="Times New Roman" w:hAnsi="Times New Roman" w:cs="Times New Roman"/>
                <w:sz w:val="24"/>
                <w:szCs w:val="24"/>
              </w:rPr>
            </w:pPr>
            <w:r>
              <w:rPr>
                <w:rFonts w:ascii="Times New Roman" w:hAnsi="Times New Roman" w:cs="Times New Roman"/>
                <w:sz w:val="24"/>
                <w:szCs w:val="24"/>
              </w:rPr>
              <w:t>ККД (ефективність модуля) - 22,8 %</w:t>
            </w:r>
          </w:p>
          <w:p w14:paraId="099A1B18">
            <w:pPr>
              <w:spacing w:after="0" w:line="240" w:lineRule="auto"/>
              <w:rPr>
                <w:rFonts w:ascii="Times New Roman" w:hAnsi="Times New Roman" w:cs="Times New Roman"/>
                <w:sz w:val="24"/>
                <w:szCs w:val="24"/>
              </w:rPr>
            </w:pPr>
            <w:r>
              <w:rPr>
                <w:rFonts w:ascii="Times New Roman" w:hAnsi="Times New Roman" w:cs="Times New Roman"/>
                <w:sz w:val="24"/>
                <w:szCs w:val="24"/>
              </w:rPr>
              <w:t>Робоча температура - -40ºС ~ +85ºС</w:t>
            </w:r>
          </w:p>
          <w:p w14:paraId="4E6473C9">
            <w:pPr>
              <w:spacing w:after="0" w:line="240" w:lineRule="auto"/>
              <w:rPr>
                <w:rFonts w:ascii="Times New Roman" w:hAnsi="Times New Roman" w:cs="Times New Roman"/>
                <w:sz w:val="24"/>
                <w:szCs w:val="24"/>
              </w:rPr>
            </w:pPr>
            <w:r>
              <w:rPr>
                <w:rFonts w:ascii="Times New Roman" w:hAnsi="Times New Roman" w:cs="Times New Roman"/>
                <w:sz w:val="24"/>
                <w:szCs w:val="24"/>
              </w:rPr>
              <w:t>Максимальна напруга системи - 1500В</w:t>
            </w:r>
          </w:p>
          <w:p w14:paraId="7EBACED7">
            <w:pPr>
              <w:spacing w:after="0" w:line="240" w:lineRule="auto"/>
              <w:rPr>
                <w:rFonts w:ascii="Times New Roman" w:hAnsi="Times New Roman" w:cs="Times New Roman"/>
                <w:sz w:val="24"/>
                <w:szCs w:val="24"/>
              </w:rPr>
            </w:pPr>
            <w:r>
              <w:rPr>
                <w:rFonts w:ascii="Times New Roman" w:hAnsi="Times New Roman" w:cs="Times New Roman"/>
                <w:sz w:val="24"/>
                <w:szCs w:val="24"/>
              </w:rPr>
              <w:t>Максимальний номінальний струм запобіжника - 35 А</w:t>
            </w:r>
          </w:p>
          <w:p w14:paraId="5F9E12BA">
            <w:pPr>
              <w:spacing w:after="0" w:line="240" w:lineRule="auto"/>
              <w:rPr>
                <w:rFonts w:ascii="Times New Roman" w:hAnsi="Times New Roman" w:cs="Times New Roman"/>
                <w:sz w:val="24"/>
                <w:szCs w:val="24"/>
              </w:rPr>
            </w:pPr>
            <w:r>
              <w:rPr>
                <w:rFonts w:ascii="Times New Roman" w:hAnsi="Times New Roman" w:cs="Times New Roman"/>
                <w:sz w:val="24"/>
                <w:szCs w:val="24"/>
              </w:rPr>
              <w:t>Клас захисту - Клас ІІ</w:t>
            </w:r>
          </w:p>
          <w:p w14:paraId="4E4156E4">
            <w:pPr>
              <w:spacing w:after="0" w:line="240" w:lineRule="auto"/>
              <w:rPr>
                <w:rFonts w:ascii="Times New Roman" w:hAnsi="Times New Roman" w:cs="Times New Roman"/>
                <w:sz w:val="24"/>
                <w:szCs w:val="24"/>
              </w:rPr>
            </w:pPr>
            <w:r>
              <w:rPr>
                <w:rFonts w:ascii="Times New Roman" w:hAnsi="Times New Roman" w:cs="Times New Roman"/>
                <w:sz w:val="24"/>
                <w:szCs w:val="24"/>
              </w:rPr>
              <w:t>Двосторонність - 80 ±5%</w:t>
            </w:r>
          </w:p>
          <w:p w14:paraId="3F826CE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Гарантія на лінійну потужність </w:t>
            </w:r>
            <w:r>
              <w:rPr>
                <w:rFonts w:ascii="Times New Roman" w:hAnsi="Times New Roman" w:cs="Times New Roman"/>
                <w:sz w:val="24"/>
                <w:szCs w:val="24"/>
                <w:lang w:val="uk-UA"/>
              </w:rPr>
              <w:t>не</w:t>
            </w:r>
            <w:r>
              <w:rPr>
                <w:rFonts w:hint="default" w:ascii="Times New Roman" w:hAnsi="Times New Roman" w:cs="Times New Roman"/>
                <w:sz w:val="24"/>
                <w:szCs w:val="24"/>
                <w:lang w:val="uk-UA"/>
              </w:rPr>
              <w:t xml:space="preserve"> менше 3</w:t>
            </w:r>
            <w:r>
              <w:rPr>
                <w:rFonts w:ascii="Times New Roman" w:hAnsi="Times New Roman" w:cs="Times New Roman"/>
                <w:sz w:val="24"/>
                <w:szCs w:val="24"/>
              </w:rPr>
              <w:t>0 років</w:t>
            </w:r>
          </w:p>
          <w:p w14:paraId="099815D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Гарантія на матеріали </w:t>
            </w:r>
            <w:r>
              <w:rPr>
                <w:rFonts w:ascii="Times New Roman" w:hAnsi="Times New Roman" w:cs="Times New Roman"/>
                <w:sz w:val="24"/>
                <w:szCs w:val="24"/>
                <w:lang w:val="uk-UA"/>
              </w:rPr>
              <w:t>не</w:t>
            </w:r>
            <w:r>
              <w:rPr>
                <w:rFonts w:hint="default" w:ascii="Times New Roman" w:hAnsi="Times New Roman" w:cs="Times New Roman"/>
                <w:sz w:val="24"/>
                <w:szCs w:val="24"/>
                <w:lang w:val="uk-UA"/>
              </w:rPr>
              <w:t xml:space="preserve"> менше</w:t>
            </w:r>
            <w:r>
              <w:rPr>
                <w:rFonts w:ascii="Times New Roman" w:hAnsi="Times New Roman" w:cs="Times New Roman"/>
                <w:sz w:val="24"/>
                <w:szCs w:val="24"/>
              </w:rPr>
              <w:t xml:space="preserve"> 1</w:t>
            </w:r>
            <w:r>
              <w:rPr>
                <w:rFonts w:hint="default" w:ascii="Times New Roman" w:hAnsi="Times New Roman" w:cs="Times New Roman"/>
                <w:sz w:val="24"/>
                <w:szCs w:val="24"/>
                <w:lang w:val="uk-UA"/>
              </w:rPr>
              <w:t>0</w:t>
            </w:r>
            <w:r>
              <w:rPr>
                <w:rFonts w:ascii="Times New Roman" w:hAnsi="Times New Roman" w:cs="Times New Roman"/>
                <w:sz w:val="24"/>
                <w:szCs w:val="24"/>
              </w:rPr>
              <w:t xml:space="preserve"> років</w:t>
            </w:r>
          </w:p>
        </w:tc>
        <w:tc>
          <w:tcPr>
            <w:tcW w:w="1748" w:type="dxa"/>
          </w:tcPr>
          <w:p w14:paraId="2A897BC5">
            <w:pPr>
              <w:spacing w:after="0" w:line="240" w:lineRule="auto"/>
              <w:jc w:val="center"/>
              <w:rPr>
                <w:rFonts w:hint="default" w:ascii="Times New Roman" w:hAnsi="Times New Roman" w:cs="Times New Roman"/>
                <w:sz w:val="24"/>
                <w:szCs w:val="24"/>
                <w:lang w:val="uk-UA"/>
              </w:rPr>
            </w:pPr>
            <w:r>
              <w:rPr>
                <w:rFonts w:hint="default" w:ascii="Times New Roman" w:hAnsi="Times New Roman" w:cs="Times New Roman"/>
                <w:sz w:val="24"/>
                <w:szCs w:val="24"/>
                <w:lang w:val="uk-UA"/>
              </w:rPr>
              <w:t>85</w:t>
            </w:r>
          </w:p>
        </w:tc>
        <w:tc>
          <w:tcPr>
            <w:tcW w:w="1087" w:type="dxa"/>
          </w:tcPr>
          <w:p w14:paraId="775DF8A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шт.</w:t>
            </w:r>
          </w:p>
        </w:tc>
      </w:tr>
      <w:tr w14:paraId="7ACF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B24B03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09" w:type="dxa"/>
          </w:tcPr>
          <w:p w14:paraId="2989E8E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Гібридний інвертор </w:t>
            </w:r>
            <w:r>
              <w:rPr>
                <w:rFonts w:hint="default" w:ascii="Times New Roman" w:hAnsi="Times New Roman" w:eastAsia="SimSun" w:cs="Times New Roman"/>
                <w:i w:val="0"/>
                <w:iCs w:val="0"/>
                <w:caps w:val="0"/>
                <w:color w:val="000000"/>
                <w:spacing w:val="0"/>
                <w:sz w:val="27"/>
                <w:szCs w:val="27"/>
              </w:rPr>
              <w:t>(трифазний</w:t>
            </w:r>
            <w:r>
              <w:rPr>
                <w:rFonts w:hint="default" w:ascii="Times New Roman" w:hAnsi="Times New Roman" w:eastAsia="SimSun" w:cs="Times New Roman"/>
                <w:i w:val="0"/>
                <w:iCs w:val="0"/>
                <w:caps w:val="0"/>
                <w:color w:val="000000"/>
                <w:spacing w:val="0"/>
                <w:sz w:val="27"/>
                <w:szCs w:val="27"/>
                <w:lang w:val="uk-UA"/>
              </w:rPr>
              <w:t xml:space="preserve">) </w:t>
            </w:r>
            <w:r>
              <w:rPr>
                <w:rFonts w:hint="default" w:ascii="Times New Roman" w:hAnsi="Times New Roman" w:eastAsia="SimSun" w:cs="Times New Roman"/>
                <w:i w:val="0"/>
                <w:iCs w:val="0"/>
                <w:caps w:val="0"/>
                <w:color w:val="000000"/>
                <w:spacing w:val="0"/>
                <w:sz w:val="27"/>
                <w:szCs w:val="27"/>
              </w:rPr>
              <w:t>не менше</w:t>
            </w:r>
            <w:r>
              <w:rPr>
                <w:rFonts w:hint="default" w:ascii="Times New Roman" w:hAnsi="Times New Roman" w:eastAsia="SimSun" w:cs="Times New Roman"/>
                <w:i w:val="0"/>
                <w:iCs w:val="0"/>
                <w:caps w:val="0"/>
                <w:color w:val="000000"/>
                <w:spacing w:val="0"/>
                <w:sz w:val="27"/>
                <w:szCs w:val="27"/>
                <w:lang w:val="uk-UA"/>
              </w:rPr>
              <w:t xml:space="preserve"> </w:t>
            </w:r>
            <w:r>
              <w:rPr>
                <w:rFonts w:hint="default" w:ascii="Times New Roman" w:hAnsi="Times New Roman" w:cs="Times New Roman"/>
                <w:sz w:val="24"/>
                <w:szCs w:val="24"/>
                <w:lang w:val="uk-UA"/>
              </w:rPr>
              <w:t>5</w:t>
            </w:r>
            <w:r>
              <w:rPr>
                <w:rFonts w:ascii="Times New Roman" w:hAnsi="Times New Roman" w:cs="Times New Roman"/>
                <w:sz w:val="24"/>
                <w:szCs w:val="24"/>
              </w:rPr>
              <w:t>0 кВт</w:t>
            </w:r>
          </w:p>
        </w:tc>
        <w:tc>
          <w:tcPr>
            <w:tcW w:w="4253" w:type="dxa"/>
          </w:tcPr>
          <w:p w14:paraId="5DAD7D4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rPr>
                <w:rFonts w:hint="default" w:ascii="Times New Roman" w:hAnsi="Times New Roman" w:cs="Times New Roman"/>
                <w:b w:val="0"/>
                <w:bCs w:val="0"/>
                <w:color w:val="auto"/>
                <w:sz w:val="24"/>
                <w:szCs w:val="24"/>
              </w:rPr>
            </w:pPr>
            <w:r>
              <w:rPr>
                <w:rStyle w:val="17"/>
                <w:rFonts w:hint="default" w:ascii="Times New Roman" w:hAnsi="Times New Roman" w:cs="Times New Roman"/>
                <w:b w:val="0"/>
                <w:bCs w:val="0"/>
                <w:i w:val="0"/>
                <w:iCs w:val="0"/>
                <w:caps w:val="0"/>
                <w:color w:val="auto"/>
                <w:spacing w:val="0"/>
                <w:sz w:val="24"/>
                <w:szCs w:val="24"/>
                <w:shd w:val="clear" w:fill="FFFFFF"/>
                <w:vertAlign w:val="baseline"/>
              </w:rPr>
              <w:t>Потужність</w:t>
            </w:r>
            <w:r>
              <w:rPr>
                <w:rFonts w:hint="default" w:ascii="Times New Roman" w:hAnsi="Times New Roman" w:cs="Times New Roman"/>
                <w:b w:val="0"/>
                <w:bCs w:val="0"/>
                <w:i w:val="0"/>
                <w:iCs w:val="0"/>
                <w:caps w:val="0"/>
                <w:color w:val="auto"/>
                <w:spacing w:val="0"/>
                <w:sz w:val="24"/>
                <w:szCs w:val="24"/>
                <w:shd w:val="clear" w:fill="FFFFFF"/>
                <w:vertAlign w:val="baseline"/>
              </w:rPr>
              <w:t>: Номінальна</w:t>
            </w:r>
            <w:r>
              <w:rPr>
                <w:rFonts w:hint="default" w:ascii="Times New Roman" w:hAnsi="Times New Roman" w:cs="Times New Roman"/>
                <w:b w:val="0"/>
                <w:bCs w:val="0"/>
                <w:i w:val="0"/>
                <w:iCs w:val="0"/>
                <w:caps w:val="0"/>
                <w:color w:val="auto"/>
                <w:spacing w:val="0"/>
                <w:sz w:val="24"/>
                <w:szCs w:val="24"/>
                <w:shd w:val="clear" w:fill="FFFFFF"/>
                <w:vertAlign w:val="baseline"/>
                <w:lang w:val="uk-UA"/>
              </w:rPr>
              <w:t xml:space="preserve"> не менше</w:t>
            </w:r>
            <w:r>
              <w:rPr>
                <w:rFonts w:hint="default" w:ascii="Times New Roman" w:hAnsi="Times New Roman" w:cs="Times New Roman"/>
                <w:b w:val="0"/>
                <w:bCs w:val="0"/>
                <w:i w:val="0"/>
                <w:iCs w:val="0"/>
                <w:caps w:val="0"/>
                <w:color w:val="auto"/>
                <w:spacing w:val="0"/>
                <w:sz w:val="24"/>
                <w:szCs w:val="24"/>
                <w:shd w:val="clear" w:fill="FFFFFF"/>
                <w:vertAlign w:val="baseline"/>
              </w:rPr>
              <w:t xml:space="preserve"> 50 кВт, максимальна вхідна потужність від сонячних панелей </w:t>
            </w:r>
            <w:r>
              <w:rPr>
                <w:rFonts w:hint="default" w:ascii="Times New Roman" w:hAnsi="Times New Roman" w:cs="Times New Roman"/>
                <w:b w:val="0"/>
                <w:bCs w:val="0"/>
                <w:i w:val="0"/>
                <w:iCs w:val="0"/>
                <w:caps w:val="0"/>
                <w:color w:val="auto"/>
                <w:spacing w:val="0"/>
                <w:sz w:val="24"/>
                <w:szCs w:val="24"/>
                <w:shd w:val="clear" w:fill="FFFFFF"/>
                <w:vertAlign w:val="baseline"/>
                <w:lang w:val="uk-UA"/>
              </w:rPr>
              <w:t xml:space="preserve"> не менше</w:t>
            </w:r>
            <w:r>
              <w:rPr>
                <w:rFonts w:hint="default" w:ascii="Times New Roman" w:hAnsi="Times New Roman" w:cs="Times New Roman"/>
                <w:b w:val="0"/>
                <w:bCs w:val="0"/>
                <w:i w:val="0"/>
                <w:iCs w:val="0"/>
                <w:caps w:val="0"/>
                <w:color w:val="auto"/>
                <w:spacing w:val="0"/>
                <w:sz w:val="24"/>
                <w:szCs w:val="24"/>
                <w:shd w:val="clear" w:fill="FFFFFF"/>
                <w:vertAlign w:val="baseline"/>
              </w:rPr>
              <w:t xml:space="preserve"> 65 кВт.</w:t>
            </w:r>
          </w:p>
          <w:p w14:paraId="090E0D0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rPr>
                <w:rFonts w:hint="default" w:ascii="Times New Roman" w:hAnsi="Times New Roman" w:cs="Times New Roman"/>
                <w:b w:val="0"/>
                <w:bCs w:val="0"/>
                <w:color w:val="auto"/>
                <w:sz w:val="24"/>
                <w:szCs w:val="24"/>
              </w:rPr>
            </w:pPr>
            <w:r>
              <w:rPr>
                <w:rStyle w:val="17"/>
                <w:rFonts w:hint="default" w:ascii="Times New Roman" w:hAnsi="Times New Roman" w:cs="Times New Roman"/>
                <w:b w:val="0"/>
                <w:bCs w:val="0"/>
                <w:i w:val="0"/>
                <w:iCs w:val="0"/>
                <w:caps w:val="0"/>
                <w:color w:val="auto"/>
                <w:spacing w:val="0"/>
                <w:sz w:val="24"/>
                <w:szCs w:val="24"/>
                <w:shd w:val="clear" w:fill="FFFFFF"/>
                <w:vertAlign w:val="baseline"/>
              </w:rPr>
              <w:t>Напруга акумуляторів</w:t>
            </w:r>
            <w:r>
              <w:rPr>
                <w:rFonts w:hint="default" w:ascii="Times New Roman" w:hAnsi="Times New Roman" w:cs="Times New Roman"/>
                <w:b w:val="0"/>
                <w:bCs w:val="0"/>
                <w:i w:val="0"/>
                <w:iCs w:val="0"/>
                <w:caps w:val="0"/>
                <w:color w:val="auto"/>
                <w:spacing w:val="0"/>
                <w:sz w:val="24"/>
                <w:szCs w:val="24"/>
                <w:shd w:val="clear" w:fill="FFFFFF"/>
                <w:vertAlign w:val="baseline"/>
              </w:rPr>
              <w:t>: Високовольтні літій-іонні батареї (160-800 В), максимальний струм заряду/розряду – 50+50 А (два входи для батарей).</w:t>
            </w:r>
          </w:p>
          <w:p w14:paraId="2D154B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rPr>
                <w:rFonts w:hint="default" w:ascii="Times New Roman" w:hAnsi="Times New Roman" w:cs="Times New Roman"/>
                <w:b w:val="0"/>
                <w:bCs w:val="0"/>
                <w:color w:val="auto"/>
                <w:sz w:val="24"/>
                <w:szCs w:val="24"/>
              </w:rPr>
            </w:pPr>
            <w:r>
              <w:rPr>
                <w:rStyle w:val="17"/>
                <w:rFonts w:hint="default" w:ascii="Times New Roman" w:hAnsi="Times New Roman" w:cs="Times New Roman"/>
                <w:b w:val="0"/>
                <w:bCs w:val="0"/>
                <w:i w:val="0"/>
                <w:iCs w:val="0"/>
                <w:caps w:val="0"/>
                <w:color w:val="auto"/>
                <w:spacing w:val="0"/>
                <w:sz w:val="24"/>
                <w:szCs w:val="24"/>
                <w:shd w:val="clear" w:fill="FFFFFF"/>
                <w:vertAlign w:val="baseline"/>
              </w:rPr>
              <w:t>MPPT-трекери</w:t>
            </w:r>
            <w:r>
              <w:rPr>
                <w:rFonts w:hint="default" w:ascii="Times New Roman" w:hAnsi="Times New Roman" w:cs="Times New Roman"/>
                <w:b w:val="0"/>
                <w:bCs w:val="0"/>
                <w:i w:val="0"/>
                <w:iCs w:val="0"/>
                <w:caps w:val="0"/>
                <w:color w:val="auto"/>
                <w:spacing w:val="0"/>
                <w:sz w:val="24"/>
                <w:szCs w:val="24"/>
                <w:shd w:val="clear" w:fill="FFFFFF"/>
                <w:vertAlign w:val="baseline"/>
              </w:rPr>
              <w:t>: 4 трекери (2+2+2+2 стрінги), діапазон напруги 150-850 В, максимальний вхідний струм 36+36+36+36 А</w:t>
            </w:r>
            <w:r>
              <w:rPr>
                <w:rFonts w:hint="default" w:ascii="Times New Roman" w:hAnsi="Times New Roman" w:cs="Times New Roman"/>
                <w:b w:val="0"/>
                <w:bCs w:val="0"/>
                <w:i w:val="0"/>
                <w:iCs w:val="0"/>
                <w:caps w:val="0"/>
                <w:color w:val="auto"/>
                <w:spacing w:val="0"/>
                <w:sz w:val="24"/>
                <w:szCs w:val="24"/>
                <w:shd w:val="clear" w:fill="FFFFFF"/>
                <w:vertAlign w:val="baseline"/>
                <w:lang w:val="uk-UA"/>
              </w:rPr>
              <w:t xml:space="preserve">, </w:t>
            </w:r>
            <w:r>
              <w:rPr>
                <w:rFonts w:hint="default" w:ascii="Times New Roman" w:hAnsi="Times New Roman" w:eastAsia="SimSun" w:cs="Times New Roman"/>
                <w:i w:val="0"/>
                <w:iCs w:val="0"/>
                <w:caps w:val="0"/>
                <w:color w:val="000000"/>
                <w:spacing w:val="0"/>
                <w:sz w:val="27"/>
                <w:szCs w:val="27"/>
              </w:rPr>
              <w:t>три фази 380 В змінного струму</w:t>
            </w:r>
            <w:r>
              <w:rPr>
                <w:rFonts w:hint="default" w:ascii="Times New Roman" w:hAnsi="Times New Roman" w:eastAsia="SimSun" w:cs="Times New Roman"/>
                <w:i w:val="0"/>
                <w:iCs w:val="0"/>
                <w:caps w:val="0"/>
                <w:color w:val="000000"/>
                <w:spacing w:val="0"/>
                <w:sz w:val="27"/>
                <w:szCs w:val="27"/>
                <w:lang w:val="uk-UA"/>
              </w:rPr>
              <w:t>,</w:t>
            </w:r>
          </w:p>
          <w:p w14:paraId="0AA645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rPr>
                <w:rFonts w:hint="default" w:ascii="Times New Roman" w:hAnsi="Times New Roman" w:cs="Times New Roman"/>
                <w:b w:val="0"/>
                <w:bCs w:val="0"/>
                <w:color w:val="auto"/>
                <w:sz w:val="24"/>
                <w:szCs w:val="24"/>
              </w:rPr>
            </w:pPr>
            <w:r>
              <w:rPr>
                <w:rStyle w:val="17"/>
                <w:rFonts w:hint="default" w:ascii="Times New Roman" w:hAnsi="Times New Roman" w:cs="Times New Roman"/>
                <w:b w:val="0"/>
                <w:bCs w:val="0"/>
                <w:i w:val="0"/>
                <w:iCs w:val="0"/>
                <w:caps w:val="0"/>
                <w:color w:val="auto"/>
                <w:spacing w:val="0"/>
                <w:sz w:val="24"/>
                <w:szCs w:val="24"/>
                <w:shd w:val="clear" w:fill="FFFFFF"/>
                <w:vertAlign w:val="baseline"/>
              </w:rPr>
              <w:t>Ефективність</w:t>
            </w:r>
            <w:r>
              <w:rPr>
                <w:rFonts w:hint="default" w:ascii="Times New Roman" w:hAnsi="Times New Roman" w:cs="Times New Roman"/>
                <w:b w:val="0"/>
                <w:bCs w:val="0"/>
                <w:i w:val="0"/>
                <w:iCs w:val="0"/>
                <w:caps w:val="0"/>
                <w:color w:val="auto"/>
                <w:spacing w:val="0"/>
                <w:sz w:val="24"/>
                <w:szCs w:val="24"/>
                <w:shd w:val="clear" w:fill="FFFFFF"/>
                <w:vertAlign w:val="baseline"/>
              </w:rPr>
              <w:t>: ККД до 97.6%, ефективність MPPT – 99.9%</w:t>
            </w:r>
          </w:p>
          <w:p w14:paraId="1F501362">
            <w:pPr>
              <w:spacing w:after="0" w:line="240" w:lineRule="auto"/>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Гарантія </w:t>
            </w:r>
            <w:r>
              <w:rPr>
                <w:rFonts w:ascii="Times New Roman" w:hAnsi="Times New Roman" w:cs="Times New Roman"/>
                <w:b w:val="0"/>
                <w:bCs w:val="0"/>
                <w:color w:val="auto"/>
                <w:sz w:val="24"/>
                <w:szCs w:val="24"/>
                <w:lang w:val="uk-UA"/>
              </w:rPr>
              <w:t>не</w:t>
            </w:r>
            <w:r>
              <w:rPr>
                <w:rFonts w:hint="default" w:ascii="Times New Roman" w:hAnsi="Times New Roman" w:cs="Times New Roman"/>
                <w:b w:val="0"/>
                <w:bCs w:val="0"/>
                <w:color w:val="auto"/>
                <w:sz w:val="24"/>
                <w:szCs w:val="24"/>
                <w:lang w:val="uk-UA"/>
              </w:rPr>
              <w:t xml:space="preserve"> менше 10</w:t>
            </w:r>
            <w:r>
              <w:rPr>
                <w:rFonts w:ascii="Times New Roman" w:hAnsi="Times New Roman" w:cs="Times New Roman"/>
                <w:b w:val="0"/>
                <w:bCs w:val="0"/>
                <w:color w:val="auto"/>
                <w:sz w:val="24"/>
                <w:szCs w:val="24"/>
              </w:rPr>
              <w:t xml:space="preserve"> років</w:t>
            </w:r>
          </w:p>
          <w:p w14:paraId="50B71125">
            <w:pPr>
              <w:spacing w:after="0" w:line="240" w:lineRule="auto"/>
              <w:rPr>
                <w:rFonts w:ascii="Times New Roman" w:hAnsi="Times New Roman" w:cs="Times New Roman"/>
                <w:b w:val="0"/>
                <w:bCs w:val="0"/>
                <w:color w:val="auto"/>
                <w:sz w:val="24"/>
                <w:szCs w:val="24"/>
              </w:rPr>
            </w:pPr>
          </w:p>
        </w:tc>
        <w:tc>
          <w:tcPr>
            <w:tcW w:w="1748" w:type="dxa"/>
          </w:tcPr>
          <w:p w14:paraId="5E044A1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659AB2E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шт.</w:t>
            </w:r>
          </w:p>
        </w:tc>
      </w:tr>
      <w:tr w14:paraId="32FF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049E4DF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09" w:type="dxa"/>
          </w:tcPr>
          <w:p w14:paraId="4822D5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Акумуляторна батарея </w:t>
            </w:r>
          </w:p>
        </w:tc>
        <w:tc>
          <w:tcPr>
            <w:tcW w:w="4253" w:type="dxa"/>
          </w:tcPr>
          <w:p w14:paraId="7B533984">
            <w:pPr>
              <w:spacing w:after="0" w:line="240" w:lineRule="auto"/>
              <w:rPr>
                <w:rFonts w:ascii="Times New Roman" w:hAnsi="Times New Roman" w:cs="Times New Roman"/>
                <w:sz w:val="24"/>
                <w:szCs w:val="24"/>
              </w:rPr>
            </w:pPr>
            <w:r>
              <w:rPr>
                <w:rFonts w:ascii="Times New Roman" w:hAnsi="Times New Roman" w:cs="Times New Roman"/>
                <w:sz w:val="24"/>
                <w:szCs w:val="24"/>
              </w:rPr>
              <w:t>Тип - LiFePO4</w:t>
            </w:r>
          </w:p>
          <w:p w14:paraId="5A351AD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Ємність  </w:t>
            </w:r>
            <w:r>
              <w:rPr>
                <w:rFonts w:ascii="Times New Roman" w:hAnsi="Times New Roman" w:cs="Times New Roman"/>
                <w:sz w:val="24"/>
                <w:szCs w:val="24"/>
                <w:lang w:val="uk-UA"/>
              </w:rPr>
              <w:t>не</w:t>
            </w:r>
            <w:r>
              <w:rPr>
                <w:rFonts w:hint="default" w:ascii="Times New Roman" w:hAnsi="Times New Roman" w:cs="Times New Roman"/>
                <w:sz w:val="24"/>
                <w:szCs w:val="24"/>
                <w:lang w:val="uk-UA"/>
              </w:rPr>
              <w:t xml:space="preserve"> менше</w:t>
            </w:r>
            <w:r>
              <w:rPr>
                <w:rFonts w:ascii="Times New Roman" w:hAnsi="Times New Roman" w:cs="Times New Roman"/>
                <w:sz w:val="24"/>
                <w:szCs w:val="24"/>
              </w:rPr>
              <w:t xml:space="preserve"> 200 А/год</w:t>
            </w:r>
          </w:p>
          <w:p w14:paraId="4254CA55">
            <w:pPr>
              <w:spacing w:after="0" w:line="240" w:lineRule="auto"/>
              <w:rPr>
                <w:rFonts w:ascii="Times New Roman" w:hAnsi="Times New Roman" w:cs="Times New Roman"/>
                <w:sz w:val="24"/>
                <w:szCs w:val="24"/>
              </w:rPr>
            </w:pPr>
            <w:r>
              <w:rPr>
                <w:rFonts w:ascii="Times New Roman" w:hAnsi="Times New Roman" w:cs="Times New Roman"/>
                <w:sz w:val="24"/>
                <w:szCs w:val="24"/>
              </w:rPr>
              <w:t>Рекомендований струм заряду/розряду – 100А</w:t>
            </w:r>
          </w:p>
          <w:p w14:paraId="49E2F93E">
            <w:pPr>
              <w:spacing w:after="0" w:line="240" w:lineRule="auto"/>
              <w:rPr>
                <w:rFonts w:ascii="Times New Roman" w:hAnsi="Times New Roman" w:cs="Times New Roman"/>
                <w:sz w:val="24"/>
                <w:szCs w:val="24"/>
              </w:rPr>
            </w:pPr>
            <w:r>
              <w:rPr>
                <w:rFonts w:ascii="Times New Roman" w:hAnsi="Times New Roman" w:cs="Times New Roman"/>
                <w:sz w:val="24"/>
                <w:szCs w:val="24"/>
              </w:rPr>
              <w:t>Макс. струм заряду/розряду – 160А</w:t>
            </w:r>
          </w:p>
          <w:p w14:paraId="17DE9294">
            <w:pPr>
              <w:spacing w:after="0" w:line="240" w:lineRule="auto"/>
              <w:rPr>
                <w:rFonts w:ascii="Times New Roman" w:hAnsi="Times New Roman" w:cs="Times New Roman"/>
                <w:sz w:val="24"/>
                <w:szCs w:val="24"/>
              </w:rPr>
            </w:pPr>
            <w:r>
              <w:rPr>
                <w:rFonts w:ascii="Times New Roman" w:hAnsi="Times New Roman" w:cs="Times New Roman"/>
                <w:sz w:val="24"/>
                <w:szCs w:val="24"/>
              </w:rPr>
              <w:t>Ступінь захисту – ІР20</w:t>
            </w:r>
          </w:p>
        </w:tc>
        <w:tc>
          <w:tcPr>
            <w:tcW w:w="1748" w:type="dxa"/>
          </w:tcPr>
          <w:p w14:paraId="62AED6AC">
            <w:pPr>
              <w:spacing w:after="0" w:line="240" w:lineRule="auto"/>
              <w:jc w:val="center"/>
              <w:rPr>
                <w:rFonts w:hint="default" w:ascii="Times New Roman" w:hAnsi="Times New Roman" w:cs="Times New Roman"/>
                <w:b w:val="0"/>
                <w:bCs w:val="0"/>
                <w:sz w:val="24"/>
                <w:szCs w:val="24"/>
                <w:lang w:val="uk-UA"/>
              </w:rPr>
            </w:pPr>
            <w:r>
              <w:rPr>
                <w:rFonts w:ascii="Times New Roman" w:hAnsi="Times New Roman" w:cs="Times New Roman"/>
                <w:b w:val="0"/>
                <w:bCs w:val="0"/>
                <w:sz w:val="24"/>
                <w:szCs w:val="24"/>
                <w:lang w:val="uk-UA"/>
              </w:rPr>
              <w:t>Енергоємність</w:t>
            </w:r>
            <w:r>
              <w:rPr>
                <w:rFonts w:hint="default" w:ascii="Times New Roman" w:hAnsi="Times New Roman" w:cs="Times New Roman"/>
                <w:b w:val="0"/>
                <w:bCs w:val="0"/>
                <w:sz w:val="24"/>
                <w:szCs w:val="24"/>
                <w:lang w:val="uk-UA"/>
              </w:rPr>
              <w:t xml:space="preserve"> АКБ не менше 70</w:t>
            </w:r>
          </w:p>
        </w:tc>
        <w:tc>
          <w:tcPr>
            <w:tcW w:w="1087" w:type="dxa"/>
          </w:tcPr>
          <w:p w14:paraId="4C911F5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кВт</w:t>
            </w:r>
            <w:r>
              <w:rPr>
                <w:rFonts w:hint="default" w:ascii="Times New Roman" w:hAnsi="Times New Roman" w:cs="Times New Roman"/>
                <w:sz w:val="24"/>
                <w:szCs w:val="24"/>
                <w:lang w:val="uk-UA"/>
              </w:rPr>
              <w:t>/</w:t>
            </w:r>
            <w:r>
              <w:rPr>
                <w:rFonts w:ascii="Times New Roman" w:hAnsi="Times New Roman" w:cs="Times New Roman"/>
                <w:sz w:val="24"/>
                <w:szCs w:val="24"/>
              </w:rPr>
              <w:t>год</w:t>
            </w:r>
          </w:p>
          <w:p w14:paraId="5C24E6A1">
            <w:pPr>
              <w:spacing w:after="0" w:line="240" w:lineRule="auto"/>
              <w:jc w:val="center"/>
              <w:rPr>
                <w:rFonts w:ascii="Times New Roman" w:hAnsi="Times New Roman" w:cs="Times New Roman"/>
                <w:sz w:val="24"/>
                <w:szCs w:val="24"/>
              </w:rPr>
            </w:pPr>
          </w:p>
        </w:tc>
      </w:tr>
      <w:tr w14:paraId="34F3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023C13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409" w:type="dxa"/>
          </w:tcPr>
          <w:p w14:paraId="55BD16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Блок керування </w:t>
            </w:r>
            <w:bookmarkStart w:id="0" w:name="_GoBack"/>
            <w:bookmarkEnd w:id="0"/>
            <w:r>
              <w:rPr>
                <w:rFonts w:ascii="Times New Roman" w:hAnsi="Times New Roman" w:cs="Times New Roman"/>
                <w:sz w:val="24"/>
                <w:szCs w:val="24"/>
              </w:rPr>
              <w:t xml:space="preserve">кластером високовольтної батареї </w:t>
            </w:r>
          </w:p>
        </w:tc>
        <w:tc>
          <w:tcPr>
            <w:tcW w:w="4253" w:type="dxa"/>
          </w:tcPr>
          <w:p w14:paraId="5226B8BB">
            <w:pPr>
              <w:spacing w:after="0" w:line="240" w:lineRule="auto"/>
              <w:rPr>
                <w:rFonts w:ascii="Times New Roman" w:hAnsi="Times New Roman" w:cs="Times New Roman"/>
                <w:sz w:val="24"/>
                <w:szCs w:val="24"/>
              </w:rPr>
            </w:pPr>
            <w:r>
              <w:rPr>
                <w:rFonts w:ascii="Times New Roman" w:hAnsi="Times New Roman" w:cs="Times New Roman"/>
                <w:sz w:val="24"/>
                <w:szCs w:val="24"/>
              </w:rPr>
              <w:t>Тип акумуляторів - LiFePO4</w:t>
            </w:r>
          </w:p>
          <w:p w14:paraId="0F8E6821">
            <w:pPr>
              <w:spacing w:after="0" w:line="240" w:lineRule="auto"/>
              <w:rPr>
                <w:rFonts w:hint="default" w:ascii="Times New Roman" w:hAnsi="Times New Roman"/>
                <w:sz w:val="24"/>
                <w:szCs w:val="24"/>
              </w:rPr>
            </w:pPr>
            <w:r>
              <w:rPr>
                <w:rFonts w:hint="default" w:ascii="Times New Roman" w:hAnsi="Times New Roman"/>
                <w:sz w:val="24"/>
                <w:szCs w:val="24"/>
              </w:rPr>
              <w:t>Робоча напруга</w:t>
            </w:r>
          </w:p>
          <w:p w14:paraId="78F909FB">
            <w:pPr>
              <w:spacing w:after="0" w:line="240" w:lineRule="auto"/>
              <w:rPr>
                <w:rFonts w:hint="default" w:ascii="Times New Roman" w:hAnsi="Times New Roman"/>
                <w:sz w:val="24"/>
                <w:szCs w:val="24"/>
              </w:rPr>
            </w:pPr>
            <w:r>
              <w:rPr>
                <w:rFonts w:hint="default" w:ascii="Times New Roman" w:hAnsi="Times New Roman"/>
                <w:sz w:val="24"/>
                <w:szCs w:val="24"/>
              </w:rPr>
              <w:t>200-1000 В постійного струму</w:t>
            </w:r>
          </w:p>
          <w:p w14:paraId="50AD5031">
            <w:pPr>
              <w:spacing w:after="0" w:line="240" w:lineRule="auto"/>
              <w:rPr>
                <w:rFonts w:hint="default" w:ascii="Times New Roman" w:hAnsi="Times New Roman"/>
                <w:sz w:val="24"/>
                <w:szCs w:val="24"/>
              </w:rPr>
            </w:pPr>
            <w:r>
              <w:rPr>
                <w:rFonts w:hint="default" w:ascii="Times New Roman" w:hAnsi="Times New Roman"/>
                <w:sz w:val="24"/>
                <w:szCs w:val="24"/>
              </w:rPr>
              <w:t>Максимальний струм заряду/розряду</w:t>
            </w:r>
          </w:p>
          <w:p w14:paraId="61CA393D">
            <w:pPr>
              <w:spacing w:after="0" w:line="240" w:lineRule="auto"/>
              <w:rPr>
                <w:rFonts w:hint="default" w:ascii="Times New Roman" w:hAnsi="Times New Roman"/>
                <w:sz w:val="24"/>
                <w:szCs w:val="24"/>
              </w:rPr>
            </w:pPr>
            <w:r>
              <w:rPr>
                <w:rFonts w:hint="default" w:ascii="Times New Roman" w:hAnsi="Times New Roman"/>
                <w:sz w:val="24"/>
                <w:szCs w:val="24"/>
              </w:rPr>
              <w:t>160 А</w:t>
            </w:r>
          </w:p>
          <w:p w14:paraId="045CA9E5">
            <w:pPr>
              <w:spacing w:after="0" w:line="240" w:lineRule="auto"/>
              <w:rPr>
                <w:rFonts w:hint="default" w:ascii="Times New Roman" w:hAnsi="Times New Roman"/>
                <w:sz w:val="24"/>
                <w:szCs w:val="24"/>
              </w:rPr>
            </w:pPr>
            <w:r>
              <w:rPr>
                <w:rFonts w:hint="default" w:ascii="Times New Roman" w:hAnsi="Times New Roman"/>
                <w:sz w:val="24"/>
                <w:szCs w:val="24"/>
              </w:rPr>
              <w:t>Робоча температура</w:t>
            </w:r>
            <w:r>
              <w:rPr>
                <w:rFonts w:hint="default" w:ascii="Times New Roman" w:hAnsi="Times New Roman"/>
                <w:sz w:val="24"/>
                <w:szCs w:val="24"/>
                <w:lang w:val="uk-UA"/>
              </w:rPr>
              <w:t xml:space="preserve"> </w:t>
            </w:r>
            <w:r>
              <w:rPr>
                <w:rFonts w:hint="default" w:ascii="Times New Roman" w:hAnsi="Times New Roman"/>
                <w:sz w:val="24"/>
                <w:szCs w:val="24"/>
              </w:rPr>
              <w:t>-20 ~ 65 °C</w:t>
            </w:r>
          </w:p>
          <w:p w14:paraId="2753317B">
            <w:pPr>
              <w:spacing w:after="0" w:line="240" w:lineRule="auto"/>
              <w:rPr>
                <w:rFonts w:hint="default" w:ascii="Times New Roman" w:hAnsi="Times New Roman"/>
                <w:sz w:val="24"/>
                <w:szCs w:val="24"/>
              </w:rPr>
            </w:pPr>
            <w:r>
              <w:rPr>
                <w:rFonts w:hint="default" w:ascii="Times New Roman" w:hAnsi="Times New Roman"/>
                <w:sz w:val="24"/>
                <w:szCs w:val="24"/>
              </w:rPr>
              <w:t>Клас захисту</w:t>
            </w:r>
            <w:r>
              <w:rPr>
                <w:rFonts w:hint="default" w:ascii="Times New Roman" w:hAnsi="Times New Roman"/>
                <w:sz w:val="24"/>
                <w:szCs w:val="24"/>
                <w:lang w:val="uk-UA"/>
              </w:rPr>
              <w:t xml:space="preserve"> </w:t>
            </w:r>
            <w:r>
              <w:rPr>
                <w:rFonts w:hint="default" w:ascii="Times New Roman" w:hAnsi="Times New Roman"/>
                <w:sz w:val="24"/>
                <w:szCs w:val="24"/>
              </w:rPr>
              <w:t>IP20</w:t>
            </w:r>
          </w:p>
          <w:p w14:paraId="67EBDDA5">
            <w:pPr>
              <w:spacing w:after="0" w:line="240" w:lineRule="auto"/>
              <w:rPr>
                <w:rFonts w:ascii="Times New Roman" w:hAnsi="Times New Roman" w:cs="Times New Roman"/>
                <w:sz w:val="24"/>
                <w:szCs w:val="24"/>
              </w:rPr>
            </w:pPr>
            <w:r>
              <w:rPr>
                <w:rFonts w:hint="default" w:ascii="Times New Roman" w:hAnsi="Times New Roman"/>
                <w:sz w:val="24"/>
                <w:szCs w:val="24"/>
              </w:rPr>
              <w:t>Термін гарантії</w:t>
            </w:r>
            <w:r>
              <w:rPr>
                <w:rFonts w:hint="default" w:ascii="Times New Roman" w:hAnsi="Times New Roman"/>
                <w:sz w:val="24"/>
                <w:szCs w:val="24"/>
                <w:lang w:val="uk-UA"/>
              </w:rPr>
              <w:t xml:space="preserve"> не менше </w:t>
            </w:r>
            <w:r>
              <w:rPr>
                <w:rFonts w:hint="default" w:ascii="Times New Roman" w:hAnsi="Times New Roman"/>
                <w:sz w:val="24"/>
                <w:szCs w:val="24"/>
              </w:rPr>
              <w:t>60 міс.</w:t>
            </w:r>
          </w:p>
        </w:tc>
        <w:tc>
          <w:tcPr>
            <w:tcW w:w="1748" w:type="dxa"/>
          </w:tcPr>
          <w:p w14:paraId="5EA2E39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2A024A9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шт.</w:t>
            </w:r>
          </w:p>
        </w:tc>
      </w:tr>
      <w:tr w14:paraId="3479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0D04DF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409" w:type="dxa"/>
          </w:tcPr>
          <w:p w14:paraId="024B9490">
            <w:pPr>
              <w:spacing w:after="0" w:line="240" w:lineRule="auto"/>
              <w:rPr>
                <w:rFonts w:ascii="Times New Roman" w:hAnsi="Times New Roman" w:cs="Times New Roman"/>
                <w:sz w:val="24"/>
                <w:szCs w:val="24"/>
              </w:rPr>
            </w:pPr>
            <w:r>
              <w:rPr>
                <w:rFonts w:ascii="Times New Roman" w:hAnsi="Times New Roman" w:cs="Times New Roman"/>
                <w:sz w:val="24"/>
                <w:szCs w:val="24"/>
              </w:rPr>
              <w:t>Стійка для батарей</w:t>
            </w:r>
          </w:p>
        </w:tc>
        <w:tc>
          <w:tcPr>
            <w:tcW w:w="4253" w:type="dxa"/>
          </w:tcPr>
          <w:p w14:paraId="288F02CC">
            <w:pPr>
              <w:spacing w:after="0" w:line="240" w:lineRule="auto"/>
              <w:rPr>
                <w:rFonts w:ascii="Times New Roman" w:hAnsi="Times New Roman" w:cs="Times New Roman"/>
                <w:sz w:val="24"/>
                <w:szCs w:val="24"/>
              </w:rPr>
            </w:pPr>
            <w:r>
              <w:rPr>
                <w:rFonts w:ascii="Times New Roman" w:hAnsi="Times New Roman" w:cs="Times New Roman"/>
                <w:sz w:val="24"/>
                <w:szCs w:val="24"/>
              </w:rPr>
              <w:t>Матеріал конструкції - сталева рама</w:t>
            </w:r>
          </w:p>
          <w:p w14:paraId="116B2594">
            <w:pPr>
              <w:spacing w:after="0" w:line="240" w:lineRule="auto"/>
              <w:rPr>
                <w:rFonts w:hint="default" w:ascii="Times New Roman" w:hAnsi="Times New Roman" w:cs="Times New Roman"/>
                <w:sz w:val="24"/>
                <w:szCs w:val="24"/>
                <w:lang w:val="uk-UA"/>
              </w:rPr>
            </w:pPr>
            <w:r>
              <w:rPr>
                <w:rFonts w:ascii="Times New Roman" w:hAnsi="Times New Roman" w:cs="Times New Roman"/>
                <w:sz w:val="24"/>
                <w:szCs w:val="24"/>
              </w:rPr>
              <w:t>Кількість модулів</w:t>
            </w:r>
            <w:r>
              <w:rPr>
                <w:rFonts w:hint="default" w:ascii="Times New Roman" w:hAnsi="Times New Roman" w:cs="Times New Roman"/>
                <w:sz w:val="24"/>
                <w:szCs w:val="24"/>
                <w:lang w:val="uk-UA"/>
              </w:rPr>
              <w:t xml:space="preserve"> відповідно до кількості </w:t>
            </w:r>
            <w:r>
              <w:rPr>
                <w:rFonts w:ascii="Times New Roman" w:hAnsi="Times New Roman" w:cs="Times New Roman"/>
                <w:sz w:val="24"/>
                <w:szCs w:val="24"/>
              </w:rPr>
              <w:t xml:space="preserve">акумуляторних </w:t>
            </w:r>
            <w:r>
              <w:rPr>
                <w:rFonts w:ascii="Times New Roman" w:hAnsi="Times New Roman" w:cs="Times New Roman"/>
                <w:sz w:val="24"/>
                <w:szCs w:val="24"/>
                <w:lang w:val="uk-UA"/>
              </w:rPr>
              <w:t>батарей</w:t>
            </w:r>
          </w:p>
          <w:p w14:paraId="568D6499">
            <w:pPr>
              <w:spacing w:after="0" w:line="240" w:lineRule="auto"/>
              <w:rPr>
                <w:rFonts w:ascii="Times New Roman" w:hAnsi="Times New Roman" w:cs="Times New Roman"/>
                <w:sz w:val="24"/>
                <w:szCs w:val="24"/>
              </w:rPr>
            </w:pPr>
            <w:r>
              <w:rPr>
                <w:rFonts w:ascii="Times New Roman" w:hAnsi="Times New Roman" w:cs="Times New Roman"/>
                <w:sz w:val="24"/>
                <w:szCs w:val="24"/>
              </w:rPr>
              <w:t>Тип акумуляторів - LiFePO4</w:t>
            </w:r>
          </w:p>
          <w:p w14:paraId="09592684">
            <w:pPr>
              <w:spacing w:after="0" w:line="240" w:lineRule="auto"/>
              <w:rPr>
                <w:rFonts w:ascii="Times New Roman" w:hAnsi="Times New Roman" w:cs="Times New Roman"/>
                <w:sz w:val="24"/>
                <w:szCs w:val="24"/>
              </w:rPr>
            </w:pPr>
            <w:r>
              <w:rPr>
                <w:rFonts w:ascii="Times New Roman" w:hAnsi="Times New Roman" w:cs="Times New Roman"/>
                <w:sz w:val="24"/>
                <w:szCs w:val="24"/>
              </w:rPr>
              <w:t>Рівень захисту - IP20</w:t>
            </w:r>
          </w:p>
        </w:tc>
        <w:tc>
          <w:tcPr>
            <w:tcW w:w="1748" w:type="dxa"/>
          </w:tcPr>
          <w:p w14:paraId="3E2BC0B6">
            <w:pPr>
              <w:spacing w:after="0" w:line="240" w:lineRule="auto"/>
              <w:rPr>
                <w:rFonts w:hint="default" w:ascii="Times New Roman" w:hAnsi="Times New Roman" w:cs="Times New Roman"/>
                <w:sz w:val="24"/>
                <w:szCs w:val="24"/>
                <w:lang w:val="uk-UA"/>
              </w:rPr>
            </w:pPr>
            <w:r>
              <w:rPr>
                <w:rFonts w:hint="default" w:ascii="Times New Roman" w:hAnsi="Times New Roman" w:cs="Times New Roman"/>
                <w:sz w:val="24"/>
                <w:szCs w:val="24"/>
                <w:lang w:val="uk-UA"/>
              </w:rPr>
              <w:t xml:space="preserve">відповідно до кількості </w:t>
            </w:r>
            <w:r>
              <w:rPr>
                <w:rFonts w:ascii="Times New Roman" w:hAnsi="Times New Roman" w:cs="Times New Roman"/>
                <w:sz w:val="24"/>
                <w:szCs w:val="24"/>
              </w:rPr>
              <w:t xml:space="preserve">акумуляторних </w:t>
            </w:r>
            <w:r>
              <w:rPr>
                <w:rFonts w:ascii="Times New Roman" w:hAnsi="Times New Roman" w:cs="Times New Roman"/>
                <w:sz w:val="24"/>
                <w:szCs w:val="24"/>
                <w:lang w:val="uk-UA"/>
              </w:rPr>
              <w:t>батарей</w:t>
            </w:r>
          </w:p>
          <w:p w14:paraId="164D3E40">
            <w:pPr>
              <w:spacing w:after="0" w:line="240" w:lineRule="auto"/>
              <w:jc w:val="center"/>
              <w:rPr>
                <w:rFonts w:hint="default" w:ascii="Times New Roman" w:hAnsi="Times New Roman" w:cs="Times New Roman"/>
                <w:sz w:val="24"/>
                <w:szCs w:val="24"/>
                <w:lang w:val="uk-UA"/>
              </w:rPr>
            </w:pPr>
          </w:p>
        </w:tc>
        <w:tc>
          <w:tcPr>
            <w:tcW w:w="1087" w:type="dxa"/>
          </w:tcPr>
          <w:p w14:paraId="4853087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шт.</w:t>
            </w:r>
          </w:p>
        </w:tc>
      </w:tr>
      <w:tr w14:paraId="6D06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3498A87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409" w:type="dxa"/>
          </w:tcPr>
          <w:p w14:paraId="5F845624">
            <w:pPr>
              <w:spacing w:after="0" w:line="240" w:lineRule="auto"/>
              <w:rPr>
                <w:rFonts w:ascii="Times New Roman" w:hAnsi="Times New Roman" w:cs="Times New Roman"/>
                <w:sz w:val="24"/>
                <w:szCs w:val="24"/>
              </w:rPr>
            </w:pPr>
            <w:r>
              <w:rPr>
                <w:rFonts w:ascii="Times New Roman" w:hAnsi="Times New Roman" w:cs="Times New Roman"/>
                <w:sz w:val="24"/>
                <w:szCs w:val="24"/>
              </w:rPr>
              <w:t>Наземна система кріплень</w:t>
            </w:r>
          </w:p>
        </w:tc>
        <w:tc>
          <w:tcPr>
            <w:tcW w:w="4253" w:type="dxa"/>
          </w:tcPr>
          <w:p w14:paraId="72E98CA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Для </w:t>
            </w:r>
            <w:r>
              <w:rPr>
                <w:rFonts w:hint="default" w:ascii="Times New Roman" w:hAnsi="Times New Roman" w:cs="Times New Roman"/>
                <w:sz w:val="24"/>
                <w:szCs w:val="24"/>
                <w:lang w:val="uk-UA"/>
              </w:rPr>
              <w:t xml:space="preserve">85 шт. </w:t>
            </w:r>
            <w:r>
              <w:rPr>
                <w:rFonts w:ascii="Times New Roman" w:hAnsi="Times New Roman" w:cs="Times New Roman"/>
                <w:sz w:val="24"/>
                <w:szCs w:val="24"/>
              </w:rPr>
              <w:t>сонячних панелей</w:t>
            </w:r>
            <w:r>
              <w:rPr>
                <w:rFonts w:ascii="Times New Roman" w:hAnsi="Times New Roman" w:cs="Times New Roman"/>
                <w:sz w:val="24"/>
                <w:szCs w:val="24"/>
              </w:rPr>
              <w:br w:type="textWrapping"/>
            </w:r>
            <w:r>
              <w:rPr>
                <w:rFonts w:ascii="Times New Roman" w:hAnsi="Times New Roman" w:cs="Times New Roman"/>
                <w:sz w:val="24"/>
                <w:szCs w:val="24"/>
              </w:rPr>
              <w:t>Вид металу – оцинкований</w:t>
            </w:r>
          </w:p>
          <w:p w14:paraId="04C5B9E3">
            <w:pPr>
              <w:spacing w:after="0" w:line="240" w:lineRule="auto"/>
              <w:rPr>
                <w:rFonts w:ascii="Times New Roman" w:hAnsi="Times New Roman" w:cs="Times New Roman"/>
                <w:sz w:val="24"/>
                <w:szCs w:val="24"/>
              </w:rPr>
            </w:pPr>
            <w:r>
              <w:rPr>
                <w:rFonts w:ascii="Times New Roman" w:hAnsi="Times New Roman" w:cs="Times New Roman"/>
                <w:sz w:val="24"/>
                <w:szCs w:val="24"/>
              </w:rPr>
              <w:t>Вид монтажу - бетонування</w:t>
            </w:r>
          </w:p>
        </w:tc>
        <w:tc>
          <w:tcPr>
            <w:tcW w:w="1748" w:type="dxa"/>
          </w:tcPr>
          <w:p w14:paraId="3078FD6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2C9F0EC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комплект</w:t>
            </w:r>
          </w:p>
        </w:tc>
      </w:tr>
      <w:tr w14:paraId="70A4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568" w:type="dxa"/>
          </w:tcPr>
          <w:p w14:paraId="2DDE10E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662" w:type="dxa"/>
            <w:gridSpan w:val="2"/>
          </w:tcPr>
          <w:p w14:paraId="7FFFCB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Щит захисту </w:t>
            </w:r>
            <w:r>
              <w:rPr>
                <w:rFonts w:ascii="Times New Roman" w:hAnsi="Times New Roman" w:cs="Times New Roman"/>
                <w:sz w:val="24"/>
                <w:szCs w:val="24"/>
                <w:lang w:val="en-US"/>
              </w:rPr>
              <w:t>AC/DC</w:t>
            </w:r>
          </w:p>
        </w:tc>
        <w:tc>
          <w:tcPr>
            <w:tcW w:w="1748" w:type="dxa"/>
          </w:tcPr>
          <w:p w14:paraId="13301DC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37F2975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комплект</w:t>
            </w:r>
          </w:p>
        </w:tc>
      </w:tr>
      <w:tr w14:paraId="0C41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11E40D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6662" w:type="dxa"/>
            <w:gridSpan w:val="2"/>
          </w:tcPr>
          <w:p w14:paraId="065A7E4D">
            <w:pPr>
              <w:spacing w:after="0" w:line="240" w:lineRule="auto"/>
              <w:rPr>
                <w:rFonts w:ascii="Times New Roman" w:hAnsi="Times New Roman" w:cs="Times New Roman"/>
                <w:sz w:val="24"/>
                <w:szCs w:val="24"/>
              </w:rPr>
            </w:pPr>
            <w:r>
              <w:rPr>
                <w:rFonts w:ascii="Times New Roman" w:hAnsi="Times New Roman" w:cs="Times New Roman"/>
                <w:sz w:val="24"/>
                <w:szCs w:val="24"/>
              </w:rPr>
              <w:t>Система блискавкозахисту та заземлення</w:t>
            </w:r>
          </w:p>
        </w:tc>
        <w:tc>
          <w:tcPr>
            <w:tcW w:w="1748" w:type="dxa"/>
          </w:tcPr>
          <w:p w14:paraId="58ABFE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5946CD5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комплект</w:t>
            </w:r>
          </w:p>
        </w:tc>
      </w:tr>
      <w:tr w14:paraId="1E63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568" w:type="dxa"/>
          </w:tcPr>
          <w:p w14:paraId="4C7286D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6662" w:type="dxa"/>
            <w:gridSpan w:val="2"/>
          </w:tcPr>
          <w:p w14:paraId="60AC581F">
            <w:pPr>
              <w:spacing w:after="0" w:line="240" w:lineRule="auto"/>
              <w:rPr>
                <w:rFonts w:ascii="Times New Roman" w:hAnsi="Times New Roman" w:cs="Times New Roman"/>
                <w:sz w:val="24"/>
                <w:szCs w:val="24"/>
              </w:rPr>
            </w:pPr>
            <w:r>
              <w:rPr>
                <w:rFonts w:ascii="Times New Roman" w:hAnsi="Times New Roman" w:cs="Times New Roman"/>
                <w:sz w:val="24"/>
                <w:szCs w:val="24"/>
              </w:rPr>
              <w:t>Монтажний набір (сонячний кабель 6 мм2, силовий кабель, труби гофровані двостінні ультрафіолетостійкі тощо)</w:t>
            </w:r>
          </w:p>
        </w:tc>
        <w:tc>
          <w:tcPr>
            <w:tcW w:w="1748" w:type="dxa"/>
          </w:tcPr>
          <w:p w14:paraId="4EBD91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87" w:type="dxa"/>
          </w:tcPr>
          <w:p w14:paraId="599403D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комплект</w:t>
            </w:r>
          </w:p>
        </w:tc>
      </w:tr>
    </w:tbl>
    <w:p w14:paraId="5044606D">
      <w:pPr>
        <w:widowControl w:val="0"/>
        <w:spacing w:after="0" w:line="240" w:lineRule="auto"/>
        <w:jc w:val="center"/>
        <w:rPr>
          <w:rFonts w:hint="default" w:ascii="Times New Roman" w:hAnsi="Times New Roman" w:eastAsia="Times New Roman"/>
          <w:b/>
          <w:sz w:val="24"/>
          <w:szCs w:val="24"/>
        </w:rPr>
      </w:pPr>
    </w:p>
    <w:p w14:paraId="049F8116">
      <w:pPr>
        <w:widowControl w:val="0"/>
        <w:spacing w:after="0" w:line="240" w:lineRule="auto"/>
        <w:jc w:val="center"/>
        <w:rPr>
          <w:rFonts w:hint="default" w:ascii="Times New Roman" w:hAnsi="Times New Roman" w:eastAsia="Times New Roman"/>
          <w:b/>
          <w:sz w:val="24"/>
          <w:szCs w:val="24"/>
        </w:rPr>
      </w:pPr>
      <w:r>
        <w:rPr>
          <w:rFonts w:hint="default" w:ascii="Times New Roman" w:hAnsi="Times New Roman" w:eastAsia="Times New Roman"/>
          <w:b/>
          <w:sz w:val="24"/>
          <w:szCs w:val="24"/>
        </w:rPr>
        <w:t>В ціну Товару включаються:</w:t>
      </w:r>
    </w:p>
    <w:tbl>
      <w:tblPr>
        <w:tblStyle w:val="9"/>
        <w:tblpPr w:leftFromText="180" w:rightFromText="180" w:vertAnchor="text" w:horzAnchor="page" w:tblpX="1434" w:tblpY="560"/>
        <w:tblOverlap w:val="never"/>
        <w:tblW w:w="100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347"/>
        <w:gridCol w:w="4280"/>
        <w:gridCol w:w="1707"/>
        <w:gridCol w:w="1178"/>
      </w:tblGrid>
      <w:tr w14:paraId="7734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0CD24DAE">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1.1</w:t>
            </w:r>
          </w:p>
        </w:tc>
        <w:tc>
          <w:tcPr>
            <w:tcW w:w="2347" w:type="dxa"/>
            <w:tcBorders>
              <w:left w:val="single" w:color="auto" w:sz="4" w:space="0"/>
              <w:bottom w:val="single" w:color="auto" w:sz="4" w:space="0"/>
              <w:right w:val="single" w:color="auto" w:sz="4" w:space="0"/>
            </w:tcBorders>
            <w:vAlign w:val="center"/>
          </w:tcPr>
          <w:p w14:paraId="52B9AA38">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 xml:space="preserve"> Роботи з встановлення та монтажу</w:t>
            </w:r>
          </w:p>
        </w:tc>
        <w:tc>
          <w:tcPr>
            <w:tcW w:w="4280" w:type="dxa"/>
            <w:tcBorders>
              <w:top w:val="single" w:color="auto" w:sz="8" w:space="0"/>
              <w:left w:val="single" w:color="auto" w:sz="8" w:space="0"/>
              <w:bottom w:val="single" w:color="auto" w:sz="8" w:space="0"/>
              <w:right w:val="single" w:color="auto" w:sz="4" w:space="0"/>
            </w:tcBorders>
            <w:vAlign w:val="center"/>
          </w:tcPr>
          <w:p w14:paraId="555AA858">
            <w:pPr>
              <w:jc w:val="center"/>
              <w:rPr>
                <w:rFonts w:hint="default" w:ascii="Times New Roman" w:hAnsi="Times New Roman" w:cs="Times New Roman"/>
                <w:color w:val="000000"/>
                <w:sz w:val="23"/>
                <w:szCs w:val="23"/>
                <w:lang w:val="uk-UA" w:eastAsia="ar-SA"/>
              </w:rPr>
            </w:pPr>
            <w:r>
              <w:rPr>
                <w:rFonts w:ascii="Times New Roman" w:hAnsi="Times New Roman" w:cs="Times New Roman"/>
                <w:sz w:val="24"/>
                <w:szCs w:val="24"/>
              </w:rPr>
              <w:t xml:space="preserve">Монтаж та пусконалагоджувальні роботи </w:t>
            </w:r>
          </w:p>
        </w:tc>
        <w:tc>
          <w:tcPr>
            <w:tcW w:w="1707" w:type="dxa"/>
            <w:tcBorders>
              <w:top w:val="single" w:color="auto" w:sz="8" w:space="0"/>
              <w:left w:val="single" w:color="auto" w:sz="4" w:space="0"/>
              <w:bottom w:val="single" w:color="auto" w:sz="8" w:space="0"/>
              <w:right w:val="single" w:color="auto" w:sz="4" w:space="0"/>
            </w:tcBorders>
            <w:vAlign w:val="center"/>
          </w:tcPr>
          <w:p w14:paraId="38C4541B">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1439BBE1">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3C7B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1475467B">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1.2</w:t>
            </w:r>
          </w:p>
        </w:tc>
        <w:tc>
          <w:tcPr>
            <w:tcW w:w="2347" w:type="dxa"/>
            <w:tcBorders>
              <w:left w:val="single" w:color="auto" w:sz="4" w:space="0"/>
              <w:bottom w:val="single" w:color="auto" w:sz="4" w:space="0"/>
              <w:right w:val="single" w:color="auto" w:sz="4" w:space="0"/>
            </w:tcBorders>
            <w:vAlign w:val="center"/>
          </w:tcPr>
          <w:p w14:paraId="35E211D0">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Інструктаж для замовника</w:t>
            </w:r>
          </w:p>
        </w:tc>
        <w:tc>
          <w:tcPr>
            <w:tcW w:w="4280" w:type="dxa"/>
            <w:tcBorders>
              <w:top w:val="single" w:color="auto" w:sz="8" w:space="0"/>
              <w:left w:val="single" w:color="auto" w:sz="8" w:space="0"/>
              <w:bottom w:val="single" w:color="auto" w:sz="8" w:space="0"/>
              <w:right w:val="single" w:color="auto" w:sz="4" w:space="0"/>
            </w:tcBorders>
            <w:vAlign w:val="center"/>
          </w:tcPr>
          <w:p w14:paraId="6C870630">
            <w:pPr>
              <w:jc w:val="center"/>
              <w:rPr>
                <w:rFonts w:hint="default" w:ascii="Times New Roman" w:hAnsi="Times New Roman" w:cs="Times New Roman"/>
                <w:color w:val="000000"/>
                <w:sz w:val="23"/>
                <w:szCs w:val="23"/>
                <w:lang w:val="uk-UA" w:eastAsia="ar-SA"/>
              </w:rPr>
            </w:pPr>
            <w:r>
              <w:rPr>
                <w:rFonts w:hint="default" w:ascii="Times New Roman" w:hAnsi="Times New Roman" w:cs="Times New Roman"/>
                <w:color w:val="000000"/>
                <w:sz w:val="23"/>
                <w:szCs w:val="23"/>
                <w:lang w:val="uk-UA" w:eastAsia="ar-SA"/>
              </w:rPr>
              <w:t xml:space="preserve">Про підключення і пусконалагоджувальні роботи по налаштуванню обладнання </w:t>
            </w:r>
          </w:p>
        </w:tc>
        <w:tc>
          <w:tcPr>
            <w:tcW w:w="1707" w:type="dxa"/>
            <w:tcBorders>
              <w:top w:val="single" w:color="auto" w:sz="8" w:space="0"/>
              <w:left w:val="single" w:color="auto" w:sz="4" w:space="0"/>
              <w:bottom w:val="single" w:color="auto" w:sz="8" w:space="0"/>
              <w:right w:val="single" w:color="auto" w:sz="4" w:space="0"/>
            </w:tcBorders>
            <w:vAlign w:val="center"/>
          </w:tcPr>
          <w:p w14:paraId="013F1A5B">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55F8BD45">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4CA8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0215BD6B">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1.3</w:t>
            </w:r>
          </w:p>
        </w:tc>
        <w:tc>
          <w:tcPr>
            <w:tcW w:w="2347" w:type="dxa"/>
            <w:tcBorders>
              <w:left w:val="single" w:color="auto" w:sz="4" w:space="0"/>
              <w:bottom w:val="single" w:color="auto" w:sz="4" w:space="0"/>
              <w:right w:val="single" w:color="auto" w:sz="4" w:space="0"/>
            </w:tcBorders>
            <w:vAlign w:val="center"/>
          </w:tcPr>
          <w:p w14:paraId="7AC83BB5">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Транспортні та інші витрати</w:t>
            </w:r>
          </w:p>
        </w:tc>
        <w:tc>
          <w:tcPr>
            <w:tcW w:w="4280" w:type="dxa"/>
            <w:tcBorders>
              <w:top w:val="single" w:color="auto" w:sz="8" w:space="0"/>
              <w:left w:val="single" w:color="auto" w:sz="8" w:space="0"/>
              <w:bottom w:val="single" w:color="auto" w:sz="8" w:space="0"/>
              <w:right w:val="single" w:color="auto" w:sz="4" w:space="0"/>
            </w:tcBorders>
            <w:vAlign w:val="center"/>
          </w:tcPr>
          <w:p w14:paraId="550723E5">
            <w:pPr>
              <w:jc w:val="center"/>
              <w:rPr>
                <w:rFonts w:hint="default" w:ascii="Times New Roman" w:hAnsi="Times New Roman" w:cs="Times New Roman"/>
                <w:color w:val="000000"/>
                <w:sz w:val="23"/>
                <w:szCs w:val="23"/>
                <w:lang w:val="uk-UA" w:eastAsia="ar-SA"/>
              </w:rPr>
            </w:pPr>
            <w:r>
              <w:rPr>
                <w:rFonts w:hint="default" w:ascii="Times New Roman" w:hAnsi="Times New Roman" w:cs="Times New Roman"/>
                <w:color w:val="000000"/>
                <w:sz w:val="23"/>
                <w:szCs w:val="23"/>
                <w:lang w:val="uk-UA" w:eastAsia="ar-SA"/>
              </w:rPr>
              <w:t>Доставка матеріалів на об’єкт</w:t>
            </w:r>
          </w:p>
        </w:tc>
        <w:tc>
          <w:tcPr>
            <w:tcW w:w="1707" w:type="dxa"/>
            <w:tcBorders>
              <w:top w:val="single" w:color="auto" w:sz="8" w:space="0"/>
              <w:left w:val="single" w:color="auto" w:sz="4" w:space="0"/>
              <w:bottom w:val="single" w:color="auto" w:sz="8" w:space="0"/>
              <w:right w:val="single" w:color="auto" w:sz="4" w:space="0"/>
            </w:tcBorders>
            <w:vAlign w:val="center"/>
          </w:tcPr>
          <w:p w14:paraId="14923308">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31533257">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229A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68000DE6">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1.4</w:t>
            </w:r>
          </w:p>
        </w:tc>
        <w:tc>
          <w:tcPr>
            <w:tcW w:w="2347" w:type="dxa"/>
            <w:tcBorders>
              <w:left w:val="single" w:color="auto" w:sz="4" w:space="0"/>
              <w:bottom w:val="single" w:color="auto" w:sz="4" w:space="0"/>
              <w:right w:val="single" w:color="auto" w:sz="4" w:space="0"/>
            </w:tcBorders>
            <w:vAlign w:val="center"/>
          </w:tcPr>
          <w:p w14:paraId="56A449D3">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Схема встановлення товару</w:t>
            </w:r>
          </w:p>
        </w:tc>
        <w:tc>
          <w:tcPr>
            <w:tcW w:w="4280" w:type="dxa"/>
            <w:tcBorders>
              <w:top w:val="single" w:color="auto" w:sz="8" w:space="0"/>
              <w:left w:val="single" w:color="auto" w:sz="8" w:space="0"/>
              <w:bottom w:val="single" w:color="auto" w:sz="8" w:space="0"/>
              <w:right w:val="single" w:color="auto" w:sz="4" w:space="0"/>
            </w:tcBorders>
            <w:vAlign w:val="center"/>
          </w:tcPr>
          <w:p w14:paraId="21259C8D">
            <w:pPr>
              <w:ind w:right="-1"/>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Надання виконавчої схеми фактично встановленого товару з підписами та печатками постачальника (повинна містити креслення по підключенню товару та перелік використаних товарів для підключення та їх кількість)</w:t>
            </w:r>
          </w:p>
        </w:tc>
        <w:tc>
          <w:tcPr>
            <w:tcW w:w="1707" w:type="dxa"/>
            <w:tcBorders>
              <w:top w:val="single" w:color="auto" w:sz="8" w:space="0"/>
              <w:left w:val="single" w:color="auto" w:sz="4" w:space="0"/>
              <w:bottom w:val="single" w:color="auto" w:sz="8" w:space="0"/>
              <w:right w:val="single" w:color="auto" w:sz="4" w:space="0"/>
            </w:tcBorders>
            <w:vAlign w:val="center"/>
          </w:tcPr>
          <w:p w14:paraId="1CF39A4B">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07BA613E">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0F29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597FC000">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1.5</w:t>
            </w:r>
          </w:p>
        </w:tc>
        <w:tc>
          <w:tcPr>
            <w:tcW w:w="2347" w:type="dxa"/>
            <w:tcBorders>
              <w:left w:val="single" w:color="auto" w:sz="4" w:space="0"/>
              <w:bottom w:val="single" w:color="auto" w:sz="4" w:space="0"/>
              <w:right w:val="single" w:color="auto" w:sz="4" w:space="0"/>
            </w:tcBorders>
            <w:vAlign w:val="center"/>
          </w:tcPr>
          <w:p w14:paraId="2E22A7D8">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Кінцевий запуск СЕС</w:t>
            </w:r>
          </w:p>
        </w:tc>
        <w:tc>
          <w:tcPr>
            <w:tcW w:w="4280" w:type="dxa"/>
            <w:tcBorders>
              <w:top w:val="single" w:color="auto" w:sz="8" w:space="0"/>
              <w:left w:val="single" w:color="auto" w:sz="8" w:space="0"/>
              <w:bottom w:val="single" w:color="auto" w:sz="8" w:space="0"/>
              <w:right w:val="single" w:color="auto" w:sz="4" w:space="0"/>
            </w:tcBorders>
            <w:vAlign w:val="center"/>
          </w:tcPr>
          <w:p w14:paraId="6CA765B3">
            <w:pPr>
              <w:jc w:val="center"/>
              <w:rPr>
                <w:rFonts w:hint="default" w:ascii="Times New Roman" w:hAnsi="Times New Roman" w:cs="Times New Roman"/>
                <w:color w:val="000000"/>
                <w:sz w:val="23"/>
                <w:szCs w:val="23"/>
                <w:lang w:val="uk-UA" w:eastAsia="ar-SA"/>
              </w:rPr>
            </w:pPr>
            <w:r>
              <w:rPr>
                <w:rFonts w:hint="default" w:ascii="Times New Roman" w:hAnsi="Times New Roman" w:cs="Times New Roman"/>
                <w:color w:val="000000"/>
                <w:sz w:val="23"/>
                <w:szCs w:val="23"/>
                <w:lang w:val="uk-UA" w:eastAsia="ar-SA"/>
              </w:rPr>
              <w:t xml:space="preserve">Виконавець після завершення монтажних робіт проводить кінцевий запуск СЕС та передає, а замовник приймає виконані роботи, отримує необхідну виконавчу документацію  </w:t>
            </w:r>
          </w:p>
        </w:tc>
        <w:tc>
          <w:tcPr>
            <w:tcW w:w="1707" w:type="dxa"/>
            <w:tcBorders>
              <w:top w:val="single" w:color="auto" w:sz="8" w:space="0"/>
              <w:left w:val="single" w:color="auto" w:sz="4" w:space="0"/>
              <w:bottom w:val="single" w:color="auto" w:sz="8" w:space="0"/>
              <w:right w:val="single" w:color="auto" w:sz="4" w:space="0"/>
            </w:tcBorders>
            <w:vAlign w:val="center"/>
          </w:tcPr>
          <w:p w14:paraId="1A6BF4AC">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5431329E">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6FCD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2F96557A">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1.6</w:t>
            </w:r>
          </w:p>
        </w:tc>
        <w:tc>
          <w:tcPr>
            <w:tcW w:w="2347" w:type="dxa"/>
            <w:tcBorders>
              <w:left w:val="single" w:color="auto" w:sz="4" w:space="0"/>
              <w:bottom w:val="single" w:color="auto" w:sz="4" w:space="0"/>
              <w:right w:val="single" w:color="auto" w:sz="4" w:space="0"/>
            </w:tcBorders>
            <w:vAlign w:val="center"/>
          </w:tcPr>
          <w:p w14:paraId="273ED2DC">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Робота СЕС</w:t>
            </w:r>
          </w:p>
        </w:tc>
        <w:tc>
          <w:tcPr>
            <w:tcW w:w="4280" w:type="dxa"/>
            <w:tcBorders>
              <w:top w:val="single" w:color="auto" w:sz="8" w:space="0"/>
              <w:left w:val="single" w:color="auto" w:sz="8" w:space="0"/>
              <w:bottom w:val="single" w:color="auto" w:sz="8" w:space="0"/>
              <w:right w:val="single" w:color="auto" w:sz="4" w:space="0"/>
            </w:tcBorders>
            <w:vAlign w:val="center"/>
          </w:tcPr>
          <w:p w14:paraId="134046D4">
            <w:pPr>
              <w:jc w:val="center"/>
              <w:rPr>
                <w:rFonts w:hint="default" w:ascii="Times New Roman" w:hAnsi="Times New Roman" w:cs="Times New Roman"/>
                <w:color w:val="000000"/>
                <w:sz w:val="23"/>
                <w:szCs w:val="23"/>
                <w:lang w:val="uk-UA" w:eastAsia="ar-SA"/>
              </w:rPr>
            </w:pPr>
            <w:r>
              <w:rPr>
                <w:rFonts w:hint="default" w:ascii="Times New Roman" w:hAnsi="Times New Roman" w:cs="Times New Roman"/>
                <w:color w:val="000000"/>
                <w:sz w:val="23"/>
                <w:szCs w:val="23"/>
                <w:lang w:val="uk-UA" w:eastAsia="ar-SA"/>
              </w:rPr>
              <w:t>Виконавець забезпечує правильність розподілу струму по фазах в електрощитовій</w:t>
            </w:r>
          </w:p>
        </w:tc>
        <w:tc>
          <w:tcPr>
            <w:tcW w:w="1707" w:type="dxa"/>
            <w:tcBorders>
              <w:top w:val="single" w:color="auto" w:sz="8" w:space="0"/>
              <w:left w:val="single" w:color="auto" w:sz="4" w:space="0"/>
              <w:bottom w:val="single" w:color="auto" w:sz="8" w:space="0"/>
              <w:right w:val="single" w:color="auto" w:sz="4" w:space="0"/>
            </w:tcBorders>
            <w:vAlign w:val="center"/>
          </w:tcPr>
          <w:p w14:paraId="1FA25AF8">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w:t>
            </w:r>
          </w:p>
        </w:tc>
        <w:tc>
          <w:tcPr>
            <w:tcW w:w="1178" w:type="dxa"/>
            <w:tcBorders>
              <w:top w:val="single" w:color="auto" w:sz="8" w:space="0"/>
              <w:left w:val="single" w:color="auto" w:sz="4" w:space="0"/>
              <w:bottom w:val="single" w:color="auto" w:sz="8" w:space="0"/>
              <w:right w:val="single" w:color="auto" w:sz="4" w:space="0"/>
            </w:tcBorders>
            <w:shd w:val="clear" w:color="auto" w:fill="auto"/>
            <w:vAlign w:val="center"/>
          </w:tcPr>
          <w:p w14:paraId="2247D39D">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послуга</w:t>
            </w:r>
          </w:p>
        </w:tc>
      </w:tr>
      <w:tr w14:paraId="67BC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581" w:type="dxa"/>
            <w:tcBorders>
              <w:top w:val="single" w:color="auto" w:sz="4" w:space="0"/>
              <w:left w:val="single" w:color="auto" w:sz="4" w:space="0"/>
              <w:bottom w:val="single" w:color="auto" w:sz="4" w:space="0"/>
              <w:right w:val="single" w:color="auto" w:sz="4" w:space="0"/>
            </w:tcBorders>
            <w:vAlign w:val="center"/>
          </w:tcPr>
          <w:p w14:paraId="6D73F298">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1.7</w:t>
            </w:r>
          </w:p>
        </w:tc>
        <w:tc>
          <w:tcPr>
            <w:tcW w:w="2347" w:type="dxa"/>
            <w:tcBorders>
              <w:left w:val="single" w:color="auto" w:sz="4" w:space="0"/>
              <w:bottom w:val="single" w:color="auto" w:sz="4" w:space="0"/>
              <w:right w:val="single" w:color="auto" w:sz="4" w:space="0"/>
            </w:tcBorders>
            <w:vAlign w:val="center"/>
          </w:tcPr>
          <w:p w14:paraId="0CE64A35">
            <w:pPr>
              <w:pStyle w:val="2"/>
              <w:shd w:val="clear" w:color="auto" w:fill="FFFFFF"/>
              <w:spacing w:before="0" w:after="0"/>
              <w:textAlignment w:val="baseline"/>
              <w:rPr>
                <w:rFonts w:hint="default" w:ascii="Times New Roman" w:hAnsi="Times New Roman" w:cs="Times New Roman"/>
                <w:b w:val="0"/>
                <w:color w:val="000000"/>
                <w:sz w:val="23"/>
                <w:szCs w:val="23"/>
                <w:shd w:val="clear" w:color="auto" w:fill="FFFFFF"/>
                <w:lang w:val="uk-UA"/>
              </w:rPr>
            </w:pPr>
            <w:r>
              <w:rPr>
                <w:rFonts w:hint="default" w:ascii="Times New Roman" w:hAnsi="Times New Roman" w:cs="Times New Roman"/>
                <w:b w:val="0"/>
                <w:color w:val="000000"/>
                <w:sz w:val="23"/>
                <w:szCs w:val="23"/>
                <w:shd w:val="clear" w:color="auto" w:fill="FFFFFF"/>
                <w:lang w:val="uk-UA"/>
              </w:rPr>
              <w:t>Гарантії</w:t>
            </w:r>
          </w:p>
        </w:tc>
        <w:tc>
          <w:tcPr>
            <w:tcW w:w="4280" w:type="dxa"/>
            <w:tcBorders>
              <w:top w:val="single" w:color="auto" w:sz="8" w:space="0"/>
              <w:left w:val="single" w:color="auto" w:sz="8" w:space="0"/>
              <w:bottom w:val="single" w:color="auto" w:sz="8" w:space="0"/>
              <w:right w:val="single" w:color="auto" w:sz="4" w:space="0"/>
            </w:tcBorders>
            <w:vAlign w:val="center"/>
          </w:tcPr>
          <w:p w14:paraId="1A70A48E">
            <w:pPr>
              <w:jc w:val="center"/>
              <w:rPr>
                <w:rFonts w:hint="default" w:ascii="Times New Roman" w:hAnsi="Times New Roman" w:cs="Times New Roman"/>
                <w:color w:val="000000"/>
                <w:sz w:val="23"/>
                <w:szCs w:val="23"/>
                <w:lang w:val="uk-UA" w:eastAsia="ar-SA"/>
              </w:rPr>
            </w:pPr>
            <w:r>
              <w:rPr>
                <w:rFonts w:hint="default" w:ascii="Times New Roman" w:hAnsi="Times New Roman" w:cs="Times New Roman"/>
                <w:color w:val="000000"/>
                <w:sz w:val="23"/>
                <w:szCs w:val="23"/>
                <w:lang w:val="uk-UA" w:eastAsia="ar-SA"/>
              </w:rPr>
              <w:t xml:space="preserve">гарантія на роботи </w:t>
            </w:r>
          </w:p>
        </w:tc>
        <w:tc>
          <w:tcPr>
            <w:tcW w:w="1707" w:type="dxa"/>
            <w:tcBorders>
              <w:top w:val="single" w:color="auto" w:sz="8" w:space="0"/>
              <w:left w:val="single" w:color="auto" w:sz="4" w:space="0"/>
              <w:bottom w:val="single" w:color="auto" w:sz="8" w:space="0"/>
              <w:right w:val="single" w:color="auto" w:sz="4" w:space="0"/>
            </w:tcBorders>
            <w:vAlign w:val="center"/>
          </w:tcPr>
          <w:p w14:paraId="0BDF0C6C">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Не менше 1</w:t>
            </w:r>
          </w:p>
        </w:tc>
        <w:tc>
          <w:tcPr>
            <w:tcW w:w="1178" w:type="dxa"/>
            <w:tcBorders>
              <w:top w:val="single" w:color="auto" w:sz="8" w:space="0"/>
              <w:left w:val="single" w:color="auto" w:sz="4" w:space="0"/>
              <w:bottom w:val="single" w:color="auto" w:sz="8" w:space="0"/>
              <w:right w:val="single" w:color="auto" w:sz="4" w:space="0"/>
            </w:tcBorders>
            <w:vAlign w:val="center"/>
          </w:tcPr>
          <w:p w14:paraId="5664B6CE">
            <w:pPr>
              <w:jc w:val="center"/>
              <w:rPr>
                <w:rFonts w:hint="default" w:ascii="Times New Roman" w:hAnsi="Times New Roman" w:cs="Times New Roman"/>
                <w:color w:val="000000"/>
                <w:sz w:val="23"/>
                <w:szCs w:val="23"/>
                <w:lang w:val="uk-UA"/>
              </w:rPr>
            </w:pPr>
            <w:r>
              <w:rPr>
                <w:rFonts w:hint="default" w:ascii="Times New Roman" w:hAnsi="Times New Roman" w:cs="Times New Roman"/>
                <w:color w:val="000000"/>
                <w:sz w:val="23"/>
                <w:szCs w:val="23"/>
                <w:lang w:val="uk-UA"/>
              </w:rPr>
              <w:t xml:space="preserve">років </w:t>
            </w:r>
          </w:p>
        </w:tc>
      </w:tr>
    </w:tbl>
    <w:p w14:paraId="59907188">
      <w:pPr>
        <w:widowControl w:val="0"/>
        <w:spacing w:after="0" w:line="240" w:lineRule="auto"/>
        <w:jc w:val="both"/>
        <w:rPr>
          <w:rFonts w:ascii="Times New Roman" w:hAnsi="Times New Roman" w:eastAsia="Times New Roman" w:cs="Times New Roman"/>
          <w:b/>
          <w:sz w:val="24"/>
          <w:szCs w:val="24"/>
        </w:rPr>
      </w:pPr>
    </w:p>
    <w:p w14:paraId="56B2E7D9">
      <w:pPr>
        <w:widowControl w:val="0"/>
        <w:spacing w:after="0" w:line="240" w:lineRule="auto"/>
        <w:jc w:val="center"/>
        <w:rPr>
          <w:rFonts w:ascii="Times New Roman" w:hAnsi="Times New Roman" w:eastAsia="Times New Roman" w:cs="Times New Roman"/>
          <w:b/>
          <w:sz w:val="24"/>
          <w:szCs w:val="24"/>
        </w:rPr>
      </w:pPr>
    </w:p>
    <w:p w14:paraId="7627CB02">
      <w:pPr>
        <w:widowControl w:val="0"/>
        <w:spacing w:after="0" w:line="240" w:lineRule="auto"/>
        <w:jc w:val="center"/>
        <w:rPr>
          <w:rFonts w:ascii="Times New Roman" w:hAnsi="Times New Roman" w:eastAsia="Times New Roman" w:cs="Times New Roman"/>
          <w:i/>
          <w:sz w:val="24"/>
          <w:szCs w:val="24"/>
        </w:rPr>
      </w:pPr>
      <w:r>
        <w:rPr>
          <w:rFonts w:ascii="Times New Roman" w:hAnsi="Times New Roman" w:eastAsia="Times New Roman" w:cs="Times New Roman"/>
          <w:b/>
          <w:sz w:val="24"/>
          <w:szCs w:val="24"/>
        </w:rPr>
        <w:t xml:space="preserve">3. Вимоги щодо якості предмета закупівлі: </w:t>
      </w:r>
    </w:p>
    <w:p w14:paraId="6FA3F765">
      <w:pPr>
        <w:widowControl w:val="0"/>
        <w:spacing w:after="0" w:line="240" w:lineRule="auto"/>
        <w:jc w:val="both"/>
        <w:rPr>
          <w:rFonts w:ascii="Times New Roman" w:hAnsi="Times New Roman" w:eastAsia="Times New Roman" w:cs="Times New Roman"/>
          <w:i/>
          <w:color w:val="FF0000"/>
          <w:sz w:val="24"/>
          <w:szCs w:val="24"/>
          <w:highlight w:val="yellow"/>
        </w:rPr>
      </w:pPr>
    </w:p>
    <w:p w14:paraId="0056DEA6">
      <w:pPr>
        <w:spacing w:after="0"/>
        <w:jc w:val="both"/>
        <w:rPr>
          <w:rFonts w:ascii="Times New Roman" w:hAnsi="Times New Roman" w:eastAsia="Times New Roman" w:cs="Times New Roman"/>
          <w:sz w:val="24"/>
          <w:szCs w:val="24"/>
        </w:rPr>
      </w:pPr>
      <w:r>
        <w:rPr>
          <w:rFonts w:ascii="Times New Roman" w:hAnsi="Times New Roman" w:cs="Times New Roman"/>
          <w:color w:val="000000"/>
          <w:sz w:val="24"/>
          <w:szCs w:val="24"/>
        </w:rPr>
        <w:t xml:space="preserve">1.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Товар повинен бути новим, придатним до використання, не перебувати в експлуатації до моменту відвантаження Замовнику.</w:t>
      </w:r>
    </w:p>
    <w:p w14:paraId="1FA82AA6">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Товар повинен відповідати умовам, зазначених у стандартах, технічних умовах, іншій технічній та/або нормативній документації, яка встановлює вимоги до його якості. Товар повинен бути належним чином зареєстрованим в Україні або дозволеним для введення в обіг або експлуатацію (застосування) відповідно до законодавства України</w:t>
      </w:r>
    </w:p>
    <w:p w14:paraId="1178D975">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3. Постачальник забезпечує пакування товару, яке необхідне для запобігання його пошкодженню або псуванню під час транспортування до кінцевого пункту призначення. У випадку пошкодження упаковки/тари або елементів захисту до приймання Замовником, товар підлягає заміні. Упаковка не повинна мати недоліки за якістю, пошкоджень. Не повинно бути помилок друку або ознак розкриття і повторного пакування. На індивідуальній упаковці повинно бути таке маркування: найменування товару, номер серії, дата випуску, та інші дані, що передбачені чинним законодавством України. Всі комплектуючі запропонованого Учасником торгів товару повинні бути сумісними, новими та не відновленими. </w:t>
      </w:r>
    </w:p>
    <w:p w14:paraId="643B1360">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 Доставка Товару Замовнику, його розвантаження, монтаж та пусконалагоджувальні роботи здійснюються власними силами Постачальника. Переможець оплачує усі витрати, пов’язані з пересилкою документів (договір, накладні і т.д.).</w:t>
      </w:r>
    </w:p>
    <w:p w14:paraId="49633AB7">
      <w:pPr>
        <w:spacing w:after="0" w:line="240" w:lineRule="auto"/>
        <w:jc w:val="both"/>
        <w:rPr>
          <w:rFonts w:asciiTheme="majorBidi" w:hAnsiTheme="majorBidi" w:cstheme="majorBidi"/>
          <w:color w:val="000000"/>
          <w:sz w:val="24"/>
          <w:szCs w:val="24"/>
          <w:lang w:eastAsia="en-US"/>
        </w:rPr>
      </w:pPr>
      <w:r>
        <w:rPr>
          <w:rFonts w:ascii="Times New Roman" w:hAnsi="Times New Roman" w:eastAsia="Times New Roman" w:cs="Times New Roman"/>
          <w:color w:val="000000"/>
          <w:sz w:val="24"/>
          <w:szCs w:val="24"/>
        </w:rPr>
        <w:t xml:space="preserve">5. </w:t>
      </w:r>
      <w:r>
        <w:rPr>
          <w:rFonts w:asciiTheme="majorBidi" w:hAnsiTheme="majorBidi" w:cstheme="majorBidi"/>
          <w:color w:val="000000"/>
          <w:sz w:val="24"/>
          <w:szCs w:val="24"/>
        </w:rPr>
        <w:t>Здійснення гарантійного обслуговування забезпечується Переможцем (Постачальником).</w:t>
      </w:r>
      <w:r>
        <w:rPr>
          <w:rFonts w:asciiTheme="majorBidi" w:hAnsiTheme="majorBidi" w:cstheme="majorBidi"/>
          <w:color w:val="000000"/>
          <w:sz w:val="24"/>
          <w:szCs w:val="24"/>
          <w:lang w:eastAsia="en-US"/>
        </w:rPr>
        <w:t xml:space="preserve"> </w:t>
      </w:r>
    </w:p>
    <w:p w14:paraId="7ED06D72">
      <w:pPr>
        <w:pStyle w:val="35"/>
        <w:jc w:val="both"/>
        <w:rPr>
          <w:rFonts w:ascii="Times New Roman" w:hAnsi="Times New Roman" w:cs="Times New Roman"/>
          <w:sz w:val="24"/>
          <w:szCs w:val="24"/>
          <w:lang w:eastAsia="en-US"/>
        </w:rPr>
      </w:pPr>
      <w:r>
        <w:rPr>
          <w:rFonts w:ascii="Times New Roman" w:hAnsi="Times New Roman" w:cs="Times New Roman"/>
          <w:sz w:val="24"/>
          <w:szCs w:val="24"/>
          <w:lang w:eastAsia="en-US"/>
        </w:rPr>
        <w:t>6. Не приймаються пропозиції на товар, який вироблений в країні(ах), до якої(их) застосовуються санкції (</w:t>
      </w:r>
      <w:r>
        <w:rPr>
          <w:rFonts w:ascii="Times New Roman" w:hAnsi="Times New Roman" w:cs="Times New Roman"/>
          <w:sz w:val="24"/>
          <w:szCs w:val="24"/>
          <w:shd w:val="clear" w:color="auto" w:fill="FFFFFF"/>
          <w:lang w:eastAsia="en-US"/>
        </w:rPr>
        <w:t>персональні, спеціальні, економічні та інші обмежувальні заходи</w:t>
      </w:r>
      <w:r>
        <w:rPr>
          <w:rFonts w:ascii="Times New Roman" w:hAnsi="Times New Roman" w:cs="Times New Roman"/>
          <w:sz w:val="24"/>
          <w:szCs w:val="24"/>
          <w:lang w:eastAsia="en-US"/>
        </w:rPr>
        <w:t xml:space="preserve">). </w:t>
      </w:r>
    </w:p>
    <w:p w14:paraId="1D03AEFE">
      <w:pPr>
        <w:pStyle w:val="35"/>
        <w:jc w:val="both"/>
        <w:rPr>
          <w:rFonts w:ascii="Times New Roman" w:hAnsi="Times New Roman" w:cs="Times New Roman"/>
          <w:sz w:val="24"/>
          <w:szCs w:val="24"/>
          <w:lang w:eastAsia="en-US"/>
        </w:rPr>
      </w:pPr>
      <w:r>
        <w:rPr>
          <w:rFonts w:ascii="Times New Roman" w:hAnsi="Times New Roman" w:cs="Times New Roman"/>
          <w:sz w:val="24"/>
          <w:szCs w:val="24"/>
          <w:lang w:eastAsia="en-US"/>
        </w:rPr>
        <w:t>7. При виявленні замовником дефектів товару, будь-чого іншого, що може якимось чином вплинути на якісні характеристики товару – Постачальник повинен замінити товар.</w:t>
      </w:r>
    </w:p>
    <w:p w14:paraId="315D146D">
      <w:pPr>
        <w:pStyle w:val="35"/>
        <w:jc w:val="both"/>
        <w:rPr>
          <w:rFonts w:ascii="Times New Roman" w:hAnsi="Times New Roman" w:cs="Times New Roman"/>
          <w:sz w:val="24"/>
          <w:szCs w:val="24"/>
          <w:lang w:eastAsia="en-US"/>
        </w:rPr>
      </w:pPr>
      <w:r>
        <w:rPr>
          <w:rFonts w:ascii="Times New Roman" w:hAnsi="Times New Roman" w:cs="Times New Roman"/>
          <w:sz w:val="24"/>
          <w:szCs w:val="24"/>
          <w:lang w:eastAsia="en-US"/>
        </w:rPr>
        <w:t>8. Товар повинен бути укомплектованим інструкціями про використання та зберігання українською мовою.</w:t>
      </w:r>
    </w:p>
    <w:p w14:paraId="5AE55E61">
      <w:pPr>
        <w:pStyle w:val="35"/>
        <w:jc w:val="both"/>
        <w:rPr>
          <w:rFonts w:ascii="Times New Roman" w:hAnsi="Times New Roman" w:cs="Times New Roman"/>
          <w:sz w:val="24"/>
          <w:szCs w:val="24"/>
          <w:lang w:eastAsia="en-US"/>
        </w:rPr>
      </w:pPr>
      <w:r>
        <w:rPr>
          <w:rFonts w:ascii="Times New Roman" w:hAnsi="Times New Roman" w:cs="Times New Roman"/>
          <w:sz w:val="24"/>
          <w:szCs w:val="24"/>
          <w:lang w:eastAsia="en-US"/>
        </w:rPr>
        <w:t>11. Під час поставки та реалізації товару Учасник, на об'єктах Замовника забезпечує необхідні заходи щодо техніки безпеки, протипожежної безпеки та захисту довкілля.</w:t>
      </w:r>
    </w:p>
    <w:p w14:paraId="2C62A5B4">
      <w:pPr>
        <w:spacing w:after="0" w:line="240" w:lineRule="auto"/>
        <w:jc w:val="both"/>
        <w:rPr>
          <w:rFonts w:asciiTheme="majorBidi" w:hAnsiTheme="majorBidi" w:cstheme="majorBidi"/>
          <w:bCs/>
          <w:sz w:val="24"/>
          <w:szCs w:val="24"/>
        </w:rPr>
      </w:pPr>
      <w:r>
        <w:rPr>
          <w:rFonts w:ascii="Times New Roman" w:hAnsi="Times New Roman" w:eastAsia="Times New Roman" w:cs="Times New Roman"/>
          <w:color w:val="000000"/>
          <w:sz w:val="24"/>
          <w:szCs w:val="24"/>
        </w:rPr>
        <w:t xml:space="preserve">12. </w:t>
      </w:r>
      <w:r>
        <w:rPr>
          <w:rFonts w:asciiTheme="majorBidi" w:hAnsiTheme="majorBidi" w:cstheme="majorBidi"/>
          <w:bCs/>
          <w:sz w:val="24"/>
          <w:szCs w:val="24"/>
        </w:rPr>
        <w:t>У складі своєї тендерної пропозиції Учасник повинен надає:</w:t>
      </w:r>
    </w:p>
    <w:p w14:paraId="139408A6">
      <w:pPr>
        <w:spacing w:after="0" w:line="240" w:lineRule="auto"/>
        <w:jc w:val="both"/>
        <w:rPr>
          <w:rFonts w:asciiTheme="majorBidi" w:hAnsiTheme="majorBidi" w:cstheme="majorBidi"/>
          <w:bCs/>
          <w:szCs w:val="21"/>
        </w:rPr>
      </w:pPr>
      <w:r>
        <w:rPr>
          <w:rFonts w:asciiTheme="majorBidi" w:hAnsiTheme="majorBidi" w:cstheme="majorBidi"/>
          <w:bCs/>
          <w:sz w:val="24"/>
          <w:szCs w:val="21"/>
        </w:rPr>
        <w:t>12.1. Технічний паспорт на запропоновані Учасником сонячні панелі, гібридний інвертор, акумуляторні батареї, блок керування кластером високовольтної батареї, стійку для батарей, систему кріплень, сонячний кабель.</w:t>
      </w:r>
    </w:p>
    <w:p w14:paraId="311C73B0">
      <w:pPr>
        <w:pStyle w:val="16"/>
        <w:spacing w:before="0" w:beforeAutospacing="0" w:after="0" w:afterAutospacing="0"/>
        <w:jc w:val="both"/>
        <w:rPr>
          <w:b/>
        </w:rPr>
      </w:pPr>
      <w:r>
        <w:t>13.</w:t>
      </w:r>
      <w:r>
        <w:rPr>
          <w:b/>
        </w:rPr>
        <w:t xml:space="preserve"> </w:t>
      </w:r>
      <w:r>
        <w:t xml:space="preserve">Для підтвердження відповідності тендерної пропозиції учасника технічним, якісним, кількісним та іншим вимогам щодо предмета закупівлі, встановлених в Додатку 2 до тендерної документації, учасник у складі тендерної пропозиції надає технічну </w:t>
      </w:r>
      <w:r>
        <w:rPr>
          <w:lang w:val="uk-UA"/>
        </w:rPr>
        <w:t>характеристику</w:t>
      </w:r>
      <w:r>
        <w:t xml:space="preserve">, складену учасником згідно з </w:t>
      </w:r>
      <w:r>
        <w:rPr>
          <w:b/>
          <w:i/>
        </w:rPr>
        <w:t>Таблицею 1:</w:t>
      </w:r>
    </w:p>
    <w:p w14:paraId="2B8F074C">
      <w:pPr>
        <w:tabs>
          <w:tab w:val="left" w:pos="993"/>
        </w:tabs>
        <w:spacing w:after="0" w:line="240" w:lineRule="auto"/>
        <w:ind w:left="-426" w:firstLine="568"/>
        <w:jc w:val="right"/>
        <w:rPr>
          <w:rFonts w:ascii="Times New Roman" w:hAnsi="Times New Roman"/>
          <w:b/>
          <w:sz w:val="24"/>
          <w:szCs w:val="24"/>
        </w:rPr>
      </w:pPr>
      <w:r>
        <w:rPr>
          <w:rFonts w:ascii="Times New Roman" w:hAnsi="Times New Roman"/>
          <w:b/>
          <w:sz w:val="24"/>
          <w:szCs w:val="24"/>
        </w:rPr>
        <w:t>Таблиця 1.</w:t>
      </w:r>
    </w:p>
    <w:p w14:paraId="56D6E456">
      <w:pPr>
        <w:jc w:val="center"/>
        <w:rPr>
          <w:rFonts w:ascii="Times New Roman" w:hAnsi="Times New Roman"/>
          <w:b/>
          <w:i/>
          <w:sz w:val="24"/>
          <w:szCs w:val="24"/>
        </w:rPr>
      </w:pPr>
      <w:r>
        <w:rPr>
          <w:rFonts w:hint="default" w:ascii="Times New Roman" w:hAnsi="Times New Roman"/>
          <w:b/>
          <w:i/>
          <w:sz w:val="24"/>
          <w:szCs w:val="24"/>
        </w:rPr>
        <w:t>ТЕХНІЧНІ ХАРАКТЕРИСТИКИ</w:t>
      </w:r>
    </w:p>
    <w:p w14:paraId="5849A2FB">
      <w:pPr>
        <w:jc w:val="center"/>
        <w:rPr>
          <w:rFonts w:ascii="Times New Roman" w:hAnsi="Times New Roman"/>
          <w:b/>
          <w:i/>
          <w:sz w:val="24"/>
          <w:szCs w:val="24"/>
        </w:rPr>
      </w:pPr>
    </w:p>
    <w:tbl>
      <w:tblPr>
        <w:tblStyle w:val="9"/>
        <w:tblW w:w="9337"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67"/>
        <w:gridCol w:w="3402"/>
        <w:gridCol w:w="2268"/>
      </w:tblGrid>
      <w:tr w14:paraId="00B5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auto"/>
          </w:tcPr>
          <w:p w14:paraId="0E16109C">
            <w:pPr>
              <w:spacing w:after="0" w:line="100" w:lineRule="atLeast"/>
              <w:jc w:val="center"/>
              <w:rPr>
                <w:rFonts w:ascii="Times New Roman" w:hAnsi="Times New Roman" w:eastAsia="Times New Roman" w:cs="Times New Roman"/>
                <w:i/>
                <w:sz w:val="24"/>
                <w:szCs w:val="24"/>
                <w:highlight w:val="white"/>
              </w:rPr>
            </w:pPr>
          </w:p>
          <w:p w14:paraId="7F87F920">
            <w:pPr>
              <w:spacing w:after="0" w:line="100" w:lineRule="atLeast"/>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 xml:space="preserve">Найменування товару, що пропонується Учасником </w:t>
            </w:r>
          </w:p>
        </w:tc>
        <w:tc>
          <w:tcPr>
            <w:tcW w:w="3402" w:type="dxa"/>
          </w:tcPr>
          <w:p w14:paraId="1E6D3345">
            <w:pPr>
              <w:spacing w:after="0"/>
              <w:jc w:val="center"/>
              <w:rPr>
                <w:rFonts w:ascii="Times New Roman" w:hAnsi="Times New Roman" w:eastAsia="Times New Roman" w:cs="Times New Roman"/>
                <w:i/>
                <w:sz w:val="24"/>
                <w:szCs w:val="24"/>
                <w:highlight w:val="white"/>
              </w:rPr>
            </w:pPr>
          </w:p>
          <w:p w14:paraId="5E548E3E">
            <w:pPr>
              <w:spacing w:after="0"/>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Технічні характеристики товару</w:t>
            </w:r>
          </w:p>
          <w:p w14:paraId="6CE1D8DB">
            <w:pPr>
              <w:spacing w:after="0"/>
              <w:jc w:val="center"/>
              <w:rPr>
                <w:rFonts w:ascii="Times New Roman" w:hAnsi="Times New Roman" w:eastAsia="Times New Roman" w:cs="Times New Roman"/>
                <w:i/>
                <w:sz w:val="24"/>
                <w:szCs w:val="24"/>
                <w:highlight w:val="white"/>
              </w:rPr>
            </w:pPr>
          </w:p>
        </w:tc>
        <w:tc>
          <w:tcPr>
            <w:tcW w:w="2268" w:type="dxa"/>
            <w:shd w:val="clear" w:color="auto" w:fill="auto"/>
          </w:tcPr>
          <w:p w14:paraId="2F493ED3">
            <w:pPr>
              <w:spacing w:after="0"/>
              <w:jc w:val="center"/>
              <w:rPr>
                <w:rFonts w:ascii="Times New Roman" w:hAnsi="Times New Roman" w:eastAsia="Times New Roman" w:cs="Times New Roman"/>
                <w:i/>
                <w:sz w:val="24"/>
                <w:szCs w:val="24"/>
                <w:highlight w:val="white"/>
              </w:rPr>
            </w:pPr>
          </w:p>
          <w:p w14:paraId="27FBE278">
            <w:pPr>
              <w:spacing w:after="0"/>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Кількість та одиниці виміру</w:t>
            </w:r>
          </w:p>
          <w:p w14:paraId="052BE9D1">
            <w:pPr>
              <w:spacing w:after="0"/>
              <w:jc w:val="center"/>
              <w:rPr>
                <w:rFonts w:ascii="Times New Roman" w:hAnsi="Times New Roman" w:eastAsia="Times New Roman" w:cs="Times New Roman"/>
                <w:i/>
                <w:sz w:val="24"/>
                <w:szCs w:val="24"/>
                <w:highlight w:val="white"/>
              </w:rPr>
            </w:pPr>
          </w:p>
        </w:tc>
      </w:tr>
      <w:tr w14:paraId="2312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auto"/>
          </w:tcPr>
          <w:p w14:paraId="5548783A">
            <w:pPr>
              <w:snapToGrid w:val="0"/>
              <w:jc w:val="center"/>
              <w:rPr>
                <w:rFonts w:ascii="Times New Roman" w:hAnsi="Times New Roman" w:cs="Times New Roman"/>
                <w:b/>
                <w:sz w:val="24"/>
                <w:szCs w:val="24"/>
              </w:rPr>
            </w:pPr>
            <w:r>
              <w:rPr>
                <w:rFonts w:ascii="Times New Roman" w:hAnsi="Times New Roman" w:cs="Times New Roman"/>
                <w:color w:val="000000"/>
                <w:sz w:val="24"/>
                <w:szCs w:val="24"/>
              </w:rPr>
              <w:t>Комерційна назва Товару (за наявності: марка та/або модель та/або тип або інше):</w:t>
            </w:r>
          </w:p>
        </w:tc>
        <w:tc>
          <w:tcPr>
            <w:tcW w:w="3402" w:type="dxa"/>
          </w:tcPr>
          <w:p w14:paraId="58392190">
            <w:pPr>
              <w:snapToGrid w:val="0"/>
              <w:jc w:val="center"/>
              <w:rPr>
                <w:b/>
              </w:rPr>
            </w:pPr>
          </w:p>
        </w:tc>
        <w:tc>
          <w:tcPr>
            <w:tcW w:w="2268" w:type="dxa"/>
            <w:shd w:val="clear" w:color="auto" w:fill="auto"/>
          </w:tcPr>
          <w:p w14:paraId="22C9641C">
            <w:pPr>
              <w:snapToGrid w:val="0"/>
              <w:jc w:val="center"/>
              <w:rPr>
                <w:b/>
              </w:rPr>
            </w:pPr>
          </w:p>
        </w:tc>
      </w:tr>
    </w:tbl>
    <w:p w14:paraId="115397C7">
      <w:pPr>
        <w:spacing w:after="0"/>
        <w:ind w:left="-284" w:firstLine="284"/>
        <w:jc w:val="both"/>
        <w:rPr>
          <w:rFonts w:ascii="Times New Roman" w:hAnsi="Times New Roman" w:eastAsia="Times New Roman" w:cs="Times New Roman"/>
          <w:color w:val="000000"/>
          <w:sz w:val="24"/>
          <w:szCs w:val="24"/>
        </w:rPr>
      </w:pPr>
    </w:p>
    <w:p w14:paraId="4EF2584D">
      <w:pPr>
        <w:spacing w:after="0"/>
        <w:ind w:left="-284" w:firstLine="284"/>
        <w:jc w:val="both"/>
        <w:rPr>
          <w:i/>
          <w:color w:val="000000"/>
        </w:rPr>
      </w:pPr>
      <w:r>
        <w:rPr>
          <w:i/>
          <w:color w:val="000000"/>
        </w:rPr>
        <w:t xml:space="preserve">  «___» ________________ 20__ р.</w:t>
      </w:r>
    </w:p>
    <w:p w14:paraId="423265DA">
      <w:pPr>
        <w:pStyle w:val="16"/>
        <w:rPr>
          <w:i/>
          <w:color w:val="000000"/>
          <w:sz w:val="22"/>
          <w:szCs w:val="22"/>
        </w:rPr>
      </w:pPr>
      <w:r>
        <w:rPr>
          <w:i/>
          <w:color w:val="000000"/>
          <w:sz w:val="22"/>
          <w:szCs w:val="22"/>
        </w:rPr>
        <w:t>_________________________________________________________________________</w:t>
      </w:r>
    </w:p>
    <w:p w14:paraId="1F4581D6">
      <w:pPr>
        <w:pStyle w:val="16"/>
        <w:ind w:firstLine="1100" w:firstLineChars="500"/>
        <w:rPr>
          <w:b/>
          <w:i/>
        </w:rPr>
      </w:pPr>
      <w:r>
        <w:rPr>
          <w:i/>
          <w:color w:val="000000"/>
          <w:sz w:val="22"/>
          <w:szCs w:val="22"/>
        </w:rPr>
        <w:t>[Підпис]                                                               [</w:t>
      </w:r>
      <w:r>
        <w:rPr>
          <w:i/>
          <w:color w:val="000000"/>
          <w:sz w:val="22"/>
          <w:szCs w:val="22"/>
          <w:lang w:val="uk-UA"/>
        </w:rPr>
        <w:t>Ім</w:t>
      </w:r>
      <w:r>
        <w:rPr>
          <w:rFonts w:hint="default"/>
          <w:i/>
          <w:color w:val="000000"/>
          <w:sz w:val="22"/>
          <w:szCs w:val="22"/>
          <w:lang w:val="uk-UA"/>
        </w:rPr>
        <w:t>’я ПРІЗВИЩЕ</w:t>
      </w:r>
      <w:r>
        <w:rPr>
          <w:i/>
          <w:color w:val="000000"/>
          <w:sz w:val="22"/>
          <w:szCs w:val="22"/>
        </w:rPr>
        <w:t>]</w:t>
      </w:r>
      <w:r>
        <w:rPr>
          <w:color w:val="000000"/>
          <w:sz w:val="27"/>
          <w:szCs w:val="27"/>
        </w:rPr>
        <w:t xml:space="preserve"> </w:t>
      </w:r>
    </w:p>
    <w:p w14:paraId="4892AEF5">
      <w:pPr>
        <w:spacing w:after="0" w:line="240" w:lineRule="auto"/>
        <w:jc w:val="both"/>
        <w:rPr>
          <w:rFonts w:ascii="Times New Roman" w:hAnsi="Times New Roman" w:eastAsia="Times New Roman" w:cs="Times New Roman"/>
          <w:sz w:val="24"/>
          <w:szCs w:val="24"/>
        </w:rPr>
      </w:pPr>
    </w:p>
    <w:p w14:paraId="5E7FEBEC">
      <w:pPr>
        <w:spacing w:before="240" w:after="0" w:line="240" w:lineRule="auto"/>
        <w:jc w:val="center"/>
        <w:rPr>
          <w:rFonts w:ascii="Times New Roman" w:hAnsi="Times New Roman" w:eastAsia="Times New Roman" w:cs="Times New Roman"/>
          <w:sz w:val="24"/>
          <w:szCs w:val="24"/>
        </w:rPr>
      </w:pPr>
    </w:p>
    <w:sectPr>
      <w:pgSz w:w="11906" w:h="16838"/>
      <w:pgMar w:top="1135" w:right="566" w:bottom="1276" w:left="1417"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Georgia">
    <w:panose1 w:val="02040502050405020303"/>
    <w:charset w:val="CC"/>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B25C7E"/>
    <w:multiLevelType w:val="multilevel"/>
    <w:tmpl w:val="4AB25C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DBE"/>
    <w:rsid w:val="00027D56"/>
    <w:rsid w:val="0008049C"/>
    <w:rsid w:val="000907E3"/>
    <w:rsid w:val="00107D04"/>
    <w:rsid w:val="00142045"/>
    <w:rsid w:val="00191E2D"/>
    <w:rsid w:val="002255EB"/>
    <w:rsid w:val="00290AA2"/>
    <w:rsid w:val="002E2FE5"/>
    <w:rsid w:val="002E7130"/>
    <w:rsid w:val="003260AB"/>
    <w:rsid w:val="003C73D5"/>
    <w:rsid w:val="003D0467"/>
    <w:rsid w:val="003E0C23"/>
    <w:rsid w:val="004767A8"/>
    <w:rsid w:val="00481A53"/>
    <w:rsid w:val="0048286F"/>
    <w:rsid w:val="004C6844"/>
    <w:rsid w:val="00502A9A"/>
    <w:rsid w:val="00555E9F"/>
    <w:rsid w:val="005878C1"/>
    <w:rsid w:val="00594965"/>
    <w:rsid w:val="005B39E6"/>
    <w:rsid w:val="005B4609"/>
    <w:rsid w:val="005C19ED"/>
    <w:rsid w:val="005F2E28"/>
    <w:rsid w:val="00604266"/>
    <w:rsid w:val="006553DA"/>
    <w:rsid w:val="00657B82"/>
    <w:rsid w:val="00690002"/>
    <w:rsid w:val="006F48E3"/>
    <w:rsid w:val="00731484"/>
    <w:rsid w:val="007330EE"/>
    <w:rsid w:val="00750511"/>
    <w:rsid w:val="00761D62"/>
    <w:rsid w:val="007B19AB"/>
    <w:rsid w:val="0081463D"/>
    <w:rsid w:val="008F66A4"/>
    <w:rsid w:val="0090190B"/>
    <w:rsid w:val="009754D8"/>
    <w:rsid w:val="00984B85"/>
    <w:rsid w:val="009B4125"/>
    <w:rsid w:val="009C0A24"/>
    <w:rsid w:val="009F4916"/>
    <w:rsid w:val="00A07091"/>
    <w:rsid w:val="00A20BC3"/>
    <w:rsid w:val="00B2253C"/>
    <w:rsid w:val="00B31374"/>
    <w:rsid w:val="00B503E3"/>
    <w:rsid w:val="00B8680F"/>
    <w:rsid w:val="00B95783"/>
    <w:rsid w:val="00BA204F"/>
    <w:rsid w:val="00BA20E1"/>
    <w:rsid w:val="00BE51DD"/>
    <w:rsid w:val="00C071A5"/>
    <w:rsid w:val="00C329A0"/>
    <w:rsid w:val="00C369E4"/>
    <w:rsid w:val="00C8343B"/>
    <w:rsid w:val="00C870CC"/>
    <w:rsid w:val="00CF0E06"/>
    <w:rsid w:val="00DD322B"/>
    <w:rsid w:val="00DE6BED"/>
    <w:rsid w:val="00E45DBE"/>
    <w:rsid w:val="00E64E6B"/>
    <w:rsid w:val="00E73C55"/>
    <w:rsid w:val="00EB3138"/>
    <w:rsid w:val="00ED3206"/>
    <w:rsid w:val="00EF10A4"/>
    <w:rsid w:val="00EF1E6F"/>
    <w:rsid w:val="00F07D09"/>
    <w:rsid w:val="00F126D1"/>
    <w:rsid w:val="00F73322"/>
    <w:rsid w:val="00F9337D"/>
    <w:rsid w:val="00FB22DE"/>
    <w:rsid w:val="00FD248C"/>
    <w:rsid w:val="00FD4D4C"/>
    <w:rsid w:val="07B72245"/>
    <w:rsid w:val="17A8610B"/>
    <w:rsid w:val="1C113F3E"/>
    <w:rsid w:val="21721EA1"/>
    <w:rsid w:val="396347A5"/>
    <w:rsid w:val="7D1F1A8B"/>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uk-UA" w:eastAsia="uk-UA"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8"/>
    <w:semiHidden/>
    <w:unhideWhenUsed/>
    <w:qFormat/>
    <w:uiPriority w:val="99"/>
    <w:pPr>
      <w:spacing w:after="0" w:line="240" w:lineRule="auto"/>
    </w:pPr>
    <w:rPr>
      <w:rFonts w:ascii="Segoe UI" w:hAnsi="Segoe UI" w:cs="Segoe UI"/>
      <w:sz w:val="18"/>
      <w:szCs w:val="18"/>
    </w:rPr>
  </w:style>
  <w:style w:type="paragraph" w:styleId="11">
    <w:name w:val="Body Text"/>
    <w:basedOn w:val="1"/>
    <w:semiHidden/>
    <w:unhideWhenUsed/>
    <w:qFormat/>
    <w:uiPriority w:val="99"/>
    <w:pPr>
      <w:spacing w:after="120"/>
    </w:pPr>
  </w:style>
  <w:style w:type="character" w:styleId="12">
    <w:name w:val="annotation reference"/>
    <w:basedOn w:val="8"/>
    <w:semiHidden/>
    <w:unhideWhenUsed/>
    <w:qFormat/>
    <w:uiPriority w:val="99"/>
    <w:rPr>
      <w:sz w:val="16"/>
      <w:szCs w:val="16"/>
    </w:rPr>
  </w:style>
  <w:style w:type="paragraph" w:styleId="13">
    <w:name w:val="annotation text"/>
    <w:basedOn w:val="1"/>
    <w:link w:val="26"/>
    <w:semiHidden/>
    <w:unhideWhenUsed/>
    <w:qFormat/>
    <w:uiPriority w:val="99"/>
    <w:pPr>
      <w:spacing w:line="240" w:lineRule="auto"/>
    </w:pPr>
    <w:rPr>
      <w:sz w:val="20"/>
      <w:szCs w:val="20"/>
    </w:rPr>
  </w:style>
  <w:style w:type="paragraph" w:styleId="14">
    <w:name w:val="annotation subject"/>
    <w:basedOn w:val="13"/>
    <w:next w:val="13"/>
    <w:link w:val="27"/>
    <w:semiHidden/>
    <w:unhideWhenUsed/>
    <w:qFormat/>
    <w:uiPriority w:val="99"/>
    <w:rPr>
      <w:b/>
      <w:bCs/>
    </w:rPr>
  </w:style>
  <w:style w:type="character" w:styleId="15">
    <w:name w:val="Hyperlink"/>
    <w:basedOn w:val="8"/>
    <w:semiHidden/>
    <w:unhideWhenUsed/>
    <w:qFormat/>
    <w:uiPriority w:val="99"/>
    <w:rPr>
      <w:color w:val="0000FF"/>
      <w:u w:val="single"/>
    </w:rPr>
  </w:style>
  <w:style w:type="paragraph" w:styleId="16">
    <w:name w:val="Normal (Web)"/>
    <w:basedOn w:val="1"/>
    <w:link w:val="37"/>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8"/>
    <w:qFormat/>
    <w:uiPriority w:val="22"/>
    <w:rPr>
      <w:b/>
      <w:bCs/>
    </w:rPr>
  </w:style>
  <w:style w:type="paragraph" w:styleId="18">
    <w:name w:val="Subtitle"/>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color w:val="666666"/>
      <w:sz w:val="48"/>
      <w:szCs w:val="48"/>
    </w:rPr>
  </w:style>
  <w:style w:type="table" w:styleId="19">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keepNext/>
      <w:keepLines/>
      <w:spacing w:before="480" w:after="120"/>
    </w:pPr>
    <w:rPr>
      <w:b/>
      <w:sz w:val="72"/>
      <w:szCs w:val="72"/>
    </w:rPr>
  </w:style>
  <w:style w:type="table" w:customStyle="1" w:styleId="21">
    <w:name w:val="Table Normal1"/>
    <w:qFormat/>
    <w:uiPriority w:val="0"/>
    <w:tblPr>
      <w:tblCellMar>
        <w:top w:w="0" w:type="dxa"/>
        <w:left w:w="0" w:type="dxa"/>
        <w:bottom w:w="0" w:type="dxa"/>
        <w:right w:w="0" w:type="dxa"/>
      </w:tblCellMar>
    </w:tblPr>
  </w:style>
  <w:style w:type="table" w:customStyle="1" w:styleId="22">
    <w:name w:val="Table Normal2"/>
    <w:qFormat/>
    <w:uiPriority w:val="0"/>
    <w:tblPr>
      <w:tblCellMar>
        <w:top w:w="0" w:type="dxa"/>
        <w:left w:w="0" w:type="dxa"/>
        <w:bottom w:w="0" w:type="dxa"/>
        <w:right w:w="0" w:type="dxa"/>
      </w:tblCellMar>
    </w:tblPr>
  </w:style>
  <w:style w:type="table" w:customStyle="1" w:styleId="23">
    <w:name w:val="Table Normal3"/>
    <w:qFormat/>
    <w:uiPriority w:val="0"/>
    <w:tblPr>
      <w:tblCellMar>
        <w:top w:w="0" w:type="dxa"/>
        <w:left w:w="0" w:type="dxa"/>
        <w:bottom w:w="0" w:type="dxa"/>
        <w:right w:w="0" w:type="dxa"/>
      </w:tblCellMar>
    </w:tblPr>
  </w:style>
  <w:style w:type="table" w:customStyle="1" w:styleId="24">
    <w:name w:val="_Style 14"/>
    <w:basedOn w:val="23"/>
    <w:qFormat/>
    <w:uiPriority w:val="0"/>
    <w:tblPr>
      <w:tblCellMar>
        <w:top w:w="100" w:type="dxa"/>
        <w:left w:w="100" w:type="dxa"/>
        <w:bottom w:w="100" w:type="dxa"/>
        <w:right w:w="100" w:type="dxa"/>
      </w:tblCellMar>
    </w:tblPr>
  </w:style>
  <w:style w:type="paragraph" w:customStyle="1" w:styleId="25">
    <w:name w:val="rvps2"/>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ru-RU"/>
    </w:rPr>
  </w:style>
  <w:style w:type="character" w:customStyle="1" w:styleId="26">
    <w:name w:val="Текст примітки Знак"/>
    <w:basedOn w:val="8"/>
    <w:link w:val="13"/>
    <w:semiHidden/>
    <w:qFormat/>
    <w:uiPriority w:val="99"/>
    <w:rPr>
      <w:sz w:val="20"/>
      <w:szCs w:val="20"/>
    </w:rPr>
  </w:style>
  <w:style w:type="character" w:customStyle="1" w:styleId="27">
    <w:name w:val="Тема примітки Знак"/>
    <w:basedOn w:val="26"/>
    <w:link w:val="14"/>
    <w:semiHidden/>
    <w:qFormat/>
    <w:uiPriority w:val="99"/>
    <w:rPr>
      <w:b/>
      <w:bCs/>
      <w:sz w:val="20"/>
      <w:szCs w:val="20"/>
    </w:rPr>
  </w:style>
  <w:style w:type="character" w:customStyle="1" w:styleId="28">
    <w:name w:val="Текст у виносці Знак"/>
    <w:basedOn w:val="8"/>
    <w:link w:val="10"/>
    <w:semiHidden/>
    <w:qFormat/>
    <w:uiPriority w:val="99"/>
    <w:rPr>
      <w:rFonts w:ascii="Segoe UI" w:hAnsi="Segoe UI" w:cs="Segoe UI"/>
      <w:sz w:val="18"/>
      <w:szCs w:val="18"/>
    </w:rPr>
  </w:style>
  <w:style w:type="table" w:customStyle="1" w:styleId="29">
    <w:name w:val="_Style 25"/>
    <w:basedOn w:val="23"/>
    <w:qFormat/>
    <w:uiPriority w:val="0"/>
    <w:tblPr>
      <w:tblCellMar>
        <w:top w:w="100" w:type="dxa"/>
        <w:left w:w="100" w:type="dxa"/>
        <w:bottom w:w="100" w:type="dxa"/>
        <w:right w:w="100" w:type="dxa"/>
      </w:tblCellMar>
    </w:tblPr>
  </w:style>
  <w:style w:type="table" w:customStyle="1" w:styleId="30">
    <w:name w:val="_Style 26"/>
    <w:basedOn w:val="23"/>
    <w:qFormat/>
    <w:uiPriority w:val="0"/>
    <w:tblPr>
      <w:tblCellMar>
        <w:top w:w="100" w:type="dxa"/>
        <w:left w:w="100" w:type="dxa"/>
        <w:bottom w:w="100" w:type="dxa"/>
        <w:right w:w="100" w:type="dxa"/>
      </w:tblCellMar>
    </w:tblPr>
  </w:style>
  <w:style w:type="table" w:customStyle="1" w:styleId="31">
    <w:name w:val="_Style 27"/>
    <w:basedOn w:val="23"/>
    <w:qFormat/>
    <w:uiPriority w:val="0"/>
    <w:tblPr>
      <w:tblCellMar>
        <w:top w:w="100" w:type="dxa"/>
        <w:left w:w="100" w:type="dxa"/>
        <w:bottom w:w="100" w:type="dxa"/>
        <w:right w:w="100" w:type="dxa"/>
      </w:tblCellMar>
    </w:tblPr>
  </w:style>
  <w:style w:type="table" w:customStyle="1" w:styleId="32">
    <w:name w:val="_Style 28"/>
    <w:basedOn w:val="23"/>
    <w:qFormat/>
    <w:uiPriority w:val="0"/>
    <w:tblPr>
      <w:tblCellMar>
        <w:top w:w="100" w:type="dxa"/>
        <w:left w:w="100" w:type="dxa"/>
        <w:bottom w:w="100" w:type="dxa"/>
        <w:right w:w="100" w:type="dxa"/>
      </w:tblCellMar>
    </w:tblPr>
  </w:style>
  <w:style w:type="table" w:customStyle="1" w:styleId="33">
    <w:name w:val="_Style 29"/>
    <w:basedOn w:val="23"/>
    <w:qFormat/>
    <w:uiPriority w:val="0"/>
    <w:tblPr>
      <w:tblCellMar>
        <w:top w:w="100" w:type="dxa"/>
        <w:left w:w="100" w:type="dxa"/>
        <w:bottom w:w="100" w:type="dxa"/>
        <w:right w:w="100" w:type="dxa"/>
      </w:tblCellMar>
    </w:tblPr>
  </w:style>
  <w:style w:type="paragraph" w:styleId="34">
    <w:name w:val="List Paragraph"/>
    <w:basedOn w:val="1"/>
    <w:link w:val="38"/>
    <w:qFormat/>
    <w:uiPriority w:val="34"/>
    <w:pPr>
      <w:ind w:left="720"/>
      <w:contextualSpacing/>
    </w:pPr>
    <w:rPr>
      <w:lang w:eastAsia="ru-RU"/>
    </w:rPr>
  </w:style>
  <w:style w:type="paragraph" w:styleId="35">
    <w:name w:val="No Spacing"/>
    <w:link w:val="36"/>
    <w:qFormat/>
    <w:uiPriority w:val="1"/>
    <w:pPr>
      <w:spacing w:after="0" w:line="240" w:lineRule="auto"/>
    </w:pPr>
    <w:rPr>
      <w:rFonts w:ascii="Calibri" w:hAnsi="Calibri" w:eastAsia="Times New Roman" w:cs="Calibri"/>
      <w:sz w:val="22"/>
      <w:szCs w:val="22"/>
      <w:lang w:val="uk-UA" w:eastAsia="uk-UA" w:bidi="ar-SA"/>
    </w:rPr>
  </w:style>
  <w:style w:type="character" w:customStyle="1" w:styleId="36">
    <w:name w:val="Без інтервалів Знак"/>
    <w:link w:val="35"/>
    <w:qFormat/>
    <w:uiPriority w:val="1"/>
    <w:rPr>
      <w:rFonts w:eastAsia="Times New Roman"/>
    </w:rPr>
  </w:style>
  <w:style w:type="character" w:customStyle="1" w:styleId="37">
    <w:name w:val="Звичайний (веб) Знак"/>
    <w:link w:val="16"/>
    <w:qFormat/>
    <w:locked/>
    <w:uiPriority w:val="99"/>
    <w:rPr>
      <w:rFonts w:ascii="Times New Roman" w:hAnsi="Times New Roman" w:eastAsia="Times New Roman" w:cs="Times New Roman"/>
      <w:sz w:val="24"/>
      <w:szCs w:val="24"/>
    </w:rPr>
  </w:style>
  <w:style w:type="character" w:customStyle="1" w:styleId="38">
    <w:name w:val="Абзац списку Знак"/>
    <w:link w:val="34"/>
    <w:qFormat/>
    <w:locked/>
    <w:uiPriority w:val="34"/>
    <w:rPr>
      <w:lang w:eastAsia="ru-RU"/>
    </w:rPr>
  </w:style>
  <w:style w:type="paragraph" w:customStyle="1" w:styleId="39">
    <w:name w:val="Название статьи"/>
    <w:basedOn w:val="11"/>
    <w:autoRedefine/>
    <w:qFormat/>
    <w:uiPriority w:val="0"/>
    <w:pPr>
      <w:tabs>
        <w:tab w:val="left" w:pos="1418"/>
        <w:tab w:val="right" w:pos="7938"/>
      </w:tabs>
      <w:spacing w:after="0"/>
      <w:ind w:right="-1"/>
      <w:jc w:val="both"/>
    </w:pPr>
    <w:rPr>
      <w:b/>
      <w:color w:val="FF0000"/>
      <w:sz w:val="23"/>
      <w:szCs w:val="23"/>
      <w:lang w:val="uk-UA" w:eastAsia="uk-U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9crlLkBKoF128a5YKejh5CCGEQ==">CgMxLjAyCGguZ2pkZ3hzOABqKAoUc3VnZ2VzdC42cmxib3Fvamo4MmMSENCa0YDQuNGB0YLQuNC90LBqHwoUc3VnZ2VzdC5yam92dGczc2VzaXgSB1ZsYWRhIFNqKAoUc3VnZ2VzdC5qaG53Ymx1eW83N2gSENCa0YDQuNGB0YLQuNC90LBqHwoUc3VnZ2VzdC40b3hjM2gzaHRtdmMSB1ZsYWRhIFNyITFIcDNpdFR5RWFVSnROVWp4TzVKRElvMnlvRExZWktCbw==</go:docsCustomData>
</go:gDocsCustomXmlDataStorage>
</file>

<file path=customXml/itemProps1.xml><?xml version="1.0" encoding="utf-8"?>
<ds:datastoreItem xmlns:ds="http://schemas.openxmlformats.org/officeDocument/2006/customXml" ds:itemID="{E57D4821-E414-44B7-B9F8-D8CA67536295}">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diakov.net</Company>
  <Pages>5</Pages>
  <Words>7954</Words>
  <Characters>4535</Characters>
  <Lines>37</Lines>
  <Paragraphs>24</Paragraphs>
  <TotalTime>29</TotalTime>
  <ScaleCrop>false</ScaleCrop>
  <LinksUpToDate>false</LinksUpToDate>
  <CharactersWithSpaces>12465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2026-04-16T10:21:00Z</dcterms:created>
  <dc:creator>userua12</dc:creator>
  <cp:lastModifiedBy>2023</cp:lastModifiedBy>
  <cp:lastPrinted>2026-05-28T06:57:11Z</cp:lastPrinted>
  <dcterms:modified xsi:type="dcterms:W3CDTF">2026-05-28T07:24:03Z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A293B06FDCF74E7F80763DB562310618_12</vt:lpwstr>
  </property>
</Properties>
</file>