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Times New Roman" w:hAnsi="Times New Roman"/>
          <w:color w:val="000000"/>
          <w:sz w:val="24"/>
          <w:szCs w:val="24"/>
          <w:lang w:val="uk-UA"/>
        </w:rPr>
      </w:pPr>
      <w:r>
        <w:rPr>
          <w:b/>
          <w:bCs/>
          <w:color w:val="000000"/>
          <w:sz w:val="24"/>
          <w:szCs w:val="24"/>
          <w:lang w:val="uk-UA" w:eastAsia="zxx" w:bidi="zxx"/>
        </w:rPr>
        <w:t>Тендерна документація</w:t>
      </w:r>
    </w:p>
    <w:p>
      <w:pPr>
        <w:pStyle w:val="Normal"/>
        <w:bidi w:val="0"/>
        <w:jc w:val="center"/>
        <w:rPr>
          <w:rFonts w:ascii="Times New Roman" w:hAnsi="Times New Roman"/>
          <w:color w:val="000000"/>
          <w:sz w:val="24"/>
          <w:szCs w:val="24"/>
          <w:lang w:val="uk-UA"/>
        </w:rPr>
      </w:pPr>
      <w:r>
        <w:rPr>
          <w:color w:val="000000"/>
          <w:sz w:val="24"/>
          <w:szCs w:val="24"/>
          <w:lang w:val="uk-UA"/>
        </w:rPr>
        <w:t xml:space="preserve">(затверджена рішенням уповноваженої особи від </w:t>
      </w:r>
      <w:r>
        <w:rPr>
          <w:color w:val="000000"/>
          <w:sz w:val="24"/>
          <w:szCs w:val="24"/>
          <w:lang w:val="uk-UA"/>
        </w:rPr>
        <w:t>01</w:t>
      </w:r>
      <w:r>
        <w:rPr>
          <w:color w:val="000000"/>
          <w:sz w:val="24"/>
          <w:szCs w:val="24"/>
          <w:lang w:val="uk-UA"/>
        </w:rPr>
        <w:t>.</w:t>
      </w:r>
      <w:r>
        <w:rPr>
          <w:color w:val="000000"/>
          <w:sz w:val="24"/>
          <w:szCs w:val="24"/>
          <w:lang w:val="uk-UA"/>
        </w:rPr>
        <w:t>06</w:t>
      </w:r>
      <w:r>
        <w:rPr>
          <w:color w:val="000000"/>
          <w:sz w:val="24"/>
          <w:szCs w:val="24"/>
          <w:lang w:val="uk-UA"/>
        </w:rPr>
        <w:t>.2026 №</w:t>
      </w:r>
      <w:r>
        <w:rPr>
          <w:color w:val="000000"/>
          <w:sz w:val="24"/>
          <w:szCs w:val="24"/>
          <w:lang w:val="uk-UA"/>
        </w:rPr>
        <w:t>152-2</w:t>
      </w:r>
      <w:r>
        <w:rPr>
          <w:color w:val="000000"/>
          <w:sz w:val="24"/>
          <w:szCs w:val="24"/>
          <w:lang w:val="uk-UA"/>
        </w:rPr>
        <w:t>)</w:t>
      </w:r>
    </w:p>
    <w:tbl>
      <w:tblPr>
        <w:tblW w:w="5000" w:type="pct"/>
        <w:jc w:val="start"/>
        <w:tblInd w:w="-5" w:type="dxa"/>
        <w:tblLayout w:type="fixed"/>
        <w:tblCellMar>
          <w:top w:w="55" w:type="dxa"/>
          <w:start w:w="55" w:type="dxa"/>
          <w:bottom w:w="55" w:type="dxa"/>
          <w:end w:w="55" w:type="dxa"/>
        </w:tblCellMar>
      </w:tblPr>
      <w:tblGrid>
        <w:gridCol w:w="651"/>
        <w:gridCol w:w="3057"/>
        <w:gridCol w:w="6497"/>
      </w:tblGrid>
      <w:tr>
        <w:trPr/>
        <w:tc>
          <w:tcPr>
            <w:tcW w:w="10205" w:type="dxa"/>
            <w:gridSpan w:val="3"/>
            <w:tcBorders>
              <w:top w:val="single" w:sz="4" w:space="0" w:color="000000"/>
              <w:start w:val="single" w:sz="4" w:space="0" w:color="000000"/>
              <w:bottom w:val="single" w:sz="4" w:space="0" w:color="000000"/>
              <w:end w:val="single" w:sz="4" w:space="0" w:color="000000"/>
            </w:tcBorders>
          </w:tcPr>
          <w:p>
            <w:pPr>
              <w:pStyle w:val="user6"/>
              <w:keepNext w:val="false"/>
              <w:keepLines w:val="false"/>
              <w:widowControl w:val="false"/>
              <w:bidi w:val="0"/>
              <w:jc w:val="center"/>
              <w:rPr>
                <w:rFonts w:ascii="Times New Roman" w:hAnsi="Times New Roman"/>
                <w:color w:val="000000"/>
                <w:sz w:val="24"/>
                <w:szCs w:val="24"/>
                <w:lang w:val="uk-UA"/>
              </w:rPr>
            </w:pPr>
            <w:r>
              <w:rPr>
                <w:b/>
                <w:bCs/>
                <w:color w:val="000000"/>
                <w:sz w:val="24"/>
                <w:szCs w:val="24"/>
                <w:lang w:val="uk-UA" w:eastAsia="zxx" w:bidi="zxx"/>
              </w:rPr>
              <w:t>РОЗДІЛ I. Загальні положення</w:t>
            </w:r>
          </w:p>
        </w:tc>
      </w:tr>
      <w:tr>
        <w:trPr/>
        <w:tc>
          <w:tcPr>
            <w:tcW w:w="651" w:type="dxa"/>
            <w:tcBorders>
              <w:start w:val="single" w:sz="4" w:space="0" w:color="000000"/>
              <w:bottom w:val="single" w:sz="4" w:space="0" w:color="000000"/>
            </w:tcBorders>
          </w:tcPr>
          <w:p>
            <w:pPr>
              <w:pStyle w:val="user6"/>
              <w:keepNext w:val="false"/>
              <w:keepLines w:val="false"/>
              <w:widowControl w:val="false"/>
              <w:bidi w:val="0"/>
              <w:jc w:val="center"/>
              <w:rPr>
                <w:rFonts w:ascii="Times New Roman" w:hAnsi="Times New Roman"/>
                <w:color w:val="000000"/>
                <w:sz w:val="24"/>
                <w:szCs w:val="24"/>
                <w:lang w:val="uk-UA"/>
              </w:rPr>
            </w:pPr>
            <w:r>
              <w:rPr>
                <w:color w:val="000000"/>
                <w:sz w:val="24"/>
                <w:szCs w:val="24"/>
                <w:lang w:val="uk-UA" w:eastAsia="zxx" w:bidi="zxx"/>
              </w:rPr>
              <w:t>1</w:t>
            </w:r>
          </w:p>
        </w:tc>
        <w:tc>
          <w:tcPr>
            <w:tcW w:w="3057" w:type="dxa"/>
            <w:tcBorders>
              <w:start w:val="single" w:sz="4" w:space="0" w:color="000000"/>
              <w:bottom w:val="single" w:sz="4" w:space="0" w:color="000000"/>
            </w:tcBorders>
          </w:tcPr>
          <w:p>
            <w:pPr>
              <w:pStyle w:val="user6"/>
              <w:keepNext w:val="false"/>
              <w:keepLines w:val="false"/>
              <w:widowControl w:val="false"/>
              <w:bidi w:val="0"/>
              <w:jc w:val="center"/>
              <w:rPr>
                <w:rFonts w:ascii="Times New Roman" w:hAnsi="Times New Roman"/>
                <w:color w:val="000000"/>
                <w:sz w:val="24"/>
                <w:szCs w:val="24"/>
                <w:lang w:val="uk-UA"/>
              </w:rPr>
            </w:pPr>
            <w:r>
              <w:rPr>
                <w:color w:val="000000"/>
                <w:sz w:val="24"/>
                <w:szCs w:val="24"/>
                <w:lang w:val="uk-UA" w:eastAsia="zxx" w:bidi="zxx"/>
              </w:rPr>
              <w:t>2</w:t>
            </w:r>
          </w:p>
        </w:tc>
        <w:tc>
          <w:tcPr>
            <w:tcW w:w="6497" w:type="dxa"/>
            <w:tcBorders>
              <w:start w:val="single" w:sz="4" w:space="0" w:color="000000"/>
              <w:bottom w:val="single" w:sz="4" w:space="0" w:color="000000"/>
              <w:end w:val="single" w:sz="4" w:space="0" w:color="000000"/>
            </w:tcBorders>
          </w:tcPr>
          <w:p>
            <w:pPr>
              <w:pStyle w:val="user6"/>
              <w:keepNext w:val="false"/>
              <w:keepLines w:val="false"/>
              <w:widowControl w:val="false"/>
              <w:bidi w:val="0"/>
              <w:jc w:val="center"/>
              <w:rPr>
                <w:rFonts w:ascii="Times New Roman" w:hAnsi="Times New Roman"/>
                <w:color w:val="000000"/>
                <w:sz w:val="24"/>
                <w:szCs w:val="24"/>
                <w:lang w:val="uk-UA"/>
              </w:rPr>
            </w:pPr>
            <w:r>
              <w:rPr>
                <w:color w:val="000000"/>
                <w:sz w:val="24"/>
                <w:szCs w:val="24"/>
                <w:lang w:val="uk-UA" w:eastAsia="zxx" w:bidi="zxx"/>
              </w:rPr>
              <w:t>3</w:t>
            </w:r>
          </w:p>
        </w:tc>
      </w:tr>
      <w:tr>
        <w:trPr/>
        <w:tc>
          <w:tcPr>
            <w:tcW w:w="651" w:type="dxa"/>
            <w:tcBorders>
              <w:start w:val="single" w:sz="4" w:space="0" w:color="000000"/>
              <w:bottom w:val="single" w:sz="4" w:space="0" w:color="000000"/>
            </w:tcBorders>
          </w:tcPr>
          <w:p>
            <w:pPr>
              <w:pStyle w:val="user6"/>
              <w:keepNext w:val="false"/>
              <w:keepLines w:val="false"/>
              <w:widowControl w:val="false"/>
              <w:numPr>
                <w:ilvl w:val="0"/>
                <w:numId w:val="1"/>
              </w:numPr>
              <w:bidi w:val="0"/>
              <w:jc w:val="start"/>
              <w:rPr>
                <w:rFonts w:ascii="Times New Roman" w:hAnsi="Times New Roman"/>
                <w:color w:val="000000"/>
                <w:sz w:val="24"/>
                <w:szCs w:val="24"/>
                <w:lang w:val="uk-UA" w:eastAsia="zxx" w:bidi="zxx"/>
              </w:rPr>
            </w:pPr>
            <w:r>
              <w:rPr>
                <w:color w:val="000000"/>
                <w:sz w:val="24"/>
                <w:szCs w:val="24"/>
                <w:lang w:val="uk-UA" w:eastAsia="zxx" w:bidi="zxx"/>
              </w:rPr>
            </w:r>
          </w:p>
        </w:tc>
        <w:tc>
          <w:tcPr>
            <w:tcW w:w="3057" w:type="dxa"/>
            <w:tcBorders>
              <w:start w:val="single" w:sz="4" w:space="0" w:color="000000"/>
              <w:bottom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Терміни, які вживаються в тендерній документації</w:t>
            </w:r>
          </w:p>
        </w:tc>
        <w:tc>
          <w:tcPr>
            <w:tcW w:w="6497" w:type="dxa"/>
            <w:tcBorders>
              <w:start w:val="single" w:sz="4" w:space="0" w:color="000000"/>
              <w:bottom w:val="single" w:sz="4" w:space="0" w:color="000000"/>
              <w:end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Тендерну документацію розроблено відповідно до порядку та умов, установлених Законом України «Про публічні закупівлі» (далі – Закон), з урахуванням Особливостей.</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Терміни вживаються у значенні, наведеному в Законі</w:t>
            </w:r>
          </w:p>
        </w:tc>
      </w:tr>
      <w:tr>
        <w:trPr/>
        <w:tc>
          <w:tcPr>
            <w:tcW w:w="651" w:type="dxa"/>
            <w:tcBorders>
              <w:start w:val="single" w:sz="4" w:space="0" w:color="000000"/>
              <w:bottom w:val="single" w:sz="4" w:space="0" w:color="000000"/>
            </w:tcBorders>
          </w:tcPr>
          <w:p>
            <w:pPr>
              <w:pStyle w:val="user6"/>
              <w:keepNext w:val="false"/>
              <w:keepLines w:val="false"/>
              <w:widowControl w:val="false"/>
              <w:numPr>
                <w:ilvl w:val="0"/>
                <w:numId w:val="1"/>
              </w:numPr>
              <w:bidi w:val="0"/>
              <w:jc w:val="start"/>
              <w:rPr>
                <w:rFonts w:ascii="Times New Roman" w:hAnsi="Times New Roman"/>
                <w:color w:val="000000"/>
                <w:sz w:val="24"/>
                <w:szCs w:val="24"/>
                <w:lang w:val="uk-UA" w:eastAsia="zxx" w:bidi="zxx"/>
              </w:rPr>
            </w:pPr>
            <w:r>
              <w:rPr>
                <w:color w:val="000000"/>
                <w:sz w:val="24"/>
                <w:szCs w:val="24"/>
                <w:lang w:val="uk-UA" w:eastAsia="zxx" w:bidi="zxx"/>
              </w:rPr>
            </w:r>
          </w:p>
        </w:tc>
        <w:tc>
          <w:tcPr>
            <w:tcW w:w="3057" w:type="dxa"/>
            <w:tcBorders>
              <w:start w:val="single" w:sz="4" w:space="0" w:color="000000"/>
              <w:bottom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Інформація про замовника</w:t>
            </w:r>
          </w:p>
        </w:tc>
        <w:tc>
          <w:tcPr>
            <w:tcW w:w="6497" w:type="dxa"/>
            <w:tcBorders>
              <w:start w:val="single" w:sz="4" w:space="0" w:color="000000"/>
              <w:bottom w:val="single" w:sz="4" w:space="0" w:color="000000"/>
              <w:end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eastAsia="zxx" w:bidi="zxx"/>
              </w:rPr>
            </w:pPr>
            <w:r>
              <w:rPr>
                <w:color w:val="000000"/>
                <w:sz w:val="24"/>
                <w:szCs w:val="24"/>
                <w:lang w:val="uk-UA" w:eastAsia="zxx" w:bidi="zxx"/>
              </w:rPr>
            </w:r>
          </w:p>
        </w:tc>
      </w:tr>
      <w:tr>
        <w:trPr/>
        <w:tc>
          <w:tcPr>
            <w:tcW w:w="651" w:type="dxa"/>
            <w:tcBorders>
              <w:start w:val="single" w:sz="4" w:space="0" w:color="000000"/>
              <w:bottom w:val="single" w:sz="4" w:space="0" w:color="000000"/>
            </w:tcBorders>
          </w:tcPr>
          <w:p>
            <w:pPr>
              <w:pStyle w:val="user6"/>
              <w:keepNext w:val="false"/>
              <w:keepLines w:val="false"/>
              <w:widowControl w:val="false"/>
              <w:numPr>
                <w:ilvl w:val="1"/>
                <w:numId w:val="1"/>
              </w:numPr>
              <w:bidi w:val="0"/>
              <w:jc w:val="start"/>
              <w:rPr>
                <w:rFonts w:ascii="Times New Roman" w:hAnsi="Times New Roman"/>
                <w:color w:val="000000"/>
                <w:sz w:val="24"/>
                <w:szCs w:val="24"/>
                <w:lang w:val="uk-UA" w:eastAsia="zxx" w:bidi="zxx"/>
              </w:rPr>
            </w:pPr>
            <w:r>
              <w:rPr>
                <w:color w:val="000000"/>
                <w:sz w:val="24"/>
                <w:szCs w:val="24"/>
                <w:lang w:val="uk-UA" w:eastAsia="zxx" w:bidi="zxx"/>
              </w:rPr>
            </w:r>
          </w:p>
        </w:tc>
        <w:tc>
          <w:tcPr>
            <w:tcW w:w="3057" w:type="dxa"/>
            <w:tcBorders>
              <w:start w:val="single" w:sz="4" w:space="0" w:color="000000"/>
              <w:bottom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повне найменування</w:t>
            </w:r>
          </w:p>
        </w:tc>
        <w:tc>
          <w:tcPr>
            <w:tcW w:w="6497" w:type="dxa"/>
            <w:tcBorders>
              <w:start w:val="single" w:sz="4" w:space="0" w:color="000000"/>
              <w:bottom w:val="single" w:sz="4" w:space="0" w:color="000000"/>
              <w:end w:val="single" w:sz="4" w:space="0" w:color="000000"/>
            </w:tcBorders>
          </w:tcPr>
          <w:p>
            <w:pPr>
              <w:pStyle w:val="LO-normal5"/>
              <w:keepNext w:val="false"/>
              <w:keepLines w:val="false"/>
              <w:widowControl w:val="false"/>
              <w:rPr>
                <w:rFonts w:ascii="Times New Roman" w:hAnsi="Times New Roman"/>
                <w:color w:val="000000"/>
                <w:sz w:val="24"/>
                <w:szCs w:val="24"/>
                <w:lang w:val="uk-UA"/>
              </w:rPr>
            </w:pPr>
            <w:r>
              <w:rPr>
                <w:rFonts w:eastAsia="Times New Roman" w:cs="Times New Roman" w:ascii="Times New Roman" w:hAnsi="Times New Roman"/>
                <w:color w:val="000000"/>
                <w:sz w:val="24"/>
                <w:szCs w:val="24"/>
                <w:lang w:val="uk-UA" w:eastAsia="zxx" w:bidi="zxx"/>
              </w:rPr>
              <w:t>Департамент соціальної та ветеранської політики виконавчого органу Київської міської ради (Київської міської державної адміністрації), 37441694, орган місцевого самоврядування</w:t>
            </w:r>
          </w:p>
        </w:tc>
      </w:tr>
      <w:tr>
        <w:trPr/>
        <w:tc>
          <w:tcPr>
            <w:tcW w:w="651" w:type="dxa"/>
            <w:tcBorders>
              <w:start w:val="single" w:sz="4" w:space="0" w:color="000000"/>
              <w:bottom w:val="single" w:sz="4" w:space="0" w:color="000000"/>
            </w:tcBorders>
          </w:tcPr>
          <w:p>
            <w:pPr>
              <w:pStyle w:val="user6"/>
              <w:keepNext w:val="false"/>
              <w:keepLines w:val="false"/>
              <w:widowControl w:val="false"/>
              <w:numPr>
                <w:ilvl w:val="1"/>
                <w:numId w:val="1"/>
              </w:numPr>
              <w:bidi w:val="0"/>
              <w:jc w:val="start"/>
              <w:rPr>
                <w:rFonts w:ascii="Times New Roman" w:hAnsi="Times New Roman"/>
                <w:color w:val="000000"/>
                <w:sz w:val="24"/>
                <w:szCs w:val="24"/>
                <w:lang w:val="uk-UA" w:eastAsia="zxx" w:bidi="zxx"/>
              </w:rPr>
            </w:pPr>
            <w:r>
              <w:rPr>
                <w:color w:val="000000"/>
                <w:sz w:val="24"/>
                <w:szCs w:val="24"/>
                <w:lang w:val="uk-UA" w:eastAsia="zxx" w:bidi="zxx"/>
              </w:rPr>
            </w:r>
          </w:p>
        </w:tc>
        <w:tc>
          <w:tcPr>
            <w:tcW w:w="3057" w:type="dxa"/>
            <w:tcBorders>
              <w:start w:val="single" w:sz="4" w:space="0" w:color="000000"/>
              <w:bottom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місцезнаходження</w:t>
            </w:r>
          </w:p>
        </w:tc>
        <w:tc>
          <w:tcPr>
            <w:tcW w:w="6497" w:type="dxa"/>
            <w:tcBorders>
              <w:start w:val="single" w:sz="4" w:space="0" w:color="000000"/>
              <w:bottom w:val="single" w:sz="4" w:space="0" w:color="000000"/>
              <w:end w:val="single" w:sz="4" w:space="0" w:color="000000"/>
            </w:tcBorders>
          </w:tcPr>
          <w:p>
            <w:pPr>
              <w:pStyle w:val="Normal"/>
              <w:keepNext w:val="false"/>
              <w:keepLines w:val="false"/>
              <w:widowControl w:val="false"/>
              <w:bidi w:val="0"/>
              <w:jc w:val="both"/>
              <w:rPr>
                <w:rFonts w:ascii="Times New Roman" w:hAnsi="Times New Roman"/>
                <w:color w:val="000000"/>
                <w:sz w:val="24"/>
                <w:szCs w:val="24"/>
                <w:lang w:val="uk-UA"/>
              </w:rPr>
            </w:pPr>
            <w:r>
              <w:rPr>
                <w:rFonts w:eastAsia="Times New Roman" w:cs="Times New Roman"/>
                <w:color w:val="000000"/>
                <w:sz w:val="24"/>
                <w:szCs w:val="24"/>
                <w:lang w:val="uk-UA" w:eastAsia="zxx" w:bidi="zxx"/>
              </w:rPr>
              <w:t>Проспект Любомира Гузара, 7, Київ, 03165</w:t>
            </w:r>
          </w:p>
        </w:tc>
      </w:tr>
      <w:tr>
        <w:trPr/>
        <w:tc>
          <w:tcPr>
            <w:tcW w:w="651" w:type="dxa"/>
            <w:tcBorders>
              <w:start w:val="single" w:sz="4" w:space="0" w:color="000000"/>
              <w:bottom w:val="single" w:sz="4" w:space="0" w:color="000000"/>
            </w:tcBorders>
          </w:tcPr>
          <w:p>
            <w:pPr>
              <w:pStyle w:val="user6"/>
              <w:keepNext w:val="false"/>
              <w:keepLines w:val="false"/>
              <w:widowControl w:val="false"/>
              <w:numPr>
                <w:ilvl w:val="1"/>
                <w:numId w:val="1"/>
              </w:numPr>
              <w:bidi w:val="0"/>
              <w:jc w:val="start"/>
              <w:rPr>
                <w:rFonts w:ascii="Times New Roman" w:hAnsi="Times New Roman"/>
                <w:color w:val="000000"/>
                <w:sz w:val="24"/>
                <w:szCs w:val="24"/>
                <w:lang w:val="uk-UA" w:eastAsia="zxx" w:bidi="zxx"/>
              </w:rPr>
            </w:pPr>
            <w:r>
              <w:rPr>
                <w:color w:val="000000"/>
                <w:sz w:val="24"/>
                <w:szCs w:val="24"/>
                <w:lang w:val="uk-UA" w:eastAsia="zxx" w:bidi="zxx"/>
              </w:rPr>
            </w:r>
          </w:p>
        </w:tc>
        <w:tc>
          <w:tcPr>
            <w:tcW w:w="3057" w:type="dxa"/>
            <w:tcBorders>
              <w:start w:val="single" w:sz="4" w:space="0" w:color="000000"/>
              <w:bottom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уповноважена особа замовника, яка здійснює зв’язок з учасниками процедури закупівлі (далі – учасник)</w:t>
            </w:r>
          </w:p>
        </w:tc>
        <w:tc>
          <w:tcPr>
            <w:tcW w:w="6497" w:type="dxa"/>
            <w:tcBorders>
              <w:start w:val="single" w:sz="4" w:space="0" w:color="000000"/>
              <w:bottom w:val="single" w:sz="4" w:space="0" w:color="000000"/>
              <w:end w:val="single" w:sz="4" w:space="0" w:color="000000"/>
            </w:tcBorders>
          </w:tcPr>
          <w:p>
            <w:pPr>
              <w:pStyle w:val="LO-normal1"/>
              <w:keepNext w:val="false"/>
              <w:keepLines w:val="false"/>
              <w:widowControl w:val="false"/>
              <w:shd w:val="clear" w:fill="FFFFFF"/>
              <w:spacing w:lineRule="auto" w:line="240" w:before="0" w:after="0"/>
              <w:jc w:val="both"/>
              <w:rPr>
                <w:rFonts w:ascii="Times New Roman" w:hAnsi="Times New Roman"/>
                <w:color w:val="000000"/>
                <w:sz w:val="24"/>
                <w:szCs w:val="24"/>
                <w:lang w:val="uk-UA"/>
              </w:rPr>
            </w:pPr>
            <w:r>
              <w:rPr>
                <w:rFonts w:eastAsia="Times New Roman" w:cs="Times New Roman"/>
                <w:color w:val="000000"/>
                <w:sz w:val="24"/>
                <w:szCs w:val="24"/>
                <w:lang w:val="uk-UA" w:eastAsia="zxx" w:bidi="zxx"/>
              </w:rPr>
              <w:t>Слизько Михайло Володимирович, головний спеціаліст відділу публічних закупівель та матеріально-технічного забезпечення</w:t>
            </w:r>
          </w:p>
          <w:p>
            <w:pPr>
              <w:pStyle w:val="LO-normal"/>
              <w:keepNext w:val="false"/>
              <w:keepLines w:val="false"/>
              <w:widowControl w:val="false"/>
              <w:shd w:val="clear" w:fill="FFFFFF"/>
              <w:spacing w:lineRule="auto" w:line="240" w:before="0" w:after="0"/>
              <w:jc w:val="both"/>
              <w:rPr>
                <w:rFonts w:ascii="Times New Roman" w:hAnsi="Times New Roman"/>
                <w:color w:val="000000"/>
                <w:sz w:val="24"/>
                <w:szCs w:val="24"/>
                <w:lang w:val="uk-UA"/>
              </w:rPr>
            </w:pPr>
            <w:r>
              <w:rPr>
                <w:rFonts w:eastAsia="Times New Roman" w:cs="Times New Roman"/>
                <w:color w:val="000000"/>
                <w:sz w:val="24"/>
                <w:szCs w:val="24"/>
                <w:lang w:val="uk-UA" w:eastAsia="zxx" w:bidi="zxx"/>
              </w:rPr>
              <w:t>e-mail: mykhailo.slyzko@kyivcity.gov.ua</w:t>
            </w:r>
          </w:p>
        </w:tc>
      </w:tr>
      <w:tr>
        <w:trPr/>
        <w:tc>
          <w:tcPr>
            <w:tcW w:w="651" w:type="dxa"/>
            <w:tcBorders>
              <w:start w:val="single" w:sz="4" w:space="0" w:color="000000"/>
              <w:bottom w:val="single" w:sz="4" w:space="0" w:color="000000"/>
            </w:tcBorders>
          </w:tcPr>
          <w:p>
            <w:pPr>
              <w:pStyle w:val="user6"/>
              <w:keepNext w:val="false"/>
              <w:keepLines w:val="false"/>
              <w:widowControl w:val="false"/>
              <w:numPr>
                <w:ilvl w:val="0"/>
                <w:numId w:val="1"/>
              </w:numPr>
              <w:bidi w:val="0"/>
              <w:jc w:val="start"/>
              <w:rPr>
                <w:rFonts w:ascii="Times New Roman" w:hAnsi="Times New Roman"/>
                <w:color w:val="000000"/>
                <w:sz w:val="24"/>
                <w:szCs w:val="24"/>
                <w:lang w:val="uk-UA" w:eastAsia="zxx" w:bidi="zxx"/>
              </w:rPr>
            </w:pPr>
            <w:r>
              <w:rPr>
                <w:color w:val="000000"/>
                <w:sz w:val="24"/>
                <w:szCs w:val="24"/>
                <w:lang w:val="uk-UA" w:eastAsia="zxx" w:bidi="zxx"/>
              </w:rPr>
            </w:r>
          </w:p>
        </w:tc>
        <w:tc>
          <w:tcPr>
            <w:tcW w:w="3057" w:type="dxa"/>
            <w:tcBorders>
              <w:start w:val="single" w:sz="4" w:space="0" w:color="000000"/>
              <w:bottom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Процедура закупівлі</w:t>
            </w:r>
          </w:p>
        </w:tc>
        <w:tc>
          <w:tcPr>
            <w:tcW w:w="6497" w:type="dxa"/>
            <w:tcBorders>
              <w:start w:val="single" w:sz="4" w:space="0" w:color="000000"/>
              <w:bottom w:val="single" w:sz="4" w:space="0" w:color="000000"/>
              <w:end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Відкриті торги в порядку, визначеному Особливостями (далі – відкриті торги)</w:t>
            </w:r>
          </w:p>
        </w:tc>
      </w:tr>
      <w:tr>
        <w:trPr/>
        <w:tc>
          <w:tcPr>
            <w:tcW w:w="651" w:type="dxa"/>
            <w:tcBorders>
              <w:start w:val="single" w:sz="4" w:space="0" w:color="000000"/>
              <w:bottom w:val="single" w:sz="4" w:space="0" w:color="000000"/>
            </w:tcBorders>
          </w:tcPr>
          <w:p>
            <w:pPr>
              <w:pStyle w:val="user6"/>
              <w:keepNext w:val="false"/>
              <w:keepLines w:val="false"/>
              <w:widowControl w:val="false"/>
              <w:numPr>
                <w:ilvl w:val="0"/>
                <w:numId w:val="1"/>
              </w:numPr>
              <w:bidi w:val="0"/>
              <w:jc w:val="start"/>
              <w:rPr>
                <w:rFonts w:ascii="Times New Roman" w:hAnsi="Times New Roman"/>
                <w:color w:val="000000"/>
                <w:sz w:val="24"/>
                <w:szCs w:val="24"/>
                <w:lang w:val="uk-UA" w:eastAsia="zxx" w:bidi="zxx"/>
              </w:rPr>
            </w:pPr>
            <w:r>
              <w:rPr>
                <w:color w:val="000000"/>
                <w:sz w:val="24"/>
                <w:szCs w:val="24"/>
                <w:lang w:val="uk-UA" w:eastAsia="zxx" w:bidi="zxx"/>
              </w:rPr>
            </w:r>
          </w:p>
        </w:tc>
        <w:tc>
          <w:tcPr>
            <w:tcW w:w="3057" w:type="dxa"/>
            <w:tcBorders>
              <w:start w:val="single" w:sz="4" w:space="0" w:color="000000"/>
              <w:bottom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Інформація про предмет закупівлі</w:t>
            </w:r>
          </w:p>
        </w:tc>
        <w:tc>
          <w:tcPr>
            <w:tcW w:w="6497" w:type="dxa"/>
            <w:tcBorders>
              <w:start w:val="single" w:sz="4" w:space="0" w:color="000000"/>
              <w:bottom w:val="single" w:sz="4" w:space="0" w:color="000000"/>
              <w:end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eastAsia="zxx" w:bidi="zxx"/>
              </w:rPr>
            </w:pPr>
            <w:r>
              <w:rPr>
                <w:color w:val="000000"/>
                <w:sz w:val="24"/>
                <w:szCs w:val="24"/>
                <w:lang w:val="uk-UA" w:eastAsia="zxx" w:bidi="zxx"/>
              </w:rPr>
            </w:r>
          </w:p>
        </w:tc>
      </w:tr>
      <w:tr>
        <w:trPr/>
        <w:tc>
          <w:tcPr>
            <w:tcW w:w="651" w:type="dxa"/>
            <w:tcBorders>
              <w:start w:val="single" w:sz="4" w:space="0" w:color="000000"/>
              <w:bottom w:val="single" w:sz="4" w:space="0" w:color="000000"/>
            </w:tcBorders>
          </w:tcPr>
          <w:p>
            <w:pPr>
              <w:pStyle w:val="user6"/>
              <w:keepNext w:val="false"/>
              <w:keepLines w:val="false"/>
              <w:widowControl w:val="false"/>
              <w:numPr>
                <w:ilvl w:val="1"/>
                <w:numId w:val="1"/>
              </w:numPr>
              <w:bidi w:val="0"/>
              <w:jc w:val="start"/>
              <w:rPr>
                <w:rFonts w:ascii="Times New Roman" w:hAnsi="Times New Roman"/>
                <w:color w:val="000000"/>
                <w:sz w:val="24"/>
                <w:szCs w:val="24"/>
                <w:lang w:val="uk-UA" w:eastAsia="zxx" w:bidi="zxx"/>
              </w:rPr>
            </w:pPr>
            <w:r>
              <w:rPr>
                <w:color w:val="000000"/>
                <w:sz w:val="24"/>
                <w:szCs w:val="24"/>
                <w:lang w:val="uk-UA" w:eastAsia="zxx" w:bidi="zxx"/>
              </w:rPr>
            </w:r>
          </w:p>
        </w:tc>
        <w:tc>
          <w:tcPr>
            <w:tcW w:w="3057" w:type="dxa"/>
            <w:tcBorders>
              <w:start w:val="single" w:sz="4" w:space="0" w:color="000000"/>
              <w:bottom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назва предмета закупівлі</w:t>
            </w:r>
          </w:p>
        </w:tc>
        <w:tc>
          <w:tcPr>
            <w:tcW w:w="6497" w:type="dxa"/>
            <w:tcBorders>
              <w:start w:val="single" w:sz="4" w:space="0" w:color="000000"/>
              <w:bottom w:val="single" w:sz="4" w:space="0" w:color="000000"/>
              <w:end w:val="single" w:sz="4" w:space="0" w:color="000000"/>
            </w:tcBorders>
          </w:tcPr>
          <w:p>
            <w:pPr>
              <w:pStyle w:val="Normal"/>
              <w:keepNext w:val="false"/>
              <w:keepLines w:val="false"/>
              <w:widowControl w:val="false"/>
              <w:bidi w:val="0"/>
              <w:jc w:val="both"/>
              <w:rPr>
                <w:rFonts w:ascii="Times New Roman" w:hAnsi="Times New Roman"/>
                <w:color w:val="000000"/>
                <w:sz w:val="24"/>
                <w:szCs w:val="24"/>
                <w:lang w:val="uk-UA"/>
              </w:rPr>
            </w:pPr>
            <w:r>
              <w:rPr>
                <w:rFonts w:eastAsia="Times New Roman" w:cs="Times New Roman"/>
                <w:color w:val="000000"/>
                <w:sz w:val="24"/>
                <w:szCs w:val="24"/>
                <w:shd w:fill="auto" w:val="clear"/>
                <w:lang w:val="uk-UA" w:eastAsia="zxx" w:bidi="zxx"/>
              </w:rPr>
              <w:t>Санаторно-курортне лікування ветеранів війни та праці, членів сімей загиблих (померлих) ветеранів війни (яким виповнилося 18 років), постраждалих учасників Революції Гідності, осіб з інвалідністю, дітей війни, громадян, які постраждали внаслідок Чорнобильської катастрофи, міста Києва з захворюваннями системи кровообігу, кістково-м'язової системи, органів травлення, сечовидільної системи, ендокринної системи, шкіри, нервової системи, органів дихання, органів зору, код ДК021:2015 85110000-3 «Послуги лікувальних закладів та супутні послуги»</w:t>
            </w:r>
          </w:p>
        </w:tc>
      </w:tr>
      <w:tr>
        <w:trPr/>
        <w:tc>
          <w:tcPr>
            <w:tcW w:w="651" w:type="dxa"/>
            <w:tcBorders>
              <w:start w:val="single" w:sz="4" w:space="0" w:color="000000"/>
              <w:bottom w:val="single" w:sz="4" w:space="0" w:color="000000"/>
            </w:tcBorders>
          </w:tcPr>
          <w:p>
            <w:pPr>
              <w:pStyle w:val="user6"/>
              <w:keepNext w:val="false"/>
              <w:keepLines w:val="false"/>
              <w:widowControl w:val="false"/>
              <w:numPr>
                <w:ilvl w:val="1"/>
                <w:numId w:val="1"/>
              </w:numPr>
              <w:bidi w:val="0"/>
              <w:jc w:val="start"/>
              <w:rPr>
                <w:rFonts w:ascii="Times New Roman" w:hAnsi="Times New Roman"/>
                <w:color w:val="000000"/>
                <w:sz w:val="24"/>
                <w:szCs w:val="24"/>
                <w:lang w:val="uk-UA" w:eastAsia="zxx" w:bidi="zxx"/>
              </w:rPr>
            </w:pPr>
            <w:r>
              <w:rPr>
                <w:color w:val="000000"/>
                <w:sz w:val="24"/>
                <w:szCs w:val="24"/>
                <w:lang w:val="uk-UA" w:eastAsia="zxx" w:bidi="zxx"/>
              </w:rPr>
            </w:r>
          </w:p>
        </w:tc>
        <w:tc>
          <w:tcPr>
            <w:tcW w:w="3057" w:type="dxa"/>
            <w:tcBorders>
              <w:start w:val="single" w:sz="4" w:space="0" w:color="000000"/>
              <w:bottom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опис окремої частини (частин) предмета закупівлі (лота), щодо якої можуть бути подані тендерні пропозиції</w:t>
            </w:r>
          </w:p>
        </w:tc>
        <w:tc>
          <w:tcPr>
            <w:tcW w:w="6497" w:type="dxa"/>
            <w:tcBorders>
              <w:start w:val="single" w:sz="4" w:space="0" w:color="000000"/>
              <w:bottom w:val="single" w:sz="4" w:space="0" w:color="000000"/>
              <w:end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rFonts w:eastAsia="Times New Roman" w:cs="Times New Roman"/>
                <w:color w:val="000000"/>
                <w:sz w:val="24"/>
                <w:szCs w:val="24"/>
                <w:shd w:fill="auto" w:val="clear"/>
                <w:lang w:val="uk-UA" w:eastAsia="zxx" w:bidi="zxx"/>
              </w:rPr>
              <w:t>Опис окремої частини предмета закупівлі міститься у додатку 2 тендерної документації.</w:t>
            </w:r>
          </w:p>
          <w:p>
            <w:pPr>
              <w:pStyle w:val="user6"/>
              <w:keepNext w:val="false"/>
              <w:keepLines w:val="false"/>
              <w:widowControl w:val="false"/>
              <w:bidi w:val="0"/>
              <w:jc w:val="start"/>
              <w:rPr>
                <w:rFonts w:ascii="Times New Roman" w:hAnsi="Times New Roman"/>
                <w:color w:val="000000"/>
                <w:sz w:val="24"/>
                <w:szCs w:val="24"/>
                <w:lang w:val="uk-UA"/>
              </w:rPr>
            </w:pPr>
            <w:r>
              <w:rPr>
                <w:rFonts w:eastAsia="Times New Roman" w:cs="Times New Roman"/>
                <w:color w:val="000000"/>
                <w:sz w:val="24"/>
                <w:szCs w:val="24"/>
                <w:shd w:fill="auto" w:val="clear"/>
                <w:lang w:val="uk-UA" w:eastAsia="zxx" w:bidi="zxx"/>
              </w:rPr>
              <w:t>Поділ предмету закупівлі на окремі частини предмета закупівлі (лоти) не передбачено тендерною документацію.</w:t>
            </w:r>
          </w:p>
        </w:tc>
      </w:tr>
      <w:tr>
        <w:trPr/>
        <w:tc>
          <w:tcPr>
            <w:tcW w:w="651" w:type="dxa"/>
            <w:tcBorders>
              <w:start w:val="single" w:sz="4" w:space="0" w:color="000000"/>
              <w:bottom w:val="single" w:sz="4" w:space="0" w:color="000000"/>
            </w:tcBorders>
          </w:tcPr>
          <w:p>
            <w:pPr>
              <w:pStyle w:val="user6"/>
              <w:keepNext w:val="false"/>
              <w:keepLines w:val="false"/>
              <w:widowControl w:val="false"/>
              <w:numPr>
                <w:ilvl w:val="1"/>
                <w:numId w:val="1"/>
              </w:numPr>
              <w:bidi w:val="0"/>
              <w:jc w:val="start"/>
              <w:rPr>
                <w:rFonts w:ascii="Times New Roman" w:hAnsi="Times New Roman"/>
                <w:color w:val="000000"/>
                <w:sz w:val="24"/>
                <w:szCs w:val="24"/>
                <w:lang w:val="uk-UA" w:eastAsia="zxx" w:bidi="zxx"/>
              </w:rPr>
            </w:pPr>
            <w:r>
              <w:rPr>
                <w:color w:val="000000"/>
                <w:sz w:val="24"/>
                <w:szCs w:val="24"/>
                <w:lang w:val="uk-UA" w:eastAsia="zxx" w:bidi="zxx"/>
              </w:rPr>
            </w:r>
          </w:p>
        </w:tc>
        <w:tc>
          <w:tcPr>
            <w:tcW w:w="3057" w:type="dxa"/>
            <w:tcBorders>
              <w:start w:val="single" w:sz="4" w:space="0" w:color="000000"/>
              <w:bottom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місце, кількість, обсяг поставки товарів (надання послуг, виконання робіт)</w:t>
            </w:r>
          </w:p>
        </w:tc>
        <w:tc>
          <w:tcPr>
            <w:tcW w:w="6497" w:type="dxa"/>
            <w:tcBorders>
              <w:start w:val="single" w:sz="4" w:space="0" w:color="000000"/>
              <w:bottom w:val="single" w:sz="4" w:space="0" w:color="000000"/>
              <w:end w:val="single" w:sz="4" w:space="0" w:color="000000"/>
            </w:tcBorders>
          </w:tcPr>
          <w:p>
            <w:pPr>
              <w:pStyle w:val="LO-normal0"/>
              <w:widowControl w:val="false"/>
              <w:spacing w:lineRule="auto" w:line="240" w:before="0" w:after="0"/>
              <w:ind w:hanging="0" w:end="120"/>
              <w:jc w:val="both"/>
              <w:rPr>
                <w:highlight w:val="none"/>
                <w:shd w:fill="FFF5CE" w:val="clear"/>
              </w:rPr>
            </w:pPr>
            <w:r>
              <w:rPr>
                <w:rFonts w:eastAsia="Times New Roman" w:cs="Times New Roman"/>
                <w:b w:val="false"/>
                <w:strike w:val="false"/>
                <w:dstrike w:val="false"/>
                <w:color w:val="000000"/>
                <w:sz w:val="24"/>
                <w:szCs w:val="24"/>
                <w:shd w:fill="auto" w:val="clear"/>
                <w:lang w:val="uk-UA" w:eastAsia="zh-CN" w:bidi="hi-IN"/>
              </w:rPr>
              <w:t xml:space="preserve">за місцезнаходженням </w:t>
            </w: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 xml:space="preserve">санаторно-курортного закладу </w:t>
            </w:r>
            <w:r>
              <w:rPr>
                <w:rFonts w:eastAsia="Times New Roman" w:cs="Times New Roman"/>
                <w:b w:val="false"/>
                <w:i w:val="false"/>
                <w:strike w:val="false"/>
                <w:dstrike w:val="false"/>
                <w:color w:val="000000"/>
                <w:sz w:val="24"/>
                <w:szCs w:val="24"/>
                <w:u w:val="none"/>
                <w:shd w:fill="auto" w:val="clear"/>
                <w:lang w:val="uk-UA" w:eastAsia="zh-CN" w:bidi="hi-IN"/>
              </w:rPr>
              <w:t>у</w:t>
            </w:r>
            <w:r>
              <w:rPr>
                <w:rFonts w:eastAsia="Times New Roman" w:cs="Times New Roman"/>
                <w:b w:val="false"/>
                <w:i w:val="false"/>
                <w:strike w:val="false"/>
                <w:dstrike w:val="false"/>
                <w:color w:val="000000"/>
                <w:sz w:val="24"/>
                <w:szCs w:val="24"/>
                <w:u w:val="none"/>
                <w:shd w:fill="FFF5CE" w:val="clear"/>
                <w:lang w:val="uk-UA" w:eastAsia="zh-CN" w:bidi="hi-IN"/>
              </w:rPr>
              <w:t xml:space="preserve"> </w:t>
            </w:r>
            <w:r>
              <w:rPr>
                <w:rFonts w:eastAsia="Times New Roman" w:cs="Times New Roman"/>
                <w:b w:val="false"/>
                <w:i w:val="false"/>
                <w:strike w:val="false"/>
                <w:dstrike w:val="false"/>
                <w:color w:val="000000"/>
                <w:sz w:val="24"/>
                <w:szCs w:val="24"/>
                <w:u w:val="none"/>
                <w:shd w:fill="auto" w:val="clear"/>
                <w:lang w:val="uk-UA" w:eastAsia="zh-CN" w:bidi="hi-IN"/>
              </w:rPr>
              <w:t>Закарпатській області;</w:t>
            </w:r>
          </w:p>
          <w:p>
            <w:pPr>
              <w:pStyle w:val="Normal"/>
              <w:keepNext w:val="false"/>
              <w:keepLines w:val="false"/>
              <w:widowControl w:val="false"/>
              <w:bidi w:val="0"/>
              <w:ind w:end="120"/>
              <w:jc w:val="both"/>
              <w:rPr>
                <w:rFonts w:ascii="Times New Roman" w:hAnsi="Times New Roman"/>
                <w:color w:val="000000"/>
                <w:sz w:val="24"/>
                <w:szCs w:val="24"/>
                <w:highlight w:val="none"/>
                <w:shd w:fill="auto" w:val="clear"/>
                <w:lang w:val="uk-UA"/>
              </w:rPr>
            </w:pPr>
            <w:r>
              <w:rPr>
                <w:color w:val="000000"/>
                <w:sz w:val="24"/>
                <w:szCs w:val="24"/>
                <w:shd w:fill="auto" w:val="clear"/>
                <w:lang w:val="uk-UA"/>
              </w:rPr>
            </w:r>
          </w:p>
          <w:p>
            <w:pPr>
              <w:pStyle w:val="LO-normal0"/>
              <w:widowControl w:val="false"/>
              <w:spacing w:lineRule="auto" w:line="240" w:before="0" w:after="0"/>
              <w:ind w:hanging="0" w:end="120"/>
              <w:jc w:val="both"/>
              <w:rPr>
                <w:highlight w:val="none"/>
                <w:shd w:fill="auto" w:val="clear"/>
              </w:rPr>
            </w:pPr>
            <w:r>
              <w:rPr>
                <w:rFonts w:eastAsia="Times New Roman" w:cs="Times New Roman"/>
                <w:strike w:val="false"/>
                <w:dstrike w:val="false"/>
                <w:color w:val="000000"/>
                <w:sz w:val="24"/>
                <w:szCs w:val="24"/>
                <w:shd w:fill="auto" w:val="clear"/>
                <w:lang w:val="uk-UA" w:eastAsia="zh-CN" w:bidi="hi-IN"/>
              </w:rPr>
              <w:t>обсяг —</w:t>
            </w:r>
            <w:r>
              <w:rPr>
                <w:rFonts w:eastAsia="Times New Roman" w:cs="Times New Roman"/>
                <w:strike w:val="false"/>
                <w:dstrike w:val="false"/>
                <w:color w:val="000000"/>
                <w:sz w:val="24"/>
                <w:szCs w:val="24"/>
                <w:shd w:fill="auto" w:val="clear"/>
                <w:lang w:val="en-US" w:eastAsia="zh-CN" w:bidi="hi-IN"/>
              </w:rPr>
              <w:t xml:space="preserve"> 3</w:t>
            </w:r>
            <w:r>
              <w:rPr>
                <w:rFonts w:eastAsia="Times New Roman" w:cs="Times New Roman"/>
                <w:strike w:val="false"/>
                <w:dstrike w:val="false"/>
                <w:color w:val="000000"/>
                <w:sz w:val="24"/>
                <w:szCs w:val="24"/>
                <w:shd w:fill="auto" w:val="clear"/>
                <w:lang w:val="uk-UA" w:eastAsia="zh-CN" w:bidi="hi-IN"/>
              </w:rPr>
              <w:t>960</w:t>
            </w:r>
            <w:r>
              <w:rPr>
                <w:rFonts w:eastAsia="Times New Roman" w:cs="Times New Roman"/>
                <w:strike w:val="false"/>
                <w:dstrike w:val="false"/>
                <w:color w:val="000000"/>
                <w:sz w:val="24"/>
                <w:szCs w:val="24"/>
                <w:shd w:fill="auto" w:val="clear"/>
                <w:lang w:val="en-US" w:eastAsia="zh-CN" w:bidi="hi-IN"/>
              </w:rPr>
              <w:t xml:space="preserve"> </w:t>
            </w:r>
            <w:r>
              <w:rPr>
                <w:rFonts w:eastAsia="Times New Roman" w:cs="Times New Roman"/>
                <w:strike w:val="false"/>
                <w:dstrike w:val="false"/>
                <w:color w:val="000000"/>
                <w:sz w:val="24"/>
                <w:szCs w:val="24"/>
                <w:shd w:fill="auto" w:val="clear"/>
                <w:lang w:val="uk-UA" w:eastAsia="zh-CN" w:bidi="hi-IN"/>
              </w:rPr>
              <w:t>ліжко/дн.;</w:t>
            </w:r>
          </w:p>
          <w:p>
            <w:pPr>
              <w:pStyle w:val="LO-normal0"/>
              <w:keepNext w:val="false"/>
              <w:keepLines w:val="false"/>
              <w:widowControl w:val="false"/>
              <w:shd w:val="clear" w:fill="FFFFFF"/>
              <w:spacing w:lineRule="auto" w:line="240" w:before="0" w:after="0"/>
              <w:ind w:hanging="0" w:start="0" w:end="0"/>
              <w:jc w:val="both"/>
              <w:rPr>
                <w:highlight w:val="none"/>
                <w:shd w:fill="auto" w:val="clear"/>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rPr>
              <w:t>(Кількість осіб —  220, з них:</w:t>
            </w:r>
          </w:p>
          <w:p>
            <w:pPr>
              <w:pStyle w:val="LO-normal0"/>
              <w:keepNext w:val="false"/>
              <w:keepLines w:val="false"/>
              <w:widowControl w:val="false"/>
              <w:shd w:val="clear" w:fill="FFFFFF"/>
              <w:bidi w:val="0"/>
              <w:spacing w:lineRule="auto" w:line="240" w:before="0" w:after="0"/>
              <w:ind w:hanging="0" w:start="0" w:end="0"/>
              <w:jc w:val="both"/>
              <w:rPr>
                <w:highlight w:val="none"/>
                <w:shd w:fill="auto" w:val="clear"/>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rPr>
              <w:t>104 - особи без інвалідності (ветерани війни та праці, члени сімей загиблих (померлих) ветеранів війни (яким виповнилося 18 років), постраждалих учасників Революції Гідності, діти війни, громадяни, які постраждали внаслідок Чорнобильської катастрофи) (1872 ліжко/дн.),</w:t>
            </w:r>
          </w:p>
          <w:p>
            <w:pPr>
              <w:pStyle w:val="LO-normal0"/>
              <w:keepNext w:val="false"/>
              <w:keepLines w:val="false"/>
              <w:widowControl w:val="false"/>
              <w:shd w:val="clear" w:fill="FFFFFF"/>
              <w:spacing w:lineRule="auto" w:line="240" w:before="0" w:after="0"/>
              <w:ind w:hanging="0" w:start="0" w:end="0"/>
              <w:jc w:val="both"/>
              <w:rPr>
                <w:highlight w:val="none"/>
                <w:shd w:fill="auto" w:val="clear"/>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en-US"/>
              </w:rPr>
              <w:t>1</w:t>
            </w: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rPr>
              <w:t>12 - осіб з інвалідністю (2016 ліжко/дн.);</w:t>
            </w:r>
          </w:p>
          <w:p>
            <w:pPr>
              <w:pStyle w:val="LO-normal0"/>
              <w:widowControl w:val="false"/>
              <w:shd w:val="clear" w:fill="FFFFFF"/>
              <w:spacing w:lineRule="auto" w:line="240" w:before="0" w:after="0"/>
              <w:ind w:hanging="0" w:start="0" w:end="0"/>
              <w:jc w:val="both"/>
              <w:rPr>
                <w:highlight w:val="none"/>
                <w:shd w:fill="auto" w:val="clear"/>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en-US"/>
              </w:rPr>
              <w:t>4</w:t>
            </w: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rPr>
              <w:t xml:space="preserve"> - особи, що супроводжують осіб з інвалідністю І групи) (</w:t>
            </w: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en-US"/>
              </w:rPr>
              <w:t>72</w:t>
            </w: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rPr>
              <w:t> ліжко/дн.);</w:t>
            </w:r>
          </w:p>
        </w:tc>
      </w:tr>
      <w:tr>
        <w:trPr/>
        <w:tc>
          <w:tcPr>
            <w:tcW w:w="651" w:type="dxa"/>
            <w:tcBorders>
              <w:start w:val="single" w:sz="4" w:space="0" w:color="000000"/>
              <w:bottom w:val="single" w:sz="4" w:space="0" w:color="000000"/>
            </w:tcBorders>
          </w:tcPr>
          <w:p>
            <w:pPr>
              <w:pStyle w:val="user6"/>
              <w:keepNext w:val="false"/>
              <w:keepLines w:val="false"/>
              <w:widowControl w:val="false"/>
              <w:numPr>
                <w:ilvl w:val="1"/>
                <w:numId w:val="1"/>
              </w:numPr>
              <w:bidi w:val="0"/>
              <w:jc w:val="start"/>
              <w:rPr>
                <w:rFonts w:ascii="Times New Roman" w:hAnsi="Times New Roman"/>
                <w:color w:val="000000"/>
                <w:sz w:val="24"/>
                <w:szCs w:val="24"/>
                <w:lang w:val="uk-UA" w:eastAsia="zxx" w:bidi="zxx"/>
              </w:rPr>
            </w:pPr>
            <w:r>
              <w:rPr>
                <w:color w:val="000000"/>
                <w:sz w:val="24"/>
                <w:szCs w:val="24"/>
                <w:lang w:val="uk-UA" w:eastAsia="zxx" w:bidi="zxx"/>
              </w:rPr>
            </w:r>
          </w:p>
        </w:tc>
        <w:tc>
          <w:tcPr>
            <w:tcW w:w="3057" w:type="dxa"/>
            <w:tcBorders>
              <w:start w:val="single" w:sz="4" w:space="0" w:color="000000"/>
              <w:bottom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строк поставки товарів (надання послуг, виконання робіт)</w:t>
            </w:r>
          </w:p>
        </w:tc>
        <w:tc>
          <w:tcPr>
            <w:tcW w:w="6497" w:type="dxa"/>
            <w:tcBorders>
              <w:start w:val="single" w:sz="4" w:space="0" w:color="000000"/>
              <w:bottom w:val="single" w:sz="4" w:space="0" w:color="000000"/>
              <w:end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shd w:fill="auto" w:val="clear"/>
                <w:lang w:val="uk-UA" w:eastAsia="zxx" w:bidi="zxx"/>
              </w:rPr>
              <w:t>Протягом 2026 року</w:t>
            </w:r>
            <w:r>
              <w:rPr>
                <w:rFonts w:eastAsia="Times New Roman" w:cs="Times New Roman"/>
                <w:b w:val="false"/>
                <w:i w:val="false"/>
                <w:strike w:val="false"/>
                <w:dstrike w:val="false"/>
                <w:color w:val="000000"/>
                <w:position w:val="0"/>
                <w:sz w:val="24"/>
                <w:szCs w:val="24"/>
                <w:shd w:fill="auto" w:val="clear"/>
                <w:vertAlign w:val="baseline"/>
                <w:lang w:val="uk-UA" w:eastAsia="zh-CN" w:bidi="hi-IN"/>
              </w:rPr>
              <w:t xml:space="preserve">, але не пізніше 15.12.2026 (остання дата виїзду із </w:t>
            </w: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санаторно-курортного закладу</w:t>
            </w:r>
            <w:r>
              <w:rPr>
                <w:rFonts w:eastAsia="Times New Roman" w:cs="Times New Roman"/>
                <w:b w:val="false"/>
                <w:i w:val="false"/>
                <w:strike w:val="false"/>
                <w:dstrike w:val="false"/>
                <w:color w:val="000000"/>
                <w:position w:val="0"/>
                <w:sz w:val="24"/>
                <w:szCs w:val="24"/>
                <w:shd w:fill="auto" w:val="clear"/>
                <w:vertAlign w:val="baseline"/>
                <w:lang w:val="uk-UA" w:eastAsia="zh-CN" w:bidi="hi-IN"/>
              </w:rPr>
              <w:t>).</w:t>
            </w:r>
          </w:p>
        </w:tc>
      </w:tr>
      <w:tr>
        <w:trPr/>
        <w:tc>
          <w:tcPr>
            <w:tcW w:w="651" w:type="dxa"/>
            <w:tcBorders>
              <w:start w:val="single" w:sz="4" w:space="0" w:color="000000"/>
              <w:bottom w:val="single" w:sz="4" w:space="0" w:color="000000"/>
            </w:tcBorders>
          </w:tcPr>
          <w:p>
            <w:pPr>
              <w:pStyle w:val="user6"/>
              <w:keepNext w:val="false"/>
              <w:keepLines w:val="false"/>
              <w:widowControl w:val="false"/>
              <w:numPr>
                <w:ilvl w:val="0"/>
                <w:numId w:val="1"/>
              </w:numPr>
              <w:bidi w:val="0"/>
              <w:jc w:val="start"/>
              <w:rPr>
                <w:rFonts w:ascii="Times New Roman" w:hAnsi="Times New Roman"/>
                <w:color w:val="000000"/>
                <w:sz w:val="24"/>
                <w:szCs w:val="24"/>
                <w:lang w:val="uk-UA" w:eastAsia="zxx" w:bidi="zxx"/>
              </w:rPr>
            </w:pPr>
            <w:r>
              <w:rPr>
                <w:color w:val="000000"/>
                <w:sz w:val="24"/>
                <w:szCs w:val="24"/>
                <w:lang w:val="uk-UA" w:eastAsia="zxx" w:bidi="zxx"/>
              </w:rPr>
            </w:r>
          </w:p>
        </w:tc>
        <w:tc>
          <w:tcPr>
            <w:tcW w:w="3057" w:type="dxa"/>
            <w:tcBorders>
              <w:start w:val="single" w:sz="4" w:space="0" w:color="000000"/>
              <w:bottom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Недискримінація учасників</w:t>
            </w:r>
          </w:p>
        </w:tc>
        <w:tc>
          <w:tcPr>
            <w:tcW w:w="6497" w:type="dxa"/>
            <w:tcBorders>
              <w:start w:val="single" w:sz="4" w:space="0" w:color="000000"/>
              <w:bottom w:val="single" w:sz="4" w:space="0" w:color="000000"/>
              <w:end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Відповідно до частини другої статті 5 Закону учасники (резиденти та нерезиденти) усіх форм власності та організаційно-правових форм беруть участь у процедурі закупівлі на рівних умовах (із урахуванням обмежень, визначених законодавством)</w:t>
            </w:r>
          </w:p>
        </w:tc>
      </w:tr>
      <w:tr>
        <w:trPr/>
        <w:tc>
          <w:tcPr>
            <w:tcW w:w="651" w:type="dxa"/>
            <w:tcBorders>
              <w:start w:val="single" w:sz="4" w:space="0" w:color="000000"/>
              <w:bottom w:val="single" w:sz="4" w:space="0" w:color="000000"/>
            </w:tcBorders>
          </w:tcPr>
          <w:p>
            <w:pPr>
              <w:pStyle w:val="user6"/>
              <w:keepNext w:val="false"/>
              <w:keepLines w:val="false"/>
              <w:widowControl w:val="false"/>
              <w:numPr>
                <w:ilvl w:val="0"/>
                <w:numId w:val="1"/>
              </w:numPr>
              <w:bidi w:val="0"/>
              <w:jc w:val="start"/>
              <w:rPr>
                <w:rFonts w:ascii="Times New Roman" w:hAnsi="Times New Roman"/>
                <w:color w:val="000000"/>
                <w:sz w:val="24"/>
                <w:szCs w:val="24"/>
                <w:lang w:val="uk-UA" w:eastAsia="zxx" w:bidi="zxx"/>
              </w:rPr>
            </w:pPr>
            <w:r>
              <w:rPr>
                <w:color w:val="000000"/>
                <w:sz w:val="24"/>
                <w:szCs w:val="24"/>
                <w:lang w:val="uk-UA" w:eastAsia="zxx" w:bidi="zxx"/>
              </w:rPr>
            </w:r>
          </w:p>
        </w:tc>
        <w:tc>
          <w:tcPr>
            <w:tcW w:w="3057" w:type="dxa"/>
            <w:tcBorders>
              <w:start w:val="single" w:sz="4" w:space="0" w:color="000000"/>
              <w:bottom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Інформація про валюту, у якій повинно бути розраховано та зазначено ціну тендерної пропозиції</w:t>
            </w:r>
          </w:p>
        </w:tc>
        <w:tc>
          <w:tcPr>
            <w:tcW w:w="6497" w:type="dxa"/>
            <w:tcBorders>
              <w:start w:val="single" w:sz="4" w:space="0" w:color="000000"/>
              <w:bottom w:val="single" w:sz="4" w:space="0" w:color="000000"/>
              <w:end w:val="single" w:sz="4" w:space="0" w:color="000000"/>
            </w:tcBorders>
          </w:tcPr>
          <w:p>
            <w:pPr>
              <w:pStyle w:val="Normal"/>
              <w:keepNext w:val="false"/>
              <w:keepLines w:val="false"/>
              <w:widowControl w:val="false"/>
              <w:ind w:end="140"/>
              <w:jc w:val="both"/>
              <w:rPr>
                <w:rFonts w:ascii="Times New Roman" w:hAnsi="Times New Roman"/>
                <w:color w:val="000000"/>
                <w:sz w:val="24"/>
                <w:szCs w:val="24"/>
                <w:lang w:val="uk-UA"/>
              </w:rPr>
            </w:pPr>
            <w:r>
              <w:rPr>
                <w:rFonts w:eastAsia="Times New Roman" w:cs="Times New Roman"/>
                <w:color w:val="000000"/>
                <w:sz w:val="24"/>
                <w:szCs w:val="24"/>
                <w:lang w:val="uk-UA" w:eastAsia="zxx" w:bidi="zxx"/>
              </w:rPr>
              <w:t>Валютою тендерної пропозиції є гривня. У разі якщо учасником процедури закупівлі є нерезидент, такий учасник зазначає ціну пропозиції в електронній системі закупівель у валюті – гривня.</w:t>
            </w:r>
          </w:p>
        </w:tc>
      </w:tr>
      <w:tr>
        <w:trPr/>
        <w:tc>
          <w:tcPr>
            <w:tcW w:w="651" w:type="dxa"/>
            <w:tcBorders>
              <w:start w:val="single" w:sz="4" w:space="0" w:color="000000"/>
              <w:bottom w:val="single" w:sz="4" w:space="0" w:color="000000"/>
            </w:tcBorders>
          </w:tcPr>
          <w:p>
            <w:pPr>
              <w:pStyle w:val="user6"/>
              <w:keepNext w:val="false"/>
              <w:keepLines w:val="false"/>
              <w:widowControl w:val="false"/>
              <w:numPr>
                <w:ilvl w:val="0"/>
                <w:numId w:val="1"/>
              </w:numPr>
              <w:bidi w:val="0"/>
              <w:jc w:val="start"/>
              <w:rPr>
                <w:rFonts w:ascii="Times New Roman" w:hAnsi="Times New Roman"/>
                <w:color w:val="000000"/>
                <w:sz w:val="24"/>
                <w:szCs w:val="24"/>
                <w:lang w:val="uk-UA" w:eastAsia="zxx" w:bidi="zxx"/>
              </w:rPr>
            </w:pPr>
            <w:r>
              <w:rPr>
                <w:color w:val="000000"/>
                <w:sz w:val="24"/>
                <w:szCs w:val="24"/>
                <w:lang w:val="uk-UA" w:eastAsia="zxx" w:bidi="zxx"/>
              </w:rPr>
            </w:r>
          </w:p>
        </w:tc>
        <w:tc>
          <w:tcPr>
            <w:tcW w:w="3057" w:type="dxa"/>
            <w:tcBorders>
              <w:start w:val="single" w:sz="4" w:space="0" w:color="000000"/>
              <w:bottom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Інформація про мову (мови), якою (якими) повинні бути складені тендерні пропозиції</w:t>
            </w:r>
          </w:p>
        </w:tc>
        <w:tc>
          <w:tcPr>
            <w:tcW w:w="6497" w:type="dxa"/>
            <w:tcBorders>
              <w:start w:val="single" w:sz="4" w:space="0" w:color="000000"/>
              <w:bottom w:val="single" w:sz="4" w:space="0" w:color="000000"/>
              <w:end w:val="single" w:sz="4" w:space="0" w:color="000000"/>
            </w:tcBorders>
          </w:tcPr>
          <w:p>
            <w:pPr>
              <w:pStyle w:val="Normal"/>
              <w:keepNext w:val="false"/>
              <w:keepLines w:val="false"/>
              <w:widowControl w:val="false"/>
              <w:jc w:val="both"/>
              <w:rPr>
                <w:rFonts w:ascii="Times New Roman" w:hAnsi="Times New Roman"/>
                <w:color w:val="000000"/>
                <w:sz w:val="24"/>
                <w:szCs w:val="24"/>
                <w:lang w:val="uk-UA"/>
              </w:rPr>
            </w:pPr>
            <w:r>
              <w:rPr>
                <w:rFonts w:eastAsia="Times New Roman" w:cs="Times New Roman"/>
                <w:color w:val="000000"/>
                <w:sz w:val="24"/>
                <w:szCs w:val="24"/>
                <w:lang w:val="uk-UA" w:eastAsia="zxx" w:bidi="zxx"/>
              </w:rPr>
              <w:t>Мова тендерної пропозиції – українська.</w:t>
            </w:r>
          </w:p>
          <w:p>
            <w:pPr>
              <w:pStyle w:val="Normal"/>
              <w:keepNext w:val="false"/>
              <w:keepLines w:val="false"/>
              <w:widowControl w:val="false"/>
              <w:jc w:val="both"/>
              <w:rPr>
                <w:rFonts w:ascii="Times New Roman" w:hAnsi="Times New Roman"/>
                <w:color w:val="000000"/>
                <w:sz w:val="24"/>
                <w:szCs w:val="24"/>
                <w:lang w:val="uk-UA"/>
              </w:rPr>
            </w:pPr>
            <w:r>
              <w:rPr>
                <w:rFonts w:eastAsia="Times New Roman" w:cs="Times New Roman"/>
                <w:color w:val="000000"/>
                <w:sz w:val="24"/>
                <w:szCs w:val="24"/>
                <w:lang w:val="uk-UA" w:eastAsia="zxx" w:bidi="zxx"/>
              </w:rPr>
              <w:t>Стандартні характеристики, вимоги, умовні позначення у вигляді скорочень та термінологія, пов’язана з товарами, роботами чи послугами, що закуповуються, передбачені існуючими міжнародними або національними стандартами, нормами та правилами, викладаються мовою їх загальноприйнятого застосування.</w:t>
            </w:r>
          </w:p>
          <w:p>
            <w:pPr>
              <w:pStyle w:val="Normal"/>
              <w:keepNext w:val="false"/>
              <w:keepLines w:val="false"/>
              <w:widowControl w:val="false"/>
              <w:jc w:val="both"/>
              <w:rPr>
                <w:rFonts w:ascii="Times New Roman" w:hAnsi="Times New Roman"/>
                <w:color w:val="000000"/>
                <w:sz w:val="24"/>
                <w:szCs w:val="24"/>
                <w:lang w:val="uk-UA"/>
              </w:rPr>
            </w:pPr>
            <w:r>
              <w:rPr>
                <w:rFonts w:eastAsia="Times New Roman" w:cs="Times New Roman"/>
                <w:color w:val="000000"/>
                <w:sz w:val="24"/>
                <w:szCs w:val="24"/>
                <w:lang w:val="uk-UA" w:eastAsia="zxx" w:bidi="zxx"/>
              </w:rPr>
              <w:t>Уся інформація розміщується в електронній системі закупівель українською мовою, крім тих випадків, коли використання букв та символів української мови призводить до їх спотворення (зокрема, але не виключно, адреси мережі Інтернет, адреси електронної пошти, торговельної марки (знака для товарів та послуг), загальноприйняті міжнародні терміни).</w:t>
            </w:r>
          </w:p>
        </w:tc>
      </w:tr>
      <w:tr>
        <w:trPr/>
        <w:tc>
          <w:tcPr>
            <w:tcW w:w="651" w:type="dxa"/>
            <w:tcBorders>
              <w:start w:val="single" w:sz="4" w:space="0" w:color="000000"/>
              <w:bottom w:val="single" w:sz="4" w:space="0" w:color="000000"/>
            </w:tcBorders>
          </w:tcPr>
          <w:p>
            <w:pPr>
              <w:pStyle w:val="user6"/>
              <w:keepNext w:val="false"/>
              <w:keepLines w:val="false"/>
              <w:widowControl w:val="false"/>
              <w:numPr>
                <w:ilvl w:val="0"/>
                <w:numId w:val="1"/>
              </w:numPr>
              <w:bidi w:val="0"/>
              <w:jc w:val="start"/>
              <w:rPr>
                <w:rFonts w:ascii="Times New Roman" w:hAnsi="Times New Roman"/>
                <w:color w:val="000000"/>
                <w:sz w:val="24"/>
                <w:szCs w:val="24"/>
                <w:lang w:val="uk-UA" w:eastAsia="zxx" w:bidi="zxx"/>
              </w:rPr>
            </w:pPr>
            <w:r>
              <w:rPr>
                <w:color w:val="000000"/>
                <w:sz w:val="24"/>
                <w:szCs w:val="24"/>
                <w:lang w:val="uk-UA" w:eastAsia="zxx" w:bidi="zxx"/>
              </w:rPr>
            </w:r>
          </w:p>
        </w:tc>
        <w:tc>
          <w:tcPr>
            <w:tcW w:w="3057" w:type="dxa"/>
            <w:tcBorders>
              <w:start w:val="single" w:sz="4" w:space="0" w:color="000000"/>
              <w:bottom w:val="single" w:sz="4" w:space="0" w:color="000000"/>
            </w:tcBorders>
          </w:tcPr>
          <w:p>
            <w:pPr>
              <w:pStyle w:val="LO-normal5"/>
              <w:keepNext w:val="false"/>
              <w:keepLines w:val="false"/>
              <w:widowControl w:val="false"/>
              <w:rPr>
                <w:rFonts w:ascii="Times New Roman" w:hAnsi="Times New Roman"/>
                <w:color w:val="000000"/>
                <w:sz w:val="24"/>
                <w:szCs w:val="24"/>
                <w:lang w:val="uk-UA"/>
              </w:rPr>
            </w:pPr>
            <w:r>
              <w:rPr>
                <w:rFonts w:eastAsia="Times New Roman" w:cs="Times New Roman" w:ascii="Times New Roman" w:hAnsi="Times New Roman"/>
                <w:color w:val="000000"/>
                <w:sz w:val="24"/>
                <w:szCs w:val="24"/>
                <w:lang w:val="uk-UA" w:eastAsia="zxx" w:bidi="zxx"/>
              </w:rPr>
              <w:t>Додатки тендерної документації, що є її невід’ємними частинами</w:t>
            </w:r>
          </w:p>
        </w:tc>
        <w:tc>
          <w:tcPr>
            <w:tcW w:w="6497" w:type="dxa"/>
            <w:tcBorders>
              <w:start w:val="single" w:sz="4" w:space="0" w:color="000000"/>
              <w:bottom w:val="single" w:sz="4" w:space="0" w:color="000000"/>
              <w:end w:val="single" w:sz="4" w:space="0" w:color="000000"/>
            </w:tcBorders>
          </w:tcPr>
          <w:p>
            <w:pPr>
              <w:pStyle w:val="LO-normal5"/>
              <w:keepNext w:val="false"/>
              <w:keepLines w:val="false"/>
              <w:widowControl w:val="false"/>
              <w:rPr>
                <w:rFonts w:ascii="Times New Roman" w:hAnsi="Times New Roman"/>
                <w:color w:val="000000"/>
                <w:sz w:val="24"/>
                <w:szCs w:val="24"/>
                <w:lang w:val="uk-UA"/>
              </w:rPr>
            </w:pPr>
            <w:r>
              <w:rPr>
                <w:rFonts w:eastAsia="Times New Roman" w:cs="Times New Roman" w:ascii="Times New Roman" w:hAnsi="Times New Roman"/>
                <w:color w:val="000000"/>
                <w:sz w:val="24"/>
                <w:szCs w:val="24"/>
                <w:lang w:val="uk-UA" w:eastAsia="zxx" w:bidi="zxx"/>
              </w:rPr>
              <w:t>Додаток 1 «Перелік документів та/або інформації, які подаються учасником процедури закупівлі у складі тендерної пропозиції»;</w:t>
            </w:r>
          </w:p>
          <w:p>
            <w:pPr>
              <w:pStyle w:val="LO-normal5"/>
              <w:keepNext w:val="false"/>
              <w:keepLines w:val="false"/>
              <w:widowControl w:val="false"/>
              <w:rPr>
                <w:rFonts w:ascii="Times New Roman" w:hAnsi="Times New Roman"/>
                <w:color w:val="000000"/>
                <w:sz w:val="24"/>
                <w:szCs w:val="24"/>
                <w:lang w:val="uk-UA"/>
              </w:rPr>
            </w:pPr>
            <w:r>
              <w:rPr>
                <w:rFonts w:eastAsia="Times New Roman" w:cs="Times New Roman" w:ascii="Times New Roman" w:hAnsi="Times New Roman"/>
                <w:color w:val="000000"/>
                <w:sz w:val="24"/>
                <w:szCs w:val="24"/>
                <w:lang w:val="uk-UA" w:eastAsia="zxx" w:bidi="zxx"/>
              </w:rPr>
              <w:t xml:space="preserve">Додаток 2 «Технічна специфікація до предмета закупівлі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lang w:val="uk-UA" w:eastAsia="zh-CN" w:bidi="hi-IN"/>
              </w:rPr>
              <w:t>(необхідні</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lang w:val="uk-UA" w:eastAsia="zxx" w:bidi="zxx"/>
              </w:rPr>
              <w:t xml:space="preserve"> технічні, якісні, інші вимоги до предмета закупівлі)</w:t>
            </w:r>
            <w:r>
              <w:rPr>
                <w:rFonts w:eastAsia="Times New Roman" w:cs="Times New Roman" w:ascii="Times New Roman" w:hAnsi="Times New Roman"/>
                <w:color w:val="000000"/>
                <w:sz w:val="24"/>
                <w:szCs w:val="24"/>
                <w:shd w:fill="auto" w:val="clear"/>
                <w:lang w:val="uk-UA" w:eastAsia="zxx" w:bidi="zxx"/>
              </w:rPr>
              <w:t>»;</w:t>
            </w:r>
          </w:p>
          <w:p>
            <w:pPr>
              <w:pStyle w:val="LO-normal5"/>
              <w:keepNext w:val="false"/>
              <w:keepLines w:val="false"/>
              <w:widowControl w:val="false"/>
              <w:rPr>
                <w:rFonts w:ascii="Times New Roman" w:hAnsi="Times New Roman"/>
                <w:color w:val="000000"/>
                <w:sz w:val="24"/>
                <w:szCs w:val="24"/>
                <w:lang w:val="uk-UA"/>
              </w:rPr>
            </w:pPr>
            <w:r>
              <w:rPr>
                <w:rFonts w:eastAsia="Times New Roman" w:cs="Times New Roman" w:ascii="Times New Roman" w:hAnsi="Times New Roman"/>
                <w:color w:val="000000"/>
                <w:sz w:val="24"/>
                <w:szCs w:val="24"/>
                <w:lang w:val="uk-UA" w:eastAsia="zxx" w:bidi="zxx"/>
              </w:rPr>
              <w:t>Додаток 3 «Перелік документів та/або інформації, які подаються переможцем процедури закупівлі»;</w:t>
            </w:r>
          </w:p>
          <w:p>
            <w:pPr>
              <w:pStyle w:val="LO-normal5"/>
              <w:keepNext w:val="false"/>
              <w:keepLines w:val="false"/>
              <w:widowControl w:val="false"/>
              <w:rPr>
                <w:rFonts w:ascii="Times New Roman" w:hAnsi="Times New Roman"/>
                <w:color w:val="000000"/>
                <w:sz w:val="24"/>
                <w:szCs w:val="24"/>
                <w:lang w:val="uk-UA"/>
              </w:rPr>
            </w:pPr>
            <w:r>
              <w:rPr>
                <w:rFonts w:eastAsia="Times New Roman" w:cs="Times New Roman" w:ascii="Times New Roman" w:hAnsi="Times New Roman"/>
                <w:color w:val="000000"/>
                <w:sz w:val="24"/>
                <w:szCs w:val="24"/>
                <w:lang w:val="uk-UA" w:eastAsia="zxx" w:bidi="zxx"/>
              </w:rPr>
              <w:t>Додаток 4 «Проєкт договору про закупівлю» (в окремому файлі);</w:t>
            </w:r>
          </w:p>
        </w:tc>
      </w:tr>
      <w:tr>
        <w:trPr/>
        <w:tc>
          <w:tcPr>
            <w:tcW w:w="10205" w:type="dxa"/>
            <w:gridSpan w:val="3"/>
            <w:tcBorders>
              <w:start w:val="single" w:sz="4" w:space="0" w:color="000000"/>
              <w:bottom w:val="single" w:sz="4" w:space="0" w:color="000000"/>
              <w:end w:val="single" w:sz="4" w:space="0" w:color="000000"/>
            </w:tcBorders>
          </w:tcPr>
          <w:p>
            <w:pPr>
              <w:pStyle w:val="user6"/>
              <w:keepNext w:val="false"/>
              <w:keepLines w:val="false"/>
              <w:widowControl w:val="false"/>
              <w:bidi w:val="0"/>
              <w:jc w:val="center"/>
              <w:rPr>
                <w:rFonts w:ascii="Times New Roman" w:hAnsi="Times New Roman"/>
                <w:color w:val="000000"/>
                <w:sz w:val="24"/>
                <w:szCs w:val="24"/>
                <w:lang w:val="uk-UA"/>
              </w:rPr>
            </w:pPr>
            <w:r>
              <w:rPr>
                <w:b/>
                <w:bCs/>
                <w:color w:val="000000"/>
                <w:sz w:val="24"/>
                <w:szCs w:val="24"/>
                <w:lang w:val="uk-UA" w:eastAsia="zxx" w:bidi="zxx"/>
              </w:rPr>
              <w:t>РОЗДІЛ II. Порядок внесення змін та надання роз’яснень щодо тендерної документації та внесення змін до неї та/або оголошення про проведення відкритих торгів</w:t>
            </w:r>
          </w:p>
        </w:tc>
      </w:tr>
      <w:tr>
        <w:trPr/>
        <w:tc>
          <w:tcPr>
            <w:tcW w:w="651" w:type="dxa"/>
            <w:tcBorders>
              <w:start w:val="single" w:sz="4" w:space="0" w:color="000000"/>
              <w:bottom w:val="single" w:sz="4" w:space="0" w:color="000000"/>
            </w:tcBorders>
          </w:tcPr>
          <w:p>
            <w:pPr>
              <w:pStyle w:val="user6"/>
              <w:keepNext w:val="false"/>
              <w:keepLines w:val="false"/>
              <w:widowControl w:val="false"/>
              <w:numPr>
                <w:ilvl w:val="0"/>
                <w:numId w:val="2"/>
              </w:numPr>
              <w:bidi w:val="0"/>
              <w:jc w:val="start"/>
              <w:rPr>
                <w:rFonts w:ascii="Times New Roman" w:hAnsi="Times New Roman"/>
                <w:color w:val="000000"/>
                <w:sz w:val="24"/>
                <w:szCs w:val="24"/>
                <w:lang w:val="uk-UA" w:eastAsia="zxx" w:bidi="zxx"/>
              </w:rPr>
            </w:pPr>
            <w:r>
              <w:rPr>
                <w:color w:val="000000"/>
                <w:sz w:val="24"/>
                <w:szCs w:val="24"/>
                <w:lang w:val="uk-UA" w:eastAsia="zxx" w:bidi="zxx"/>
              </w:rPr>
            </w:r>
          </w:p>
        </w:tc>
        <w:tc>
          <w:tcPr>
            <w:tcW w:w="3057" w:type="dxa"/>
            <w:tcBorders>
              <w:start w:val="single" w:sz="4" w:space="0" w:color="000000"/>
              <w:bottom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Надання роз’яснень щодо тендерної документації та внесення змін до неї та/або оголошення про проведення відкритих торгів, унесення змін до них</w:t>
            </w:r>
          </w:p>
        </w:tc>
        <w:tc>
          <w:tcPr>
            <w:tcW w:w="6497" w:type="dxa"/>
            <w:tcBorders>
              <w:start w:val="single" w:sz="4" w:space="0" w:color="000000"/>
              <w:bottom w:val="single" w:sz="4" w:space="0" w:color="000000"/>
              <w:end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Надання роз’яснень щодо тендерної документації та внесення змін до неї та/або оголошення про проведення відкритих торгів здійснюється замовником відповідно до пункту 54 Особливостей</w:t>
            </w:r>
          </w:p>
        </w:tc>
      </w:tr>
      <w:tr>
        <w:trPr/>
        <w:tc>
          <w:tcPr>
            <w:tcW w:w="10205" w:type="dxa"/>
            <w:gridSpan w:val="3"/>
            <w:tcBorders>
              <w:start w:val="single" w:sz="4" w:space="0" w:color="000000"/>
              <w:bottom w:val="single" w:sz="4" w:space="0" w:color="000000"/>
              <w:end w:val="single" w:sz="4" w:space="0" w:color="000000"/>
            </w:tcBorders>
          </w:tcPr>
          <w:p>
            <w:pPr>
              <w:pStyle w:val="user6"/>
              <w:keepNext w:val="false"/>
              <w:keepLines w:val="false"/>
              <w:widowControl w:val="false"/>
              <w:bidi w:val="0"/>
              <w:jc w:val="center"/>
              <w:rPr>
                <w:rFonts w:ascii="Times New Roman" w:hAnsi="Times New Roman"/>
                <w:color w:val="000000"/>
                <w:sz w:val="24"/>
                <w:szCs w:val="24"/>
                <w:lang w:val="uk-UA"/>
              </w:rPr>
            </w:pPr>
            <w:r>
              <w:rPr>
                <w:b/>
                <w:bCs/>
                <w:color w:val="000000"/>
                <w:sz w:val="24"/>
                <w:szCs w:val="24"/>
                <w:lang w:val="uk-UA" w:eastAsia="zxx" w:bidi="zxx"/>
              </w:rPr>
              <w:t>РОЗДІЛ III. Інструкція з підготовки тендерної пропозиції</w:t>
            </w:r>
          </w:p>
        </w:tc>
      </w:tr>
      <w:tr>
        <w:trPr/>
        <w:tc>
          <w:tcPr>
            <w:tcW w:w="651" w:type="dxa"/>
            <w:tcBorders>
              <w:start w:val="single" w:sz="4" w:space="0" w:color="000000"/>
              <w:bottom w:val="single" w:sz="4" w:space="0" w:color="000000"/>
            </w:tcBorders>
          </w:tcPr>
          <w:p>
            <w:pPr>
              <w:pStyle w:val="user6"/>
              <w:keepNext w:val="false"/>
              <w:keepLines w:val="false"/>
              <w:widowControl w:val="false"/>
              <w:numPr>
                <w:ilvl w:val="0"/>
                <w:numId w:val="3"/>
              </w:numPr>
              <w:bidi w:val="0"/>
              <w:jc w:val="start"/>
              <w:rPr>
                <w:rFonts w:ascii="Times New Roman" w:hAnsi="Times New Roman"/>
                <w:color w:val="000000"/>
                <w:sz w:val="24"/>
                <w:szCs w:val="24"/>
                <w:lang w:val="uk-UA" w:eastAsia="zxx" w:bidi="zxx"/>
              </w:rPr>
            </w:pPr>
            <w:r>
              <w:rPr>
                <w:color w:val="000000"/>
                <w:sz w:val="24"/>
                <w:szCs w:val="24"/>
                <w:lang w:val="uk-UA" w:eastAsia="zxx" w:bidi="zxx"/>
              </w:rPr>
            </w:r>
          </w:p>
        </w:tc>
        <w:tc>
          <w:tcPr>
            <w:tcW w:w="3057" w:type="dxa"/>
            <w:tcBorders>
              <w:start w:val="single" w:sz="4" w:space="0" w:color="000000"/>
              <w:bottom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Зміст тендерної пропозиції і спосіб подання тендерної пропозиції</w:t>
            </w:r>
          </w:p>
        </w:tc>
        <w:tc>
          <w:tcPr>
            <w:tcW w:w="6497" w:type="dxa"/>
            <w:tcBorders>
              <w:start w:val="single" w:sz="4" w:space="0" w:color="000000"/>
              <w:bottom w:val="single" w:sz="4" w:space="0" w:color="000000"/>
              <w:end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Тендерні пропозиції подаються в порядку, передбаченому пунктом 31 Особливостей;</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Кожен учасник має право подати тільки одну тендерну пропозицію (у тому числі до визначеної в тендерній документації частини предмета закупівлі (лота);</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Перелік інформації та/або документів, які подаються учасником у складі тендерної пропозиції, визначено в додатку 1 до тендерної документації.</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Учасник повинен подати через електронну систему закупівель усі необхідні документи та/або інформацію до кінцевого строку подання тендерних пропозицій.</w:t>
            </w:r>
            <w:r>
              <w:rPr>
                <w:strike w:val="false"/>
                <w:dstrike w:val="false"/>
                <w:color w:val="000000"/>
                <w:sz w:val="24"/>
                <w:szCs w:val="24"/>
                <w:lang w:val="uk-UA" w:eastAsia="zxx" w:bidi="zxx"/>
              </w:rPr>
              <w:t xml:space="preserve"> Подані учасником документи та/або інформація після завершення кінцевого строку подання пропозицій не приймаються електронною системою закупівель, крім випадків, передбачених законодавством.</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Тендерна пропозиція після закінчення кінцевого строку її подання не приймається електронною системою закупівель.</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У разі якщо інформація, розміщена в електронній системі закупівель шляхом завантаження документів, містить відомості, що відрізняються від тих, які розміщені шляхом заповнення електронних полів, автентичною вважається інформація, розміщена шляхом заповнення електронних полів.</w:t>
            </w:r>
          </w:p>
          <w:p>
            <w:pPr>
              <w:pStyle w:val="Normal"/>
              <w:keepNext w:val="false"/>
              <w:keepLines w:val="false"/>
              <w:widowControl w:val="false"/>
              <w:spacing w:lineRule="auto" w:line="240" w:before="0" w:after="0"/>
              <w:ind w:hanging="0" w:start="0"/>
              <w:jc w:val="both"/>
              <w:rPr>
                <w:rFonts w:ascii="Times New Roman" w:hAnsi="Times New Roman"/>
                <w:color w:val="000000"/>
                <w:sz w:val="24"/>
                <w:szCs w:val="24"/>
                <w:lang w:val="uk-UA"/>
              </w:rPr>
            </w:pPr>
            <w:bookmarkStart w:id="0" w:name="_heading=h.2et92p0"/>
            <w:bookmarkEnd w:id="0"/>
            <w:r>
              <w:rPr>
                <w:rFonts w:eastAsia="Times New Roman" w:cs="Times New Roman"/>
                <w:color w:val="000000"/>
                <w:sz w:val="24"/>
                <w:szCs w:val="24"/>
                <w:shd w:fill="auto" w:val="clear"/>
                <w:lang w:val="uk-UA" w:eastAsia="zxx" w:bidi="zxx"/>
              </w:rPr>
              <w:t>Всі документи тендерної пропозиції подаються через електронну систему закупівель шляхом завантаження сканованих документів або електронних документів.</w:t>
            </w:r>
          </w:p>
          <w:p>
            <w:pPr>
              <w:pStyle w:val="Normal"/>
              <w:keepNext w:val="false"/>
              <w:keepLines w:val="false"/>
              <w:widowControl w:val="false"/>
              <w:spacing w:lineRule="auto" w:line="240" w:before="0" w:after="0"/>
              <w:jc w:val="both"/>
              <w:rPr>
                <w:rFonts w:ascii="Times New Roman" w:hAnsi="Times New Roman"/>
                <w:color w:val="000000"/>
                <w:sz w:val="24"/>
                <w:szCs w:val="24"/>
                <w:lang w:val="uk-UA"/>
              </w:rPr>
            </w:pPr>
            <w:r>
              <w:rPr>
                <w:rFonts w:eastAsia="Times New Roman" w:cs="Times New Roman"/>
                <w:color w:val="000000"/>
                <w:sz w:val="24"/>
                <w:szCs w:val="24"/>
                <w:shd w:fill="auto" w:val="clear"/>
                <w:lang w:val="uk-UA" w:eastAsia="zxx" w:bidi="zxx"/>
              </w:rPr>
              <w:t xml:space="preserve">Рекомендується документи у складі пропозиції Учасника надавати у тій послідовності, у якій вони наведені у тендерній документації замовника, окремими файлами. </w:t>
            </w:r>
            <w:r>
              <w:rPr>
                <w:color w:val="000000"/>
                <w:sz w:val="24"/>
                <w:szCs w:val="24"/>
                <w:lang w:val="uk-UA" w:eastAsia="zxx" w:bidi="zxx"/>
              </w:rPr>
              <w:t xml:space="preserve">Рекомендується іменувати завантажені файли відповідно до змісту документа. </w:t>
            </w:r>
          </w:p>
          <w:p>
            <w:pPr>
              <w:pStyle w:val="Normal"/>
              <w:widowControl w:val="false"/>
              <w:spacing w:lineRule="auto" w:line="240" w:before="0" w:after="0"/>
              <w:jc w:val="both"/>
              <w:rPr>
                <w:rFonts w:ascii="Times New Roman" w:hAnsi="Times New Roman"/>
                <w:color w:val="000000"/>
                <w:sz w:val="24"/>
                <w:szCs w:val="24"/>
                <w:lang w:val="uk-UA"/>
              </w:rPr>
            </w:pPr>
            <w:r>
              <w:rPr>
                <w:b w:val="false"/>
                <w:i w:val="false"/>
                <w:caps w:val="false"/>
                <w:smallCaps w:val="false"/>
                <w:color w:val="000000"/>
                <w:spacing w:val="0"/>
                <w:sz w:val="24"/>
                <w:szCs w:val="24"/>
                <w:lang w:val="uk-UA" w:eastAsia="zxx" w:bidi="zxx"/>
              </w:rPr>
              <w:t>Документи учасника мають бути відкриті для загального доступу та не містити паролів, бути чіткими та розбірливими для читання.</w:t>
            </w:r>
            <w:r>
              <w:rPr>
                <w:rFonts w:eastAsia="Times New Roman" w:cs="Times New Roman"/>
                <w:color w:val="000000"/>
                <w:sz w:val="24"/>
                <w:szCs w:val="24"/>
                <w:shd w:fill="auto" w:val="clear"/>
                <w:lang w:val="uk-UA" w:eastAsia="zxx" w:bidi="zxx"/>
              </w:rPr>
              <w:t xml:space="preserve"> </w:t>
            </w:r>
          </w:p>
          <w:p>
            <w:pPr>
              <w:pStyle w:val="Normal"/>
              <w:widowControl w:val="false"/>
              <w:spacing w:lineRule="auto" w:line="240" w:before="0" w:after="0"/>
              <w:jc w:val="both"/>
              <w:rPr>
                <w:rFonts w:ascii="Times New Roman" w:hAnsi="Times New Roman"/>
                <w:color w:val="000000"/>
                <w:sz w:val="24"/>
                <w:szCs w:val="24"/>
                <w:lang w:val="uk-UA"/>
              </w:rPr>
            </w:pPr>
            <w:r>
              <w:rPr>
                <w:color w:val="000000"/>
                <w:sz w:val="24"/>
                <w:szCs w:val="24"/>
                <w:lang w:val="uk-UA" w:eastAsia="zxx" w:bidi="zxx"/>
              </w:rPr>
              <w:t xml:space="preserve">У разі якщо в тендерній документації встановлена вимога щодо надання документа, який є багатосторінковим, учасник подає у складі тендерної пропозиції такий документ у повному обсязі, крім випадків, коли в тендерній документації встановлено вимогу щодо подання конкретних сторінок чи фрагментів такого документа. </w:t>
            </w:r>
          </w:p>
          <w:p>
            <w:pPr>
              <w:pStyle w:val="Normal"/>
              <w:widowControl w:val="false"/>
              <w:spacing w:lineRule="auto" w:line="240" w:before="0" w:after="0"/>
              <w:jc w:val="both"/>
              <w:rPr>
                <w:rFonts w:ascii="Times New Roman" w:hAnsi="Times New Roman"/>
                <w:color w:val="000000"/>
                <w:sz w:val="24"/>
                <w:szCs w:val="24"/>
                <w:lang w:val="uk-UA"/>
              </w:rPr>
            </w:pPr>
            <w:r>
              <w:rPr>
                <w:color w:val="000000"/>
                <w:sz w:val="24"/>
                <w:szCs w:val="24"/>
                <w:lang w:val="uk-UA" w:eastAsia="zxx" w:bidi="zxx"/>
              </w:rPr>
              <w:t>Відповідальність за достовірність та зміст інформації, викладеної в документах, які подані у складі тендерної пропозиції, несе учасник.</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Електронна система закупівель забезпечує можливість подання тендерної пропозиції всім особам на рівних умовах.</w:t>
            </w:r>
          </w:p>
        </w:tc>
      </w:tr>
      <w:tr>
        <w:trPr/>
        <w:tc>
          <w:tcPr>
            <w:tcW w:w="651" w:type="dxa"/>
            <w:tcBorders>
              <w:start w:val="single" w:sz="4" w:space="0" w:color="000000"/>
              <w:bottom w:val="single" w:sz="4" w:space="0" w:color="000000"/>
            </w:tcBorders>
          </w:tcPr>
          <w:p>
            <w:pPr>
              <w:pStyle w:val="user6"/>
              <w:keepNext w:val="false"/>
              <w:keepLines w:val="false"/>
              <w:widowControl w:val="false"/>
              <w:numPr>
                <w:ilvl w:val="0"/>
                <w:numId w:val="3"/>
              </w:numPr>
              <w:bidi w:val="0"/>
              <w:jc w:val="start"/>
              <w:rPr>
                <w:rFonts w:ascii="Times New Roman" w:hAnsi="Times New Roman"/>
                <w:color w:val="000000"/>
                <w:sz w:val="24"/>
                <w:szCs w:val="24"/>
                <w:lang w:val="uk-UA" w:eastAsia="zxx" w:bidi="zxx"/>
              </w:rPr>
            </w:pPr>
            <w:r>
              <w:rPr>
                <w:color w:val="000000"/>
                <w:sz w:val="24"/>
                <w:szCs w:val="24"/>
                <w:lang w:val="uk-UA" w:eastAsia="zxx" w:bidi="zxx"/>
              </w:rPr>
            </w:r>
          </w:p>
        </w:tc>
        <w:tc>
          <w:tcPr>
            <w:tcW w:w="3057" w:type="dxa"/>
            <w:tcBorders>
              <w:start w:val="single" w:sz="4" w:space="0" w:color="000000"/>
              <w:bottom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Забезпечення тендерної пропозиції</w:t>
            </w:r>
          </w:p>
        </w:tc>
        <w:tc>
          <w:tcPr>
            <w:tcW w:w="6497" w:type="dxa"/>
            <w:tcBorders>
              <w:start w:val="single" w:sz="4" w:space="0" w:color="000000"/>
              <w:bottom w:val="single" w:sz="4" w:space="0" w:color="000000"/>
              <w:end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Не вимагається</w:t>
            </w:r>
          </w:p>
        </w:tc>
      </w:tr>
      <w:tr>
        <w:trPr/>
        <w:tc>
          <w:tcPr>
            <w:tcW w:w="651" w:type="dxa"/>
            <w:tcBorders>
              <w:start w:val="single" w:sz="4" w:space="0" w:color="000000"/>
              <w:bottom w:val="single" w:sz="4" w:space="0" w:color="000000"/>
            </w:tcBorders>
          </w:tcPr>
          <w:p>
            <w:pPr>
              <w:pStyle w:val="user6"/>
              <w:keepNext w:val="false"/>
              <w:keepLines w:val="false"/>
              <w:widowControl w:val="false"/>
              <w:numPr>
                <w:ilvl w:val="0"/>
                <w:numId w:val="3"/>
              </w:numPr>
              <w:bidi w:val="0"/>
              <w:jc w:val="start"/>
              <w:rPr>
                <w:rFonts w:ascii="Times New Roman" w:hAnsi="Times New Roman"/>
                <w:color w:val="000000"/>
                <w:sz w:val="24"/>
                <w:szCs w:val="24"/>
                <w:lang w:val="uk-UA" w:eastAsia="zxx" w:bidi="zxx"/>
              </w:rPr>
            </w:pPr>
            <w:r>
              <w:rPr>
                <w:color w:val="000000"/>
                <w:sz w:val="24"/>
                <w:szCs w:val="24"/>
                <w:lang w:val="uk-UA" w:eastAsia="zxx" w:bidi="zxx"/>
              </w:rPr>
            </w:r>
          </w:p>
        </w:tc>
        <w:tc>
          <w:tcPr>
            <w:tcW w:w="3057" w:type="dxa"/>
            <w:tcBorders>
              <w:start w:val="single" w:sz="4" w:space="0" w:color="000000"/>
              <w:bottom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Умови повернення чи неповернення забезпечення тендерної пропозиції</w:t>
            </w:r>
          </w:p>
        </w:tc>
        <w:tc>
          <w:tcPr>
            <w:tcW w:w="6497" w:type="dxa"/>
            <w:tcBorders>
              <w:start w:val="single" w:sz="4" w:space="0" w:color="000000"/>
              <w:bottom w:val="single" w:sz="4" w:space="0" w:color="000000"/>
              <w:end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Відповідно до статті 25 Закону з урахуванням Особливостей</w:t>
            </w:r>
          </w:p>
        </w:tc>
      </w:tr>
      <w:tr>
        <w:trPr/>
        <w:tc>
          <w:tcPr>
            <w:tcW w:w="651" w:type="dxa"/>
            <w:tcBorders>
              <w:start w:val="single" w:sz="4" w:space="0" w:color="000000"/>
              <w:bottom w:val="single" w:sz="4" w:space="0" w:color="000000"/>
            </w:tcBorders>
          </w:tcPr>
          <w:p>
            <w:pPr>
              <w:pStyle w:val="user6"/>
              <w:keepNext w:val="false"/>
              <w:keepLines w:val="false"/>
              <w:widowControl w:val="false"/>
              <w:numPr>
                <w:ilvl w:val="0"/>
                <w:numId w:val="3"/>
              </w:numPr>
              <w:bidi w:val="0"/>
              <w:jc w:val="start"/>
              <w:rPr>
                <w:rFonts w:ascii="Times New Roman" w:hAnsi="Times New Roman"/>
                <w:color w:val="000000"/>
                <w:sz w:val="24"/>
                <w:szCs w:val="24"/>
                <w:lang w:val="uk-UA" w:eastAsia="zxx" w:bidi="zxx"/>
              </w:rPr>
            </w:pPr>
            <w:r>
              <w:rPr>
                <w:color w:val="000000"/>
                <w:sz w:val="24"/>
                <w:szCs w:val="24"/>
                <w:lang w:val="uk-UA" w:eastAsia="zxx" w:bidi="zxx"/>
              </w:rPr>
            </w:r>
          </w:p>
        </w:tc>
        <w:tc>
          <w:tcPr>
            <w:tcW w:w="3057" w:type="dxa"/>
            <w:tcBorders>
              <w:start w:val="single" w:sz="4" w:space="0" w:color="000000"/>
              <w:bottom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Строк дії тендерної пропозиції, протягом якого тендерні пропозиції вважаються дійсними</w:t>
            </w:r>
          </w:p>
        </w:tc>
        <w:tc>
          <w:tcPr>
            <w:tcW w:w="6497" w:type="dxa"/>
            <w:tcBorders>
              <w:start w:val="single" w:sz="4" w:space="0" w:color="000000"/>
              <w:bottom w:val="single" w:sz="4" w:space="0" w:color="000000"/>
              <w:end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shd w:fill="auto" w:val="clear"/>
                <w:lang w:val="uk-UA" w:eastAsia="zxx" w:bidi="zxx"/>
              </w:rPr>
              <w:t>Тендерні пропозиції вважаються дійсними протягом 90 днів із дати кінцевого строку подання тендерних пропозицій;</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shd w:fill="auto" w:val="clear"/>
                <w:lang w:val="uk-UA" w:eastAsia="zxx" w:bidi="zxx"/>
              </w:rPr>
              <w:t>До закінчення цього строку замовник має право вимагати від учасників продовження строку дії тендерних пропозицій;</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shd w:fill="auto" w:val="clear"/>
                <w:lang w:val="uk-UA" w:eastAsia="zxx" w:bidi="zxx"/>
              </w:rPr>
              <w:t>Учасник має право:</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shd w:fill="auto" w:val="clear"/>
                <w:lang w:val="uk-UA" w:eastAsia="zxx" w:bidi="zxx"/>
              </w:rPr>
              <w:t>- відхилити таку вимогу, не втрачаючи при цьому наданого ним забезпечення тендерної пропозиції;</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shd w:fill="auto" w:val="clear"/>
                <w:lang w:val="uk-UA" w:eastAsia="zxx" w:bidi="zxx"/>
              </w:rPr>
              <w:t>- погодитися з вимогою та продовжити строк дії поданої ним тендерної пропозиції і наданого забезпечення тендерної пропозиції;</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shd w:fill="auto" w:val="clear"/>
                <w:lang w:val="uk-UA" w:eastAsia="zxx" w:bidi="zxx"/>
              </w:rPr>
              <w:t>У разі необхідності учасник має право з власної ініціативи продовжити строк дії своєї тендерної пропозиції, повідомивши про це замовнику через електронну систему закупівель</w:t>
            </w:r>
          </w:p>
        </w:tc>
      </w:tr>
      <w:tr>
        <w:trPr/>
        <w:tc>
          <w:tcPr>
            <w:tcW w:w="651" w:type="dxa"/>
            <w:tcBorders>
              <w:start w:val="single" w:sz="4" w:space="0" w:color="000000"/>
              <w:bottom w:val="single" w:sz="4" w:space="0" w:color="000000"/>
            </w:tcBorders>
          </w:tcPr>
          <w:p>
            <w:pPr>
              <w:pStyle w:val="user6"/>
              <w:keepNext w:val="false"/>
              <w:keepLines w:val="false"/>
              <w:widowControl w:val="false"/>
              <w:numPr>
                <w:ilvl w:val="0"/>
                <w:numId w:val="3"/>
              </w:numPr>
              <w:bidi w:val="0"/>
              <w:jc w:val="start"/>
              <w:rPr>
                <w:rFonts w:ascii="Times New Roman" w:hAnsi="Times New Roman"/>
                <w:color w:val="000000"/>
                <w:sz w:val="24"/>
                <w:szCs w:val="24"/>
                <w:lang w:val="uk-UA" w:eastAsia="zxx" w:bidi="zxx"/>
              </w:rPr>
            </w:pPr>
            <w:r>
              <w:rPr>
                <w:color w:val="000000"/>
                <w:sz w:val="24"/>
                <w:szCs w:val="24"/>
                <w:lang w:val="uk-UA" w:eastAsia="zxx" w:bidi="zxx"/>
              </w:rPr>
            </w:r>
          </w:p>
        </w:tc>
        <w:tc>
          <w:tcPr>
            <w:tcW w:w="3057" w:type="dxa"/>
            <w:tcBorders>
              <w:start w:val="single" w:sz="4" w:space="0" w:color="000000"/>
              <w:bottom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Кваліфікаційні критерії відповідно до статті 16 Закону, підстави відмови, установлені Особливостями, та інформація про спосіб підтвердження відповідності учасників установленим критеріям і вимогам згідно із законодавством</w:t>
            </w:r>
          </w:p>
        </w:tc>
        <w:tc>
          <w:tcPr>
            <w:tcW w:w="6497" w:type="dxa"/>
            <w:tcBorders>
              <w:start w:val="single" w:sz="4" w:space="0" w:color="000000"/>
              <w:bottom w:val="single" w:sz="4" w:space="0" w:color="000000"/>
              <w:end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Перелік документів та/або інформації, які вимагаються замовником для підтвердження відповідності учасника кваліфікаційним критеріям передбачений у додатку 1 до тендерної документації;</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Перелік документів та/або інформації, які вимагаються замовником для підтвердження  відсутність підстав, зазначених у пункті 47 Особливостей передбачений у додатку 1 до тендерної документації;</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Замовник не вимагає документального підтвердження публічної інформації,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або публічної інформації, що є доступною в електронній системі закупівель, крім випадків, коли доступ до такої інформації є обмеженим на момент оприлюднення оголошення про проведення відкритих торгів</w:t>
            </w:r>
          </w:p>
        </w:tc>
      </w:tr>
      <w:tr>
        <w:trPr/>
        <w:tc>
          <w:tcPr>
            <w:tcW w:w="651" w:type="dxa"/>
            <w:tcBorders>
              <w:start w:val="single" w:sz="4" w:space="0" w:color="000000"/>
              <w:bottom w:val="single" w:sz="4" w:space="0" w:color="000000"/>
            </w:tcBorders>
          </w:tcPr>
          <w:p>
            <w:pPr>
              <w:pStyle w:val="user6"/>
              <w:keepNext w:val="false"/>
              <w:keepLines w:val="false"/>
              <w:widowControl w:val="false"/>
              <w:numPr>
                <w:ilvl w:val="0"/>
                <w:numId w:val="3"/>
              </w:numPr>
              <w:bidi w:val="0"/>
              <w:jc w:val="start"/>
              <w:rPr>
                <w:rFonts w:ascii="Times New Roman" w:hAnsi="Times New Roman"/>
                <w:color w:val="000000"/>
                <w:sz w:val="24"/>
                <w:szCs w:val="24"/>
                <w:lang w:val="uk-UA" w:eastAsia="zxx" w:bidi="zxx"/>
              </w:rPr>
            </w:pPr>
            <w:r>
              <w:rPr>
                <w:color w:val="000000"/>
                <w:sz w:val="24"/>
                <w:szCs w:val="24"/>
                <w:lang w:val="uk-UA" w:eastAsia="zxx" w:bidi="zxx"/>
              </w:rPr>
            </w:r>
          </w:p>
        </w:tc>
        <w:tc>
          <w:tcPr>
            <w:tcW w:w="3057" w:type="dxa"/>
            <w:tcBorders>
              <w:start w:val="single" w:sz="4" w:space="0" w:color="000000"/>
              <w:bottom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Інформація про необхідні технічні, якісні та кількісні характеристики предмета закупівлі, у тому числі відповідна технічна специфікація (у разі потреби – плани, креслення, малюнки чи опис предмета закупівлі)</w:t>
            </w:r>
          </w:p>
        </w:tc>
        <w:tc>
          <w:tcPr>
            <w:tcW w:w="6497" w:type="dxa"/>
            <w:tcBorders>
              <w:start w:val="single" w:sz="4" w:space="0" w:color="000000"/>
              <w:bottom w:val="single" w:sz="4" w:space="0" w:color="000000"/>
              <w:end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Технічна специфікація, що містить інформацію про необхідні технічні, якісні та кількісні характеристики предмета закупівлі наведена в додатку 2 до тендерної документації, документи, які учасник повинен надати для підтвердження відповідності тендерної пропозиції технічним, якісним, кількісним та іншим вимогам предмета закупівлі, наведені в додатку 1 до тендерної документації;</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У тендерній документації всі посилання на конкретні марку чи виробника або на конкретний процес, що характеризує продукт чи послугу певного суб’єкта господарювання, чи на торгові марки, патенти, типи або конкретне місце походження чи спосіб виробництва вживаються у значенні «або еквівалент»</w:t>
            </w:r>
          </w:p>
        </w:tc>
      </w:tr>
      <w:tr>
        <w:trPr/>
        <w:tc>
          <w:tcPr>
            <w:tcW w:w="651" w:type="dxa"/>
            <w:tcBorders>
              <w:start w:val="single" w:sz="4" w:space="0" w:color="000000"/>
              <w:bottom w:val="single" w:sz="4" w:space="0" w:color="000000"/>
            </w:tcBorders>
          </w:tcPr>
          <w:p>
            <w:pPr>
              <w:pStyle w:val="user6"/>
              <w:keepNext w:val="false"/>
              <w:keepLines w:val="false"/>
              <w:widowControl w:val="false"/>
              <w:numPr>
                <w:ilvl w:val="0"/>
                <w:numId w:val="3"/>
              </w:numPr>
              <w:bidi w:val="0"/>
              <w:jc w:val="start"/>
              <w:rPr>
                <w:rFonts w:ascii="Times New Roman" w:hAnsi="Times New Roman"/>
                <w:color w:val="000000"/>
                <w:sz w:val="24"/>
                <w:szCs w:val="24"/>
                <w:lang w:val="uk-UA" w:eastAsia="zxx" w:bidi="zxx"/>
              </w:rPr>
            </w:pPr>
            <w:r>
              <w:rPr>
                <w:color w:val="000000"/>
                <w:sz w:val="24"/>
                <w:szCs w:val="24"/>
                <w:lang w:val="uk-UA" w:eastAsia="zxx" w:bidi="zxx"/>
              </w:rPr>
            </w:r>
          </w:p>
        </w:tc>
        <w:tc>
          <w:tcPr>
            <w:tcW w:w="3057" w:type="dxa"/>
            <w:tcBorders>
              <w:start w:val="single" w:sz="4" w:space="0" w:color="000000"/>
              <w:bottom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Інформація про субпідрядника / співвиконавця (надається учасником у разі, якщо предметом закупівлі є роботи / послуги)</w:t>
            </w:r>
          </w:p>
        </w:tc>
        <w:tc>
          <w:tcPr>
            <w:tcW w:w="6497" w:type="dxa"/>
            <w:tcBorders>
              <w:start w:val="single" w:sz="4" w:space="0" w:color="000000"/>
              <w:bottom w:val="single" w:sz="4" w:space="0" w:color="000000"/>
              <w:end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Учасник зазначає в тендерній пропозиції повне найменування та місцезнаходження щодо кожного суб’єкта господарювання, якого учасник планує залучати як субпідрядника / співвиконавця до виконання робіт / надання послуг у обсязі не менше ніж 20 відсотків від вартості договору про закупівлю.</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Перелік документів та/або інформації, які повинен надати такий учасник, викладені в додатку 1 до тендерної документації</w:t>
            </w:r>
          </w:p>
        </w:tc>
      </w:tr>
      <w:tr>
        <w:trPr/>
        <w:tc>
          <w:tcPr>
            <w:tcW w:w="651" w:type="dxa"/>
            <w:tcBorders>
              <w:start w:val="single" w:sz="4" w:space="0" w:color="000000"/>
              <w:bottom w:val="single" w:sz="4" w:space="0" w:color="000000"/>
            </w:tcBorders>
          </w:tcPr>
          <w:p>
            <w:pPr>
              <w:pStyle w:val="user6"/>
              <w:keepNext w:val="false"/>
              <w:keepLines w:val="false"/>
              <w:widowControl w:val="false"/>
              <w:numPr>
                <w:ilvl w:val="0"/>
                <w:numId w:val="3"/>
              </w:numPr>
              <w:bidi w:val="0"/>
              <w:jc w:val="start"/>
              <w:rPr>
                <w:rFonts w:ascii="Times New Roman" w:hAnsi="Times New Roman"/>
                <w:color w:val="000000"/>
                <w:sz w:val="24"/>
                <w:szCs w:val="24"/>
                <w:lang w:val="uk-UA" w:eastAsia="zxx" w:bidi="zxx"/>
              </w:rPr>
            </w:pPr>
            <w:r>
              <w:rPr>
                <w:color w:val="000000"/>
                <w:sz w:val="24"/>
                <w:szCs w:val="24"/>
                <w:lang w:val="uk-UA" w:eastAsia="zxx" w:bidi="zxx"/>
              </w:rPr>
            </w:r>
          </w:p>
        </w:tc>
        <w:tc>
          <w:tcPr>
            <w:tcW w:w="3057" w:type="dxa"/>
            <w:tcBorders>
              <w:start w:val="single" w:sz="4" w:space="0" w:color="000000"/>
              <w:bottom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Унесення змін або відкликання тендерної пропозиції учасником</w:t>
            </w:r>
          </w:p>
        </w:tc>
        <w:tc>
          <w:tcPr>
            <w:tcW w:w="6497" w:type="dxa"/>
            <w:tcBorders>
              <w:start w:val="single" w:sz="4" w:space="0" w:color="000000"/>
              <w:bottom w:val="single" w:sz="4" w:space="0" w:color="000000"/>
              <w:end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Учасник має право внести зміни до своєї тендерної пропозиції або відкликати її до закінчення кінцевого строку її подання без втрати свого забезпечення тендерної пропозиції;</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Такі зміни або заява про відкликання тендерної пропозиції враховуються, якщо вони отримані електронною системою закупівель до закінчення кінцевого строку подання тендерних пропозицій</w:t>
            </w:r>
          </w:p>
        </w:tc>
      </w:tr>
      <w:tr>
        <w:trPr/>
        <w:tc>
          <w:tcPr>
            <w:tcW w:w="10205" w:type="dxa"/>
            <w:gridSpan w:val="3"/>
            <w:tcBorders>
              <w:start w:val="single" w:sz="4" w:space="0" w:color="000000"/>
              <w:bottom w:val="single" w:sz="4" w:space="0" w:color="000000"/>
              <w:end w:val="single" w:sz="4" w:space="0" w:color="000000"/>
            </w:tcBorders>
          </w:tcPr>
          <w:p>
            <w:pPr>
              <w:pStyle w:val="user6"/>
              <w:keepNext w:val="false"/>
              <w:keepLines w:val="false"/>
              <w:widowControl w:val="false"/>
              <w:bidi w:val="0"/>
              <w:jc w:val="center"/>
              <w:rPr>
                <w:rFonts w:ascii="Times New Roman" w:hAnsi="Times New Roman"/>
                <w:color w:val="000000"/>
                <w:sz w:val="24"/>
                <w:szCs w:val="24"/>
                <w:lang w:val="uk-UA"/>
              </w:rPr>
            </w:pPr>
            <w:r>
              <w:rPr>
                <w:b/>
                <w:bCs/>
                <w:color w:val="000000"/>
                <w:sz w:val="24"/>
                <w:szCs w:val="24"/>
                <w:lang w:val="uk-UA" w:eastAsia="zxx" w:bidi="zxx"/>
              </w:rPr>
              <w:t>РОЗДІЛ IV. Подання тендерної пропозиції</w:t>
            </w:r>
          </w:p>
        </w:tc>
      </w:tr>
      <w:tr>
        <w:trPr/>
        <w:tc>
          <w:tcPr>
            <w:tcW w:w="651" w:type="dxa"/>
            <w:tcBorders>
              <w:start w:val="single" w:sz="4" w:space="0" w:color="000000"/>
              <w:bottom w:val="single" w:sz="4" w:space="0" w:color="000000"/>
            </w:tcBorders>
          </w:tcPr>
          <w:p>
            <w:pPr>
              <w:pStyle w:val="user6"/>
              <w:keepNext w:val="false"/>
              <w:keepLines w:val="false"/>
              <w:widowControl w:val="false"/>
              <w:numPr>
                <w:ilvl w:val="0"/>
                <w:numId w:val="4"/>
              </w:numPr>
              <w:bidi w:val="0"/>
              <w:jc w:val="start"/>
              <w:rPr>
                <w:rFonts w:ascii="Times New Roman" w:hAnsi="Times New Roman"/>
                <w:color w:val="000000"/>
                <w:sz w:val="24"/>
                <w:szCs w:val="24"/>
                <w:lang w:val="uk-UA" w:eastAsia="zxx" w:bidi="zxx"/>
              </w:rPr>
            </w:pPr>
            <w:r>
              <w:rPr>
                <w:color w:val="000000"/>
                <w:sz w:val="24"/>
                <w:szCs w:val="24"/>
                <w:lang w:val="uk-UA" w:eastAsia="zxx" w:bidi="zxx"/>
              </w:rPr>
            </w:r>
          </w:p>
        </w:tc>
        <w:tc>
          <w:tcPr>
            <w:tcW w:w="3057" w:type="dxa"/>
            <w:tcBorders>
              <w:start w:val="single" w:sz="4" w:space="0" w:color="000000"/>
              <w:bottom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Кінцевий строк подання тендерних пропозицій</w:t>
            </w:r>
          </w:p>
        </w:tc>
        <w:tc>
          <w:tcPr>
            <w:tcW w:w="6497" w:type="dxa"/>
            <w:tcBorders>
              <w:start w:val="single" w:sz="4" w:space="0" w:color="000000"/>
              <w:bottom w:val="single" w:sz="4" w:space="0" w:color="000000"/>
              <w:end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Кінцевий строк подання тендерних пропозицій:</w:t>
            </w:r>
          </w:p>
          <w:p>
            <w:pPr>
              <w:pStyle w:val="Style21"/>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09</w:t>
            </w:r>
            <w:r>
              <w:rPr>
                <w:color w:val="000000"/>
                <w:sz w:val="24"/>
                <w:szCs w:val="24"/>
                <w:lang w:val="uk-UA" w:eastAsia="zxx" w:bidi="zxx"/>
              </w:rPr>
              <w:t>.</w:t>
            </w:r>
            <w:r>
              <w:rPr>
                <w:color w:val="000000"/>
                <w:sz w:val="24"/>
                <w:szCs w:val="24"/>
                <w:lang w:val="uk-UA" w:eastAsia="zxx" w:bidi="zxx"/>
              </w:rPr>
              <w:t>06</w:t>
            </w:r>
            <w:r>
              <w:rPr>
                <w:color w:val="000000"/>
                <w:sz w:val="24"/>
                <w:szCs w:val="24"/>
                <w:lang w:val="uk-UA" w:eastAsia="zxx" w:bidi="zxx"/>
              </w:rPr>
              <w:t>.2026 до 00:00;</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Тендерні пропозиції після закінчення кінцевого строку їх подання не приймаються електронною системою закупівель</w:t>
            </w:r>
          </w:p>
        </w:tc>
      </w:tr>
      <w:tr>
        <w:trPr/>
        <w:tc>
          <w:tcPr>
            <w:tcW w:w="10205" w:type="dxa"/>
            <w:gridSpan w:val="3"/>
            <w:tcBorders>
              <w:start w:val="single" w:sz="4" w:space="0" w:color="000000"/>
              <w:bottom w:val="single" w:sz="4" w:space="0" w:color="000000"/>
              <w:end w:val="single" w:sz="4" w:space="0" w:color="000000"/>
            </w:tcBorders>
          </w:tcPr>
          <w:p>
            <w:pPr>
              <w:pStyle w:val="user6"/>
              <w:keepNext w:val="false"/>
              <w:keepLines w:val="false"/>
              <w:widowControl w:val="false"/>
              <w:bidi w:val="0"/>
              <w:jc w:val="center"/>
              <w:rPr>
                <w:rFonts w:ascii="Times New Roman" w:hAnsi="Times New Roman"/>
                <w:color w:val="000000"/>
                <w:sz w:val="24"/>
                <w:szCs w:val="24"/>
                <w:lang w:val="uk-UA"/>
              </w:rPr>
            </w:pPr>
            <w:r>
              <w:rPr>
                <w:b/>
                <w:bCs/>
                <w:color w:val="000000"/>
                <w:sz w:val="24"/>
                <w:szCs w:val="24"/>
                <w:lang w:val="uk-UA" w:eastAsia="zxx" w:bidi="zxx"/>
              </w:rPr>
              <w:t>РОЗДІЛ V. Оцінка тендерної пропозиції</w:t>
            </w:r>
          </w:p>
        </w:tc>
      </w:tr>
      <w:tr>
        <w:trPr/>
        <w:tc>
          <w:tcPr>
            <w:tcW w:w="651" w:type="dxa"/>
            <w:tcBorders>
              <w:start w:val="single" w:sz="4" w:space="0" w:color="000000"/>
              <w:bottom w:val="single" w:sz="4" w:space="0" w:color="000000"/>
            </w:tcBorders>
          </w:tcPr>
          <w:p>
            <w:pPr>
              <w:pStyle w:val="user6"/>
              <w:keepNext w:val="false"/>
              <w:keepLines w:val="false"/>
              <w:widowControl w:val="false"/>
              <w:numPr>
                <w:ilvl w:val="0"/>
                <w:numId w:val="5"/>
              </w:numPr>
              <w:bidi w:val="0"/>
              <w:jc w:val="start"/>
              <w:rPr>
                <w:rFonts w:ascii="Times New Roman" w:hAnsi="Times New Roman"/>
                <w:color w:val="000000"/>
                <w:sz w:val="24"/>
                <w:szCs w:val="24"/>
                <w:lang w:val="uk-UA" w:eastAsia="zxx" w:bidi="zxx"/>
              </w:rPr>
            </w:pPr>
            <w:r>
              <w:rPr>
                <w:color w:val="000000"/>
                <w:sz w:val="24"/>
                <w:szCs w:val="24"/>
                <w:lang w:val="uk-UA" w:eastAsia="zxx" w:bidi="zxx"/>
              </w:rPr>
            </w:r>
          </w:p>
        </w:tc>
        <w:tc>
          <w:tcPr>
            <w:tcW w:w="3057" w:type="dxa"/>
            <w:tcBorders>
              <w:start w:val="single" w:sz="4" w:space="0" w:color="000000"/>
              <w:bottom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Перелік критеріїв оцінки та методика оцінки тендерної пропозиції із зазначенням питомої ваги критерію</w:t>
            </w:r>
          </w:p>
        </w:tc>
        <w:tc>
          <w:tcPr>
            <w:tcW w:w="6497" w:type="dxa"/>
            <w:tcBorders>
              <w:start w:val="single" w:sz="4" w:space="0" w:color="000000"/>
              <w:bottom w:val="single" w:sz="4" w:space="0" w:color="000000"/>
              <w:end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shd w:fill="auto" w:val="clear"/>
                <w:lang w:val="uk-UA" w:eastAsia="zxx" w:bidi="zxx"/>
              </w:rPr>
              <w:t>Замовником визначаються критерії та методика оцінки відповідно до частини першої статті 29 Закону з урахуванням Особливостей;</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 xml:space="preserve">Оцінка тендерних пропозицій проводиться електронною системою закупівель автоматично на основі критеріїв і методики оцінки, </w:t>
            </w:r>
            <w:r>
              <w:rPr>
                <w:strike w:val="false"/>
                <w:dstrike w:val="false"/>
                <w:color w:val="000000"/>
                <w:sz w:val="24"/>
                <w:szCs w:val="24"/>
                <w:lang w:val="uk-UA" w:eastAsia="zxx" w:bidi="zxx"/>
              </w:rPr>
              <w:t xml:space="preserve">зазначених замовником у тендерній документації, </w:t>
            </w:r>
            <w:r>
              <w:rPr>
                <w:color w:val="000000"/>
                <w:sz w:val="24"/>
                <w:szCs w:val="24"/>
                <w:lang w:val="uk-UA" w:eastAsia="zxx" w:bidi="zxx"/>
              </w:rPr>
              <w:t>шляхом застосування електронного аукціону.</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Єдиним критерієм оцінки тендерних пропозицій, визначений у цій тендерній документації, є ціна, питома вага — 100%;</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Ціна тендерної пропозиції вказується учасником із ПДВ (стосується учасників, які є платниками ПДВ. Учасники, які не є платниками ПДВ, подають тендерну пропозицію без ПДВ), якщо предмет закупівлі оподатковується ПДВ, в іншому випадку ціна тендерної пропозиції вказується учасником без ПДВ.</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 xml:space="preserve">Відкриті торги будуть проведені шляхом застосування електронного аукціону. </w:t>
            </w:r>
          </w:p>
          <w:p>
            <w:pPr>
              <w:pStyle w:val="user6"/>
              <w:rPr>
                <w:rFonts w:ascii="Times New Roman" w:hAnsi="Times New Roman"/>
                <w:color w:val="000000"/>
                <w:sz w:val="24"/>
                <w:szCs w:val="24"/>
                <w:lang w:val="uk-UA"/>
              </w:rPr>
            </w:pPr>
            <w:r>
              <w:rPr>
                <w:color w:val="000000"/>
                <w:sz w:val="24"/>
                <w:szCs w:val="24"/>
                <w:shd w:fill="auto" w:val="clear"/>
                <w:lang w:val="uk-UA" w:eastAsia="zxx" w:bidi="zxx"/>
              </w:rPr>
              <w:t>Розмір мінімального кроку пониження ціни під час електронного аукціону зазначається в електронній системі закупівель та становить 0,5% від очікуваної вартості закупівлі</w:t>
            </w:r>
            <w:r>
              <w:rPr/>
              <w:t>.</w:t>
            </w:r>
          </w:p>
        </w:tc>
      </w:tr>
      <w:tr>
        <w:trPr/>
        <w:tc>
          <w:tcPr>
            <w:tcW w:w="651" w:type="dxa"/>
            <w:tcBorders>
              <w:start w:val="single" w:sz="4" w:space="0" w:color="000000"/>
              <w:bottom w:val="single" w:sz="4" w:space="0" w:color="000000"/>
            </w:tcBorders>
          </w:tcPr>
          <w:p>
            <w:pPr>
              <w:pStyle w:val="user6"/>
              <w:keepNext w:val="false"/>
              <w:keepLines w:val="false"/>
              <w:widowControl w:val="false"/>
              <w:numPr>
                <w:ilvl w:val="0"/>
                <w:numId w:val="5"/>
              </w:numPr>
              <w:bidi w:val="0"/>
              <w:jc w:val="start"/>
              <w:rPr>
                <w:rFonts w:ascii="Times New Roman" w:hAnsi="Times New Roman"/>
                <w:color w:val="000000"/>
                <w:sz w:val="24"/>
                <w:szCs w:val="24"/>
                <w:lang w:val="uk-UA" w:eastAsia="zxx" w:bidi="zxx"/>
              </w:rPr>
            </w:pPr>
            <w:r>
              <w:rPr>
                <w:color w:val="000000"/>
                <w:sz w:val="24"/>
                <w:szCs w:val="24"/>
                <w:lang w:val="uk-UA" w:eastAsia="zxx" w:bidi="zxx"/>
              </w:rPr>
            </w:r>
          </w:p>
        </w:tc>
        <w:tc>
          <w:tcPr>
            <w:tcW w:w="3057" w:type="dxa"/>
            <w:tcBorders>
              <w:start w:val="single" w:sz="4" w:space="0" w:color="000000"/>
              <w:bottom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Обґрунтування аномально низької тендерної пропозиції</w:t>
            </w:r>
          </w:p>
        </w:tc>
        <w:tc>
          <w:tcPr>
            <w:tcW w:w="6497" w:type="dxa"/>
            <w:tcBorders>
              <w:start w:val="single" w:sz="4" w:space="0" w:color="000000"/>
              <w:bottom w:val="single" w:sz="4" w:space="0" w:color="000000"/>
              <w:end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Перелік документів та/або інформації, які повинен надати учасник, викладені в додатку 1 до тендерної документації</w:t>
            </w:r>
          </w:p>
        </w:tc>
      </w:tr>
      <w:tr>
        <w:trPr/>
        <w:tc>
          <w:tcPr>
            <w:tcW w:w="651" w:type="dxa"/>
            <w:tcBorders>
              <w:start w:val="single" w:sz="4" w:space="0" w:color="000000"/>
              <w:bottom w:val="single" w:sz="4" w:space="0" w:color="000000"/>
            </w:tcBorders>
          </w:tcPr>
          <w:p>
            <w:pPr>
              <w:pStyle w:val="user6"/>
              <w:keepNext w:val="false"/>
              <w:keepLines w:val="false"/>
              <w:widowControl w:val="false"/>
              <w:numPr>
                <w:ilvl w:val="0"/>
                <w:numId w:val="5"/>
              </w:numPr>
              <w:bidi w:val="0"/>
              <w:jc w:val="start"/>
              <w:rPr>
                <w:rFonts w:ascii="Times New Roman" w:hAnsi="Times New Roman"/>
                <w:color w:val="000000"/>
                <w:sz w:val="24"/>
                <w:szCs w:val="24"/>
                <w:lang w:val="uk-UA" w:eastAsia="zxx" w:bidi="zxx"/>
              </w:rPr>
            </w:pPr>
            <w:r>
              <w:rPr>
                <w:color w:val="000000"/>
                <w:sz w:val="24"/>
                <w:szCs w:val="24"/>
                <w:lang w:val="uk-UA" w:eastAsia="zxx" w:bidi="zxx"/>
              </w:rPr>
            </w:r>
          </w:p>
        </w:tc>
        <w:tc>
          <w:tcPr>
            <w:tcW w:w="3057" w:type="dxa"/>
            <w:tcBorders>
              <w:start w:val="single" w:sz="4" w:space="0" w:color="000000"/>
              <w:bottom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Виправлення невідповідностей в інформації та/або документах</w:t>
            </w:r>
          </w:p>
        </w:tc>
        <w:tc>
          <w:tcPr>
            <w:tcW w:w="6497" w:type="dxa"/>
            <w:tcBorders>
              <w:start w:val="single" w:sz="4" w:space="0" w:color="000000"/>
              <w:bottom w:val="single" w:sz="4" w:space="0" w:color="000000"/>
              <w:end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Якщо замовником під час розгляду тендерної пропозиції учасника виявлено невідповідності в інформації та/або документах, що подані учасником у тендерній пропозиції та/або подання яких передбачалося тендерною документацією, він розміщує у строк, який не може бути меншим ніж два робочих дні до закінчення строку розгляду тендерних пропозицій, повідомлення з вимогою про усунення таких невідповідностей в електронній системі закупівель;</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Під невідповідністю в інформації та/або документах, що подані учасником у складі тендерної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 (та/або документів) про технічні та якісні характеристики предмета закупівлі, що пропонується учасником в його тендерній пропозиції).</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Невідповідністю в інформації та/або документах, які надаються учасником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у складі його тендерної пропозиції, найменування товару, марки, моделі тощо;</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Замовник не може розміщувати щодо одного і того ж учасника більше ніж один раз повідомлення з вимогою про усунення невідповідностей в інформації та/або документах, що подані учасником у складі тендерної пропозиції, крім випадків, пов’язаних із виконанням рішення органу оскарження;</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Учасник виправляє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шляхом завантаження через електронну систему закупівель уточнених або нових документів в електронній системі закупівель протягом 24 годин з моменту розміщення замовником в електронній системі закупівель повідомлення з вимогою про усунення таких невідповідностей;</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Замовник розглядає подані тендерні пропозиції з урахуванням виправлення або не виправлення учасниками виявлених невідповідностей</w:t>
            </w:r>
          </w:p>
        </w:tc>
      </w:tr>
      <w:tr>
        <w:trPr/>
        <w:tc>
          <w:tcPr>
            <w:tcW w:w="651" w:type="dxa"/>
            <w:tcBorders>
              <w:start w:val="single" w:sz="4" w:space="0" w:color="000000"/>
              <w:bottom w:val="single" w:sz="4" w:space="0" w:color="000000"/>
            </w:tcBorders>
          </w:tcPr>
          <w:p>
            <w:pPr>
              <w:pStyle w:val="user6"/>
              <w:keepNext w:val="false"/>
              <w:keepLines w:val="false"/>
              <w:widowControl w:val="false"/>
              <w:numPr>
                <w:ilvl w:val="0"/>
                <w:numId w:val="5"/>
              </w:numPr>
              <w:bidi w:val="0"/>
              <w:jc w:val="start"/>
              <w:rPr>
                <w:rFonts w:ascii="Times New Roman" w:hAnsi="Times New Roman"/>
                <w:color w:val="000000"/>
                <w:sz w:val="24"/>
                <w:szCs w:val="24"/>
                <w:lang w:val="uk-UA" w:eastAsia="zxx" w:bidi="zxx"/>
              </w:rPr>
            </w:pPr>
            <w:r>
              <w:rPr>
                <w:color w:val="000000"/>
                <w:sz w:val="24"/>
                <w:szCs w:val="24"/>
                <w:lang w:val="uk-UA" w:eastAsia="zxx" w:bidi="zxx"/>
              </w:rPr>
            </w:r>
          </w:p>
        </w:tc>
        <w:tc>
          <w:tcPr>
            <w:tcW w:w="3057" w:type="dxa"/>
            <w:tcBorders>
              <w:start w:val="single" w:sz="4" w:space="0" w:color="000000"/>
              <w:bottom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Опис та приклади формальних (несуттєвих) помилок, допущення яких учасниками не призведе до відхилення їх тендерних пропозицій</w:t>
            </w:r>
          </w:p>
        </w:tc>
        <w:tc>
          <w:tcPr>
            <w:tcW w:w="6497" w:type="dxa"/>
            <w:tcBorders>
              <w:start w:val="single" w:sz="4" w:space="0" w:color="000000"/>
              <w:bottom w:val="single" w:sz="4" w:space="0" w:color="000000"/>
              <w:end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Допускається наявність у тендерних пропозиціях учасників формальних (несуттєвих) помилок, що не призводить до відхилення такої пропозиції.</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Формальними (несуттєвими) вважаються помилки, що пов’язані з оформленням тендерної пропозиції та не впливають на зміст тендерної пропозиції, а саме – технічні помилки та описки.</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Згідно з наказом Мінекономіки від 15.04.2020 №710 «Про затвердження Переліку формальних помилок», зареєстрованим у Міністерстві юстиції України 29.07.2020 за №715/34998, та на виконання пункту 19 частини другої статті 22 Закону нижче наведено опис та приклади формальних (несуттєвих) помилок:</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 xml:space="preserve">- інформація / документ, подані учасником у складі тендерної пропозиції, містять помилку (помилки) у частині: уживання великої літери; уживання розділових знаків та відмінювання слів у реченні; використання слова або мовного звороту, запозичених з іншої мови; зазначення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 помилка в цифрах; застосування правил переносу частини слова з рядка в рядок; написання слів разом та/або окремо, та/або через дефіс; нумерації сторінок / аркушів (у тому числі кілька сторінок / аркушів мають однаковий номер, пропущені номери окремих сторінок / аркушів, немає нумерації сторінок / аркушів, нумерація сторінок / аркушів не відповідає переліку, зазначеному в документі) (наприклад, «м.київ» замість «м. Київ»; «незастосовується» замість «не застосовується»; «тендерна оферта» замість «тендерна пропозиція»; «нумер-ація» замість «нуме-рація» тощо);</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 помилка, зроблена учасником під час оформлення тексту документа / унесення інформації в окремі поля електронної форми тендерної пропозиції (у 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та не призводить до її спотворення та/або не стосується характеристики предмета закупівлі, кваліфікаційних критеріїв до учасника (наприклад, «Ченрігівська обл.» замість «Чернігівська обл.»; «01.01.223» замість «01.01.2023»; «немаєпропускуміжсловами» замість «немає пропуску між словами» тощо);</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 неправильна назва документа (документів), що подається учасником у складі тендерної пропозиції, зміст якого відповідає вимогам, визначеним замовником у тендерній документації (наприклад, «Інформація в довільній формі» замість «Інформація», «лист-пояснення» замість «лист», «довідка» замість «гарантійний лист», «інформація» замість «довідка», «довідка» замість «відомості», тощо);</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 окрема сторінка (сторінки) копії документа (документів), не завірена підписом та/або печаткою учасника (у разі її використання);</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 у складі тендерної пропозиції немає документа (документів), на який посилається учасник у своїй тендерній пропозиції, при цьому замовником не вимагається подання такого документа в тендерній документації (наприклад, у довідці в довільній формі про виконання аналогічного договору є інформація про дату і номер виконаного аналогічного договору, при цьому у складі тендерної пропозиції не міститься копія зазначеного аналогічного договору і замовником не вимагається подання такого документа в тендерній документації);</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 подання документа (документів) учасником у складі тендерної пропозиції, що не містить власноручного підпису уповноваженої особи учасника, якщо на цей документ (документи) накладено її кваліфікований електронний підпис;</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 подання документа (документів) учасником у складі тендерної пропозиції, що складений у довільній формі та не містить вихідного номера (наприклад, «______№________» замість «09.01.2022 № 554/10/09-01» тощо);</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 подання документа учасником у складі тендерної пропозиції, що є сканованою копією оригіналу документа / електронного документа;</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 подання документа учасником у складі тендерної пропозиції, який засвідчений підписом уповноваженої особи учасника та додатково містить підпис (візу) особи, повноваження якої учасником не підтверджені (наприклад, переклад документа завізований перекладачем тощо);</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 подання документа (документів) учасником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 (наприклад, «м. Київ, вул. Народного ополчення, 13» замість «м. Київ, вул. Святослава Хороброго, 13» тощо);</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 подання документа (документів) учасником у складі тендерної пропозиції, в якому позиція цифри (цифр) у сумі є некоректною, при цьому сума, що зазначена прописом, є правильною;</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 подання документа (документів) учасником у складі тендерної пропозиції у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 (наприклад, документ завантажений у форматі «JPG» замість документа у форматі «pdf» тощо)</w:t>
            </w:r>
          </w:p>
        </w:tc>
      </w:tr>
      <w:tr>
        <w:trPr/>
        <w:tc>
          <w:tcPr>
            <w:tcW w:w="651" w:type="dxa"/>
            <w:tcBorders>
              <w:start w:val="single" w:sz="4" w:space="0" w:color="000000"/>
              <w:bottom w:val="single" w:sz="4" w:space="0" w:color="000000"/>
            </w:tcBorders>
          </w:tcPr>
          <w:p>
            <w:pPr>
              <w:pStyle w:val="user6"/>
              <w:keepNext w:val="false"/>
              <w:keepLines w:val="false"/>
              <w:widowControl w:val="false"/>
              <w:numPr>
                <w:ilvl w:val="0"/>
                <w:numId w:val="5"/>
              </w:numPr>
              <w:bidi w:val="0"/>
              <w:jc w:val="start"/>
              <w:rPr>
                <w:rFonts w:ascii="Times New Roman" w:hAnsi="Times New Roman"/>
                <w:color w:val="000000"/>
                <w:sz w:val="24"/>
                <w:szCs w:val="24"/>
                <w:lang w:val="uk-UA" w:eastAsia="zxx" w:bidi="zxx"/>
              </w:rPr>
            </w:pPr>
            <w:r>
              <w:rPr>
                <w:color w:val="000000"/>
                <w:sz w:val="24"/>
                <w:szCs w:val="24"/>
                <w:lang w:val="uk-UA" w:eastAsia="zxx" w:bidi="zxx"/>
              </w:rPr>
            </w:r>
          </w:p>
        </w:tc>
        <w:tc>
          <w:tcPr>
            <w:tcW w:w="3057" w:type="dxa"/>
            <w:tcBorders>
              <w:start w:val="single" w:sz="4" w:space="0" w:color="000000"/>
              <w:bottom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Інша інформація</w:t>
            </w:r>
          </w:p>
        </w:tc>
        <w:tc>
          <w:tcPr>
            <w:tcW w:w="6497" w:type="dxa"/>
            <w:tcBorders>
              <w:start w:val="single" w:sz="4" w:space="0" w:color="000000"/>
              <w:bottom w:val="single" w:sz="4" w:space="0" w:color="000000"/>
              <w:end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Замовник у тендерній документації може зазначити іншу інформацію.</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У разі якщо інша інформація містить вимоги щодо документів та/або інформації, які подаються учасником у складі тендерної пропозиції, або документів та/або інформації, які подаються переможцем процедури закупівлі, така інформація зазначається в додатку 1 або в додатку 3 до тендерної документації відповідно до вимог законодавства, яку замовник вважає за необхідне включити.</w:t>
            </w:r>
          </w:p>
          <w:p>
            <w:pPr>
              <w:pStyle w:val="Normal"/>
              <w:keepNext w:val="false"/>
              <w:keepLines w:val="false"/>
              <w:widowControl w:val="false"/>
              <w:spacing w:lineRule="auto" w:line="240" w:before="0" w:after="0"/>
              <w:jc w:val="both"/>
              <w:rPr>
                <w:rFonts w:ascii="Times New Roman" w:hAnsi="Times New Roman"/>
                <w:color w:val="000000"/>
                <w:sz w:val="24"/>
                <w:szCs w:val="24"/>
                <w:lang w:val="uk-UA"/>
              </w:rPr>
            </w:pPr>
            <w:r>
              <w:rPr>
                <w:rFonts w:eastAsia="Times New Roman" w:cs="Times New Roman"/>
                <w:color w:val="000000"/>
                <w:sz w:val="24"/>
                <w:szCs w:val="24"/>
                <w:shd w:fill="auto" w:val="clear"/>
                <w:lang w:val="uk-UA" w:eastAsia="zxx" w:bidi="zxx"/>
              </w:rPr>
              <w:t>Першим днем строку, передбаченого цією тендерною документацією та/ або Законом та/ або Особливостями, перебіг якого визначається з дати певної події, вважатиметься наступний за днем відповідної події календарний або робочий день, залежно від того, у яких днях (календарних чи робочих) обраховується відповідний строк.</w:t>
            </w:r>
          </w:p>
          <w:p>
            <w:pPr>
              <w:pStyle w:val="Normal"/>
              <w:keepNext w:val="false"/>
              <w:keepLines w:val="false"/>
              <w:widowControl w:val="false"/>
              <w:spacing w:lineRule="auto" w:line="240" w:before="0" w:after="0"/>
              <w:jc w:val="both"/>
              <w:rPr>
                <w:rFonts w:ascii="Times New Roman" w:hAnsi="Times New Roman"/>
                <w:color w:val="000000"/>
                <w:sz w:val="24"/>
                <w:szCs w:val="24"/>
                <w:lang w:val="uk-UA"/>
              </w:rPr>
            </w:pPr>
            <w:r>
              <w:rPr>
                <w:color w:val="000000"/>
                <w:sz w:val="24"/>
                <w:szCs w:val="24"/>
                <w:lang w:val="uk-UA" w:eastAsia="zxx" w:bidi="zxx"/>
              </w:rPr>
              <w:t>Замовник має право звернутися за підтвердженням інформації, наданої учасником/переможцем процедури закупівлі, до органів державної влади, підприємств, установ, організацій відповідно до їх компетенції.</w:t>
            </w:r>
          </w:p>
          <w:p>
            <w:pPr>
              <w:pStyle w:val="Normal"/>
              <w:keepNext w:val="false"/>
              <w:keepLines w:val="false"/>
              <w:widowControl w:val="false"/>
              <w:spacing w:lineRule="auto" w:line="240" w:before="0" w:after="0"/>
              <w:jc w:val="both"/>
              <w:rPr>
                <w:rFonts w:ascii="Times New Roman" w:hAnsi="Times New Roman"/>
                <w:color w:val="000000"/>
                <w:sz w:val="24"/>
                <w:szCs w:val="24"/>
                <w:lang w:val="uk-UA"/>
              </w:rPr>
            </w:pPr>
            <w:r>
              <w:rPr>
                <w:color w:val="000000"/>
                <w:sz w:val="24"/>
                <w:szCs w:val="24"/>
                <w:lang w:val="uk-UA" w:eastAsia="zxx" w:bidi="zxx"/>
              </w:rPr>
              <w:t>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47 цих 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p>
            <w:pPr>
              <w:pStyle w:val="LO-normal0"/>
              <w:keepNext w:val="false"/>
              <w:keepLines w:val="false"/>
              <w:widowControl w:val="false"/>
              <w:spacing w:lineRule="auto" w:line="240" w:before="0" w:after="0"/>
              <w:ind w:hanging="0" w:end="120"/>
              <w:jc w:val="both"/>
              <w:rPr>
                <w:rFonts w:ascii="Times New Roman" w:hAnsi="Times New Roman"/>
                <w:color w:val="000000"/>
                <w:sz w:val="24"/>
                <w:szCs w:val="24"/>
                <w:lang w:val="uk-UA"/>
              </w:rPr>
            </w:pPr>
            <w:r>
              <w:rPr>
                <w:rFonts w:eastAsia="Times New Roman" w:cs="Times New Roman"/>
                <w:strike w:val="false"/>
                <w:dstrike w:val="false"/>
                <w:color w:val="000000"/>
                <w:sz w:val="24"/>
                <w:szCs w:val="24"/>
                <w:shd w:fill="auto" w:val="clear"/>
                <w:lang w:val="uk-UA" w:eastAsia="zxx" w:bidi="zxx"/>
              </w:rPr>
              <w:t>Учасник самостійно несе всі витрати, пов’язані з підготовкою та поданням його тендерної пропозиції. Замовник у будь-якому випадку не є відповідальним за зміст тендерної пропозиції учасника та за витрати учасника на підготовку пропозиції незалежно від результату торгів. До розрахунку ціни  пропозиції не включаються будь-які витрати, понесені учасником у процесі проведення процедури закупівлі та укладення договору про закупівлю, витрати, пов'язані із оформленням забезпечення тендерної пропозиції (у разі встановлення такої вимоги). Зазначені витрати сплачуються учасником за рахунок його прибутку. Понесені витрати не відшкодовуються (в тому числі  у разі відміни торгів чи визнання торгів такими, що не відбулися).</w:t>
            </w:r>
          </w:p>
          <w:p>
            <w:pPr>
              <w:pStyle w:val="LO-normal0"/>
              <w:keepNext w:val="false"/>
              <w:keepLines w:val="false"/>
              <w:widowControl w:val="false"/>
              <w:spacing w:lineRule="auto" w:line="240" w:before="0" w:after="0"/>
              <w:jc w:val="both"/>
              <w:rPr>
                <w:rFonts w:ascii="Times New Roman" w:hAnsi="Times New Roman"/>
                <w:color w:val="000000"/>
                <w:sz w:val="24"/>
                <w:szCs w:val="24"/>
                <w:lang w:val="uk-UA"/>
              </w:rPr>
            </w:pPr>
            <w:r>
              <w:rPr>
                <w:rFonts w:eastAsia="Times New Roman" w:cs="Times New Roman"/>
                <w:strike w:val="false"/>
                <w:dstrike w:val="false"/>
                <w:color w:val="000000"/>
                <w:sz w:val="24"/>
                <w:szCs w:val="24"/>
                <w:shd w:fill="auto" w:val="clear"/>
                <w:lang w:val="uk-UA" w:eastAsia="zxx" w:bidi="zxx"/>
              </w:rPr>
              <w:t>Відсутність будь-яких запитань або уточнень стосовно змісту та викладення вимог тендерної документації з боку учасників процедури закупівлі, які отримали цю документацію у встановленому порядку, означатиме, що учасники процедури закупівлі, що беруть участь в цих торгах, повністю усвідомлюють зміст цієї тендерної документації та вимоги, викладені Замовником при підготовці цієї закупівлі.</w:t>
            </w:r>
          </w:p>
          <w:p>
            <w:pPr>
              <w:pStyle w:val="LO-normal0"/>
              <w:keepNext w:val="false"/>
              <w:keepLines w:val="false"/>
              <w:widowControl w:val="false"/>
              <w:spacing w:lineRule="auto" w:line="240" w:before="0" w:after="0"/>
              <w:jc w:val="both"/>
              <w:rPr>
                <w:rFonts w:ascii="Times New Roman" w:hAnsi="Times New Roman"/>
                <w:color w:val="000000"/>
                <w:sz w:val="24"/>
                <w:szCs w:val="24"/>
                <w:lang w:val="uk-UA"/>
              </w:rPr>
            </w:pPr>
            <w:r>
              <w:rPr>
                <w:rFonts w:eastAsia="Times New Roman" w:cs="Times New Roman"/>
                <w:strike w:val="false"/>
                <w:dstrike w:val="false"/>
                <w:color w:val="000000"/>
                <w:sz w:val="24"/>
                <w:szCs w:val="24"/>
                <w:shd w:fill="auto" w:val="clear"/>
                <w:lang w:val="uk-UA" w:eastAsia="zxx" w:bidi="zxx"/>
              </w:rPr>
              <w:t>Учасники відповідають за зміст своїх тендерних пропозицій та повинні дотримуватись норм чинного законодавства України.</w:t>
            </w:r>
          </w:p>
          <w:p>
            <w:pPr>
              <w:pStyle w:val="LO-normal0"/>
              <w:keepNext w:val="false"/>
              <w:keepLines w:val="false"/>
              <w:widowControl w:val="false"/>
              <w:spacing w:lineRule="auto" w:line="240" w:before="0" w:after="0"/>
              <w:jc w:val="both"/>
              <w:rPr>
                <w:rFonts w:ascii="Times New Roman" w:hAnsi="Times New Roman"/>
                <w:color w:val="000000"/>
                <w:sz w:val="24"/>
                <w:szCs w:val="24"/>
                <w:lang w:val="uk-UA"/>
              </w:rPr>
            </w:pPr>
            <w:r>
              <w:rPr>
                <w:rFonts w:eastAsia="Times New Roman" w:cs="Times New Roman"/>
                <w:strike w:val="false"/>
                <w:dstrike w:val="false"/>
                <w:color w:val="000000"/>
                <w:sz w:val="24"/>
                <w:szCs w:val="24"/>
                <w:shd w:fill="auto" w:val="clear"/>
                <w:lang w:val="uk-UA" w:eastAsia="zxx" w:bidi="zxx"/>
              </w:rPr>
              <w:t>Документи, що не передбачені законодавством та/або тендерною документацією для учасників — юридичних, фізичних осіб, у тому числі фізичних осіб — підприємців, не подаються ними у складі тендерної пропозиції. Відсутність документів, що не передбачені законодавством та/або тендерною документацією для учасників — юридичних, фізичних осіб, у тому числі фізичних осіб — підприємців, у складі тендерної пропозиції не може бути підставою для її відхилення замовником.</w:t>
            </w:r>
          </w:p>
          <w:p>
            <w:pPr>
              <w:pStyle w:val="Normal"/>
              <w:keepNext w:val="false"/>
              <w:keepLines w:val="false"/>
              <w:widowControl w:val="false"/>
              <w:spacing w:lineRule="auto" w:line="240" w:before="0" w:after="0"/>
              <w:jc w:val="both"/>
              <w:rPr>
                <w:rFonts w:ascii="Times New Roman" w:hAnsi="Times New Roman"/>
                <w:color w:val="000000"/>
                <w:sz w:val="24"/>
                <w:szCs w:val="24"/>
                <w:lang w:val="uk-UA"/>
              </w:rPr>
            </w:pPr>
            <w:r>
              <w:rPr>
                <w:rFonts w:eastAsia="Times New Roman" w:cs="Times New Roman"/>
                <w:strike w:val="false"/>
                <w:dstrike w:val="false"/>
                <w:color w:val="000000"/>
                <w:sz w:val="24"/>
                <w:szCs w:val="24"/>
                <w:shd w:fill="auto" w:val="clear"/>
                <w:lang w:val="uk-UA" w:eastAsia="zxx" w:bidi="zxx"/>
              </w:rPr>
              <w:t>Факт подання тендерної пропозиції учасником — фізичною особою чи фізичною особою — підприємцем, яка є суб’єктом персональних даних, вважається безумовною згодою суб’єкта персональних даних щодо обробки її персональних даних у зв’язку з участю в процедурі закупівлі, відповідно до абзацу 4 статті 2 Закону України «Про захист персональних даних» від 01.06.2010 № 2297-VI, жодних окремих підтверджень не потрібно подавати в складі тендерної пропозиції.</w:t>
            </w:r>
          </w:p>
          <w:p>
            <w:pPr>
              <w:pStyle w:val="LO-normal0"/>
              <w:keepNext w:val="false"/>
              <w:keepLines w:val="false"/>
              <w:widowControl w:val="false"/>
              <w:spacing w:lineRule="auto" w:line="240" w:before="0" w:after="0"/>
              <w:jc w:val="both"/>
              <w:rPr>
                <w:rFonts w:ascii="Times New Roman" w:hAnsi="Times New Roman"/>
                <w:color w:val="000000"/>
                <w:sz w:val="24"/>
                <w:szCs w:val="24"/>
                <w:lang w:val="uk-UA"/>
              </w:rPr>
            </w:pPr>
            <w:r>
              <w:rPr>
                <w:rFonts w:eastAsia="Times New Roman" w:cs="Times New Roman"/>
                <w:strike w:val="false"/>
                <w:dstrike w:val="false"/>
                <w:color w:val="000000"/>
                <w:sz w:val="24"/>
                <w:szCs w:val="24"/>
                <w:shd w:fill="auto" w:val="clear"/>
                <w:lang w:val="uk-UA" w:eastAsia="zxx" w:bidi="zxx"/>
              </w:rPr>
              <w:t>В усіх інших випадках факт подання тендерної пропозиції учасником – юридичною особою, фізичною особою — підприємцем, що є розпорядником персональних даних, вважається підтвердженням наявності у неї права на обробку персональних даних, а також надання такого права замовнику як одержувачу зазначених персональних даних від імені суб’єкта (володільця). Таким чином, відповідальність за неправомірну передачу замовнику персональних даних, а також їх обробку несе виключно учасник процедури закупівлі, що подав тендерну пропозицію, жодних окремих підтверджень не потрібно подавати в складі тендерної пропозиції.</w:t>
            </w:r>
          </w:p>
          <w:p>
            <w:pPr>
              <w:pStyle w:val="LO-normal0"/>
              <w:keepNext w:val="false"/>
              <w:keepLines w:val="false"/>
              <w:widowControl w:val="false"/>
              <w:spacing w:lineRule="auto" w:line="240" w:before="0" w:after="0"/>
              <w:jc w:val="both"/>
              <w:rPr>
                <w:rFonts w:ascii="Times New Roman" w:hAnsi="Times New Roman"/>
                <w:color w:val="000000"/>
                <w:sz w:val="24"/>
                <w:szCs w:val="24"/>
                <w:lang w:val="uk-UA"/>
              </w:rPr>
            </w:pPr>
            <w:r>
              <w:rPr>
                <w:rFonts w:eastAsia="Times New Roman" w:cs="Times New Roman"/>
                <w:strike w:val="false"/>
                <w:dstrike w:val="false"/>
                <w:color w:val="000000"/>
                <w:sz w:val="24"/>
                <w:szCs w:val="24"/>
                <w:shd w:fill="auto" w:val="clear"/>
                <w:lang w:val="uk-UA" w:eastAsia="zxx" w:bidi="zxx"/>
              </w:rPr>
              <w:t>Учасник, який подав тендерну пропозицію, вважається таким, що згодний з проєктом договору про закупівлю, викладеним у Додатку 4 до цієї тендерної документації, та буде дотримуватися умов своєї тендерної пропозиції протягом строку, встановленого цією тендерною документацією.</w:t>
            </w:r>
          </w:p>
          <w:p>
            <w:pPr>
              <w:pStyle w:val="Normal"/>
              <w:keepNext w:val="false"/>
              <w:keepLines w:val="false"/>
              <w:widowControl w:val="false"/>
              <w:jc w:val="both"/>
              <w:rPr>
                <w:rFonts w:ascii="Times New Roman" w:hAnsi="Times New Roman"/>
                <w:color w:val="000000"/>
                <w:sz w:val="24"/>
                <w:szCs w:val="24"/>
                <w:lang w:val="uk-UA"/>
              </w:rPr>
            </w:pPr>
            <w:r>
              <w:rPr>
                <w:rFonts w:eastAsia="Times New Roman" w:cs="Times New Roman"/>
                <w:strike w:val="false"/>
                <w:dstrike w:val="false"/>
                <w:color w:val="000000"/>
                <w:sz w:val="24"/>
                <w:szCs w:val="24"/>
                <w:shd w:fill="auto" w:val="clear"/>
                <w:lang w:val="uk-UA" w:eastAsia="zxx" w:bidi="zxx"/>
              </w:rPr>
              <w:t>Учасники при поданні тендерної пропозиції повинні враховувати, що в Україні замовникам забороняється (врахуванням вважається факт подання тендерної пропозиції, що учасник ознайомлений з даним нормами і їх не порушує):</w:t>
            </w:r>
          </w:p>
          <w:p>
            <w:pPr>
              <w:pStyle w:val="Normal"/>
              <w:keepNext w:val="false"/>
              <w:keepLines w:val="false"/>
              <w:widowControl w:val="false"/>
              <w:jc w:val="both"/>
              <w:rPr>
                <w:rFonts w:ascii="Times New Roman" w:hAnsi="Times New Roman"/>
                <w:color w:val="000000"/>
                <w:sz w:val="24"/>
                <w:szCs w:val="24"/>
                <w:lang w:val="uk-UA"/>
              </w:rPr>
            </w:pPr>
            <w:r>
              <w:rPr>
                <w:rFonts w:eastAsia="Times New Roman" w:cs="Times New Roman"/>
                <w:strike w:val="false"/>
                <w:dstrike w:val="false"/>
                <w:color w:val="000000"/>
                <w:sz w:val="24"/>
                <w:szCs w:val="24"/>
                <w:shd w:fill="auto" w:val="clear"/>
                <w:lang w:val="uk-UA" w:eastAsia="zxx" w:bidi="zxx"/>
              </w:rPr>
              <w:t>- здійснювати публічні закупівлі товарів, робіт і послуг у громадян Російської Федерації/Республіки Білорусь/Ісламської Республіки Іран (крім тих, що проживають на території України на законних підставах); юридичних осіб, утворених та зареєстрованих відповідно до законодавства Російської Федерації/Республіки Білорусь/Ісламської Республіки Іран; юридичних осіб, утворених та зареєстрованих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тих, що проживають на території України на законних підставах), або юридичних осіб, утворених та зареєстрованих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АРМА;</w:t>
            </w:r>
          </w:p>
          <w:p>
            <w:pPr>
              <w:pStyle w:val="Normal"/>
              <w:keepNext w:val="false"/>
              <w:keepLines w:val="false"/>
              <w:widowControl w:val="false"/>
              <w:jc w:val="both"/>
              <w:rPr>
                <w:rFonts w:ascii="Times New Roman" w:hAnsi="Times New Roman"/>
                <w:color w:val="000000"/>
                <w:sz w:val="24"/>
                <w:szCs w:val="24"/>
                <w:lang w:val="uk-UA"/>
              </w:rPr>
            </w:pPr>
            <w:r>
              <w:rPr>
                <w:rFonts w:eastAsia="Times New Roman" w:cs="Times New Roman"/>
                <w:strike w:val="false"/>
                <w:dstrike w:val="false"/>
                <w:color w:val="000000"/>
                <w:sz w:val="24"/>
                <w:szCs w:val="24"/>
                <w:shd w:fill="auto" w:val="clear"/>
                <w:lang w:val="uk-UA" w:eastAsia="zxx" w:bidi="zxx"/>
              </w:rPr>
              <w:t>- закуповувати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p>
        </w:tc>
      </w:tr>
      <w:tr>
        <w:trPr/>
        <w:tc>
          <w:tcPr>
            <w:tcW w:w="651" w:type="dxa"/>
            <w:tcBorders>
              <w:start w:val="single" w:sz="4" w:space="0" w:color="000000"/>
              <w:bottom w:val="single" w:sz="4" w:space="0" w:color="000000"/>
            </w:tcBorders>
          </w:tcPr>
          <w:p>
            <w:pPr>
              <w:pStyle w:val="user6"/>
              <w:keepNext w:val="false"/>
              <w:keepLines w:val="false"/>
              <w:widowControl w:val="false"/>
              <w:numPr>
                <w:ilvl w:val="0"/>
                <w:numId w:val="5"/>
              </w:numPr>
              <w:bidi w:val="0"/>
              <w:jc w:val="start"/>
              <w:rPr>
                <w:rFonts w:ascii="Times New Roman" w:hAnsi="Times New Roman"/>
                <w:color w:val="000000"/>
                <w:sz w:val="24"/>
                <w:szCs w:val="24"/>
                <w:lang w:val="uk-UA" w:eastAsia="zxx" w:bidi="zxx"/>
              </w:rPr>
            </w:pPr>
            <w:r>
              <w:rPr>
                <w:color w:val="000000"/>
                <w:sz w:val="24"/>
                <w:szCs w:val="24"/>
                <w:lang w:val="uk-UA" w:eastAsia="zxx" w:bidi="zxx"/>
              </w:rPr>
            </w:r>
          </w:p>
        </w:tc>
        <w:tc>
          <w:tcPr>
            <w:tcW w:w="3057" w:type="dxa"/>
            <w:tcBorders>
              <w:start w:val="single" w:sz="4" w:space="0" w:color="000000"/>
              <w:bottom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Відхилення тендерних пропозицій та підстави для відмови в участі</w:t>
            </w:r>
          </w:p>
        </w:tc>
        <w:tc>
          <w:tcPr>
            <w:tcW w:w="6497" w:type="dxa"/>
            <w:tcBorders>
              <w:start w:val="single" w:sz="4" w:space="0" w:color="000000"/>
              <w:bottom w:val="single" w:sz="4" w:space="0" w:color="000000"/>
              <w:end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Замовник відхиляє тендерну пропозицію із зазначенням аргументації в електронній системі закупівель відповідно до вимог, визначених у пункті 44 Особливостей;</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Замовник може відхилити тендерну пропозицію із зазначенням аргументації в електронній системі закупівель відповідно до вимог, визначених у пункті 45 Особливостей;</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Замовник приймає рішення про відмову учаснику в участі у відкритих торгах та відхиляє тендерну пропозицію учасника відповідно до умов, визначених у пункті 47 Особливостей</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Інформування про відхилення тендерної пропозиції здійснюється замовником відповідно до пункту 46 Особливостей.</w:t>
            </w:r>
          </w:p>
        </w:tc>
      </w:tr>
      <w:tr>
        <w:trPr/>
        <w:tc>
          <w:tcPr>
            <w:tcW w:w="10205" w:type="dxa"/>
            <w:gridSpan w:val="3"/>
            <w:tcBorders>
              <w:start w:val="single" w:sz="4" w:space="0" w:color="000000"/>
              <w:bottom w:val="single" w:sz="4" w:space="0" w:color="000000"/>
              <w:end w:val="single" w:sz="4" w:space="0" w:color="000000"/>
            </w:tcBorders>
          </w:tcPr>
          <w:p>
            <w:pPr>
              <w:pStyle w:val="user6"/>
              <w:keepNext w:val="false"/>
              <w:keepLines w:val="false"/>
              <w:widowControl w:val="false"/>
              <w:bidi w:val="0"/>
              <w:jc w:val="center"/>
              <w:rPr>
                <w:rFonts w:ascii="Times New Roman" w:hAnsi="Times New Roman"/>
                <w:color w:val="000000"/>
                <w:sz w:val="24"/>
                <w:szCs w:val="24"/>
                <w:lang w:val="uk-UA"/>
              </w:rPr>
            </w:pPr>
            <w:r>
              <w:rPr>
                <w:b/>
                <w:bCs/>
                <w:color w:val="000000"/>
                <w:sz w:val="24"/>
                <w:szCs w:val="24"/>
                <w:lang w:val="uk-UA" w:eastAsia="zxx" w:bidi="zxx"/>
              </w:rPr>
              <w:t>РОЗДІЛ VI. Результати відкритих торгів та укладання договору про закупівлю</w:t>
            </w:r>
          </w:p>
        </w:tc>
      </w:tr>
      <w:tr>
        <w:trPr/>
        <w:tc>
          <w:tcPr>
            <w:tcW w:w="651" w:type="dxa"/>
            <w:tcBorders>
              <w:start w:val="single" w:sz="4" w:space="0" w:color="000000"/>
              <w:bottom w:val="single" w:sz="4" w:space="0" w:color="000000"/>
            </w:tcBorders>
          </w:tcPr>
          <w:p>
            <w:pPr>
              <w:pStyle w:val="user6"/>
              <w:keepNext w:val="false"/>
              <w:keepLines w:val="false"/>
              <w:widowControl w:val="false"/>
              <w:numPr>
                <w:ilvl w:val="0"/>
                <w:numId w:val="6"/>
              </w:numPr>
              <w:bidi w:val="0"/>
              <w:jc w:val="start"/>
              <w:rPr>
                <w:rFonts w:ascii="Times New Roman" w:hAnsi="Times New Roman"/>
                <w:color w:val="000000"/>
                <w:sz w:val="24"/>
                <w:szCs w:val="24"/>
                <w:lang w:val="uk-UA" w:eastAsia="zxx" w:bidi="zxx"/>
              </w:rPr>
            </w:pPr>
            <w:r>
              <w:rPr>
                <w:color w:val="000000"/>
                <w:sz w:val="24"/>
                <w:szCs w:val="24"/>
                <w:lang w:val="uk-UA" w:eastAsia="zxx" w:bidi="zxx"/>
              </w:rPr>
            </w:r>
          </w:p>
        </w:tc>
        <w:tc>
          <w:tcPr>
            <w:tcW w:w="3057" w:type="dxa"/>
            <w:tcBorders>
              <w:start w:val="single" w:sz="4" w:space="0" w:color="000000"/>
              <w:bottom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Відміна замовником тендеру чи визнання його таким, що не відбувся</w:t>
            </w:r>
          </w:p>
        </w:tc>
        <w:tc>
          <w:tcPr>
            <w:tcW w:w="6497" w:type="dxa"/>
            <w:tcBorders>
              <w:start w:val="single" w:sz="4" w:space="0" w:color="000000"/>
              <w:bottom w:val="single" w:sz="4" w:space="0" w:color="000000"/>
              <w:end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Відміна відкритих торгів відбувається в порядку, передбаченому пунктами 50-53 Особливостей</w:t>
            </w:r>
          </w:p>
        </w:tc>
      </w:tr>
      <w:tr>
        <w:trPr/>
        <w:tc>
          <w:tcPr>
            <w:tcW w:w="651" w:type="dxa"/>
            <w:tcBorders>
              <w:start w:val="single" w:sz="4" w:space="0" w:color="000000"/>
              <w:bottom w:val="single" w:sz="4" w:space="0" w:color="000000"/>
            </w:tcBorders>
          </w:tcPr>
          <w:p>
            <w:pPr>
              <w:pStyle w:val="user6"/>
              <w:keepNext w:val="false"/>
              <w:keepLines w:val="false"/>
              <w:widowControl w:val="false"/>
              <w:numPr>
                <w:ilvl w:val="0"/>
                <w:numId w:val="6"/>
              </w:numPr>
              <w:bidi w:val="0"/>
              <w:jc w:val="start"/>
              <w:rPr>
                <w:rFonts w:ascii="Times New Roman" w:hAnsi="Times New Roman"/>
                <w:color w:val="000000"/>
                <w:sz w:val="24"/>
                <w:szCs w:val="24"/>
                <w:lang w:val="uk-UA" w:eastAsia="zxx" w:bidi="zxx"/>
              </w:rPr>
            </w:pPr>
            <w:r>
              <w:rPr>
                <w:color w:val="000000"/>
                <w:sz w:val="24"/>
                <w:szCs w:val="24"/>
                <w:lang w:val="uk-UA" w:eastAsia="zxx" w:bidi="zxx"/>
              </w:rPr>
            </w:r>
          </w:p>
        </w:tc>
        <w:tc>
          <w:tcPr>
            <w:tcW w:w="3057" w:type="dxa"/>
            <w:tcBorders>
              <w:start w:val="single" w:sz="4" w:space="0" w:color="000000"/>
              <w:bottom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Рішення про намір укласти договір про закупівлю</w:t>
            </w:r>
          </w:p>
        </w:tc>
        <w:tc>
          <w:tcPr>
            <w:tcW w:w="6497" w:type="dxa"/>
            <w:tcBorders>
              <w:start w:val="single" w:sz="4" w:space="0" w:color="000000"/>
              <w:bottom w:val="single" w:sz="4" w:space="0" w:color="000000"/>
              <w:end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Рішення про намір укласти договір про закупівлю приймається замовником відповідно до статті 33 Закону та пункту 49 Особливостей.</w:t>
            </w:r>
          </w:p>
        </w:tc>
      </w:tr>
      <w:tr>
        <w:trPr/>
        <w:tc>
          <w:tcPr>
            <w:tcW w:w="651" w:type="dxa"/>
            <w:tcBorders>
              <w:start w:val="single" w:sz="4" w:space="0" w:color="000000"/>
              <w:bottom w:val="single" w:sz="4" w:space="0" w:color="000000"/>
            </w:tcBorders>
          </w:tcPr>
          <w:p>
            <w:pPr>
              <w:pStyle w:val="user6"/>
              <w:keepNext w:val="false"/>
              <w:keepLines w:val="false"/>
              <w:widowControl w:val="false"/>
              <w:numPr>
                <w:ilvl w:val="0"/>
                <w:numId w:val="6"/>
              </w:numPr>
              <w:bidi w:val="0"/>
              <w:jc w:val="start"/>
              <w:rPr>
                <w:rFonts w:ascii="Times New Roman" w:hAnsi="Times New Roman"/>
                <w:color w:val="000000"/>
                <w:sz w:val="24"/>
                <w:szCs w:val="24"/>
                <w:lang w:val="uk-UA" w:eastAsia="zxx" w:bidi="zxx"/>
              </w:rPr>
            </w:pPr>
            <w:r>
              <w:rPr>
                <w:color w:val="000000"/>
                <w:sz w:val="24"/>
                <w:szCs w:val="24"/>
                <w:lang w:val="uk-UA" w:eastAsia="zxx" w:bidi="zxx"/>
              </w:rPr>
            </w:r>
          </w:p>
        </w:tc>
        <w:tc>
          <w:tcPr>
            <w:tcW w:w="3057" w:type="dxa"/>
            <w:tcBorders>
              <w:start w:val="single" w:sz="4" w:space="0" w:color="000000"/>
              <w:bottom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Проєкт договору про закупівлю</w:t>
            </w:r>
          </w:p>
        </w:tc>
        <w:tc>
          <w:tcPr>
            <w:tcW w:w="6497" w:type="dxa"/>
            <w:tcBorders>
              <w:start w:val="single" w:sz="4" w:space="0" w:color="000000"/>
              <w:bottom w:val="single" w:sz="4" w:space="0" w:color="000000"/>
              <w:end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Проєкт договору про закупівлю із зазначеним порядком змін його умов, викладений у додатку 4 до тендерної документації</w:t>
            </w:r>
          </w:p>
        </w:tc>
      </w:tr>
      <w:tr>
        <w:trPr/>
        <w:tc>
          <w:tcPr>
            <w:tcW w:w="651" w:type="dxa"/>
            <w:tcBorders>
              <w:start w:val="single" w:sz="4" w:space="0" w:color="000000"/>
              <w:bottom w:val="single" w:sz="4" w:space="0" w:color="000000"/>
            </w:tcBorders>
          </w:tcPr>
          <w:p>
            <w:pPr>
              <w:pStyle w:val="user6"/>
              <w:keepNext w:val="false"/>
              <w:keepLines w:val="false"/>
              <w:widowControl w:val="false"/>
              <w:numPr>
                <w:ilvl w:val="0"/>
                <w:numId w:val="6"/>
              </w:numPr>
              <w:bidi w:val="0"/>
              <w:jc w:val="start"/>
              <w:rPr>
                <w:rFonts w:ascii="Times New Roman" w:hAnsi="Times New Roman"/>
                <w:color w:val="000000"/>
                <w:sz w:val="24"/>
                <w:szCs w:val="24"/>
                <w:lang w:val="uk-UA" w:eastAsia="zxx" w:bidi="zxx"/>
              </w:rPr>
            </w:pPr>
            <w:r>
              <w:rPr>
                <w:color w:val="000000"/>
                <w:sz w:val="24"/>
                <w:szCs w:val="24"/>
                <w:lang w:val="uk-UA" w:eastAsia="zxx" w:bidi="zxx"/>
              </w:rPr>
            </w:r>
          </w:p>
        </w:tc>
        <w:tc>
          <w:tcPr>
            <w:tcW w:w="3057" w:type="dxa"/>
            <w:tcBorders>
              <w:start w:val="single" w:sz="4" w:space="0" w:color="000000"/>
              <w:bottom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Дії замовника в разі відмови переможця торгів підписати договір про закупівлю</w:t>
            </w:r>
          </w:p>
        </w:tc>
        <w:tc>
          <w:tcPr>
            <w:tcW w:w="6497" w:type="dxa"/>
            <w:tcBorders>
              <w:start w:val="single" w:sz="4" w:space="0" w:color="000000"/>
              <w:bottom w:val="single" w:sz="4" w:space="0" w:color="000000"/>
              <w:end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Умови договору про закупівлю не повинні відрізнятися від змісту тендерної пропозиції переможця процедури закупівлі, у тому числі за результатами електронного аукціону, крім випадків:</w:t>
            </w:r>
          </w:p>
          <w:p>
            <w:pPr>
              <w:pStyle w:val="user6"/>
              <w:widowControl w:val="false"/>
              <w:bidi w:val="0"/>
              <w:jc w:val="start"/>
              <w:rPr>
                <w:rFonts w:ascii="Times New Roman" w:hAnsi="Times New Roman"/>
                <w:color w:val="000000"/>
                <w:sz w:val="24"/>
                <w:szCs w:val="24"/>
                <w:lang w:val="uk-UA"/>
              </w:rPr>
            </w:pPr>
            <w:r>
              <w:rPr>
                <w:color w:val="000000"/>
                <w:sz w:val="24"/>
                <w:szCs w:val="24"/>
                <w:lang w:val="uk-UA" w:eastAsia="zxx" w:bidi="zxx"/>
              </w:rPr>
              <w:t>- визначення грошового еквівалента зобов’язання в іноземній валюті;</w:t>
            </w:r>
          </w:p>
          <w:p>
            <w:pPr>
              <w:pStyle w:val="user6"/>
              <w:widowControl w:val="false"/>
              <w:bidi w:val="0"/>
              <w:jc w:val="start"/>
              <w:rPr>
                <w:rFonts w:ascii="Times New Roman" w:hAnsi="Times New Roman"/>
                <w:color w:val="000000"/>
                <w:sz w:val="24"/>
                <w:szCs w:val="24"/>
                <w:lang w:val="uk-UA"/>
              </w:rPr>
            </w:pPr>
            <w:r>
              <w:rPr>
                <w:color w:val="000000"/>
                <w:sz w:val="24"/>
                <w:szCs w:val="24"/>
                <w:lang w:val="uk-UA" w:eastAsia="zxx" w:bidi="zxx"/>
              </w:rPr>
              <w:t>- перерахунку ціни в бік зменшення ціни тендерної пропозиції переможця без зменшення обсягів закупівлі;</w:t>
            </w:r>
          </w:p>
          <w:p>
            <w:pPr>
              <w:pStyle w:val="user6"/>
              <w:widowControl w:val="false"/>
              <w:bidi w:val="0"/>
              <w:jc w:val="start"/>
              <w:rPr>
                <w:rFonts w:ascii="Times New Roman" w:hAnsi="Times New Roman"/>
                <w:color w:val="000000"/>
                <w:sz w:val="24"/>
                <w:szCs w:val="24"/>
                <w:lang w:val="uk-UA"/>
              </w:rPr>
            </w:pPr>
            <w:r>
              <w:rPr>
                <w:color w:val="000000"/>
                <w:sz w:val="24"/>
                <w:szCs w:val="24"/>
                <w:lang w:val="uk-UA" w:eastAsia="zxx" w:bidi="zxx"/>
              </w:rPr>
              <w:t>- перерахунку ціни та обсягів товарів в бік зменшення за умови необхідності приведення обсягів товарів до кратності упаковки.</w:t>
            </w:r>
          </w:p>
          <w:p>
            <w:pPr>
              <w:pStyle w:val="user6"/>
              <w:widowControl w:val="false"/>
              <w:bidi w:val="0"/>
              <w:jc w:val="start"/>
              <w:rPr>
                <w:rFonts w:ascii="Times New Roman" w:hAnsi="Times New Roman"/>
                <w:color w:val="000000"/>
                <w:sz w:val="24"/>
                <w:szCs w:val="24"/>
                <w:lang w:val="uk-UA"/>
              </w:rPr>
            </w:pPr>
            <w:r>
              <w:rPr>
                <w:color w:val="000000"/>
                <w:sz w:val="24"/>
                <w:szCs w:val="24"/>
                <w:lang w:val="uk-UA" w:eastAsia="zxx" w:bidi="zxx"/>
              </w:rPr>
              <w:t>Замовник укладає договір про закупівлю з учасником, який визнаний переможцем процедури закупівлі, протягом строку дії його пропозиції, не пізніше ніж через 15 днів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може бути продовжений до 60 днів. 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укладення договору про закупівлю зупиняється.</w:t>
            </w:r>
          </w:p>
          <w:p>
            <w:pPr>
              <w:pStyle w:val="user6"/>
              <w:widowControl w:val="false"/>
              <w:bidi w:val="0"/>
              <w:jc w:val="start"/>
              <w:rPr>
                <w:rFonts w:ascii="Times New Roman" w:hAnsi="Times New Roman"/>
                <w:color w:val="000000"/>
                <w:sz w:val="24"/>
                <w:szCs w:val="24"/>
                <w:lang w:val="uk-UA"/>
              </w:rPr>
            </w:pPr>
            <w:r>
              <w:rPr>
                <w:color w:val="000000"/>
                <w:sz w:val="24"/>
                <w:szCs w:val="24"/>
                <w:lang w:val="uk-UA" w:eastAsia="zxx" w:bidi="zxx"/>
              </w:rPr>
              <w:t>У разі відмови переможця процедури закупівлі від підписання договору про закупівлю відповідно до вимог тендерної документації замовник відхиляє таку тендерну пропозицію переможця процедури закупівлі з підстави, визначеної підпунктом 3 пункту 44 Особливостей, замовник визначає переможця процедури закупівлі серед тих учасників, тендерна пропозиція (строк дії якої ще не минув) якого відповідає критеріям та умовам, що визначені в тендерній документації, і може бути визнана найбільш економічно вигідною відповідно до вимог Закону та Особливостей, та приймає рішення про намір укласти договір про закупівлю в порядку та на умовах, визначених статтею 33 Закону та пунктом 49 Особливостей;</w:t>
            </w:r>
          </w:p>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w:t>
            </w:r>
          </w:p>
        </w:tc>
      </w:tr>
      <w:tr>
        <w:trPr/>
        <w:tc>
          <w:tcPr>
            <w:tcW w:w="651" w:type="dxa"/>
            <w:tcBorders>
              <w:start w:val="single" w:sz="4" w:space="0" w:color="000000"/>
              <w:bottom w:val="single" w:sz="4" w:space="0" w:color="000000"/>
            </w:tcBorders>
          </w:tcPr>
          <w:p>
            <w:pPr>
              <w:pStyle w:val="user6"/>
              <w:keepNext w:val="false"/>
              <w:keepLines w:val="false"/>
              <w:widowControl w:val="false"/>
              <w:numPr>
                <w:ilvl w:val="0"/>
                <w:numId w:val="6"/>
              </w:numPr>
              <w:bidi w:val="0"/>
              <w:jc w:val="start"/>
              <w:rPr>
                <w:rFonts w:ascii="Times New Roman" w:hAnsi="Times New Roman"/>
                <w:color w:val="000000"/>
                <w:sz w:val="24"/>
                <w:szCs w:val="24"/>
                <w:lang w:val="uk-UA" w:eastAsia="zxx" w:bidi="zxx"/>
              </w:rPr>
            </w:pPr>
            <w:r>
              <w:rPr>
                <w:color w:val="000000"/>
                <w:sz w:val="24"/>
                <w:szCs w:val="24"/>
                <w:lang w:val="uk-UA" w:eastAsia="zxx" w:bidi="zxx"/>
              </w:rPr>
            </w:r>
          </w:p>
        </w:tc>
        <w:tc>
          <w:tcPr>
            <w:tcW w:w="3057" w:type="dxa"/>
            <w:tcBorders>
              <w:start w:val="single" w:sz="4" w:space="0" w:color="000000"/>
              <w:bottom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Забезпечення виконання договору про закупівлю</w:t>
            </w:r>
          </w:p>
        </w:tc>
        <w:tc>
          <w:tcPr>
            <w:tcW w:w="6497" w:type="dxa"/>
            <w:tcBorders>
              <w:start w:val="single" w:sz="4" w:space="0" w:color="000000"/>
              <w:bottom w:val="single" w:sz="4" w:space="0" w:color="000000"/>
              <w:end w:val="single" w:sz="4" w:space="0" w:color="000000"/>
            </w:tcBorders>
          </w:tcPr>
          <w:p>
            <w:pPr>
              <w:pStyle w:val="user6"/>
              <w:keepNext w:val="false"/>
              <w:keepLines w:val="false"/>
              <w:widowControl w:val="false"/>
              <w:bidi w:val="0"/>
              <w:jc w:val="start"/>
              <w:rPr>
                <w:rFonts w:ascii="Times New Roman" w:hAnsi="Times New Roman"/>
                <w:color w:val="000000"/>
                <w:sz w:val="24"/>
                <w:szCs w:val="24"/>
                <w:lang w:val="uk-UA"/>
              </w:rPr>
            </w:pPr>
            <w:r>
              <w:rPr>
                <w:color w:val="000000"/>
                <w:sz w:val="24"/>
                <w:szCs w:val="24"/>
                <w:lang w:val="uk-UA" w:eastAsia="zxx" w:bidi="zxx"/>
              </w:rPr>
              <w:t>Не вимагається</w:t>
            </w:r>
          </w:p>
        </w:tc>
      </w:tr>
    </w:tbl>
    <w:p>
      <w:pPr>
        <w:pStyle w:val="LO-normal1"/>
        <w:tabs>
          <w:tab w:val="clear" w:pos="709"/>
          <w:tab w:val="left" w:pos="0" w:leader="none"/>
        </w:tabs>
        <w:spacing w:lineRule="auto" w:line="240" w:before="0" w:after="0"/>
        <w:jc w:val="end"/>
        <w:rPr>
          <w:rFonts w:ascii="Times New Roman" w:hAnsi="Times New Roman"/>
          <w:color w:val="000000"/>
          <w:sz w:val="24"/>
          <w:szCs w:val="24"/>
          <w:lang w:val="uk-UA"/>
        </w:rPr>
      </w:pPr>
      <w:r>
        <w:rPr>
          <w:color w:val="000000"/>
          <w:sz w:val="24"/>
          <w:szCs w:val="24"/>
          <w:lang w:val="uk-UA"/>
        </w:rPr>
      </w:r>
      <w:r>
        <w:br w:type="page"/>
      </w:r>
    </w:p>
    <w:p>
      <w:pPr>
        <w:pStyle w:val="LO-normal1"/>
        <w:tabs>
          <w:tab w:val="clear" w:pos="709"/>
          <w:tab w:val="left" w:pos="0" w:leader="none"/>
        </w:tabs>
        <w:spacing w:lineRule="auto" w:line="240" w:before="0" w:after="0"/>
        <w:jc w:val="end"/>
        <w:rPr>
          <w:rFonts w:ascii="Times New Roman" w:hAnsi="Times New Roman"/>
          <w:color w:val="000000"/>
          <w:sz w:val="24"/>
          <w:szCs w:val="24"/>
          <w:lang w:val="uk-UA"/>
        </w:rPr>
      </w:pPr>
      <w:r>
        <w:rPr>
          <w:rFonts w:eastAsia="Times New Roman" w:cs="Times New Roman"/>
          <w:color w:val="000000"/>
          <w:sz w:val="24"/>
          <w:szCs w:val="24"/>
          <w:lang w:val="uk-UA" w:eastAsia="zxx" w:bidi="zxx"/>
        </w:rPr>
        <w:t xml:space="preserve">Додаток 1 </w:t>
      </w:r>
    </w:p>
    <w:p>
      <w:pPr>
        <w:pStyle w:val="LO-normal1"/>
        <w:tabs>
          <w:tab w:val="clear" w:pos="709"/>
          <w:tab w:val="left" w:pos="0" w:leader="none"/>
        </w:tabs>
        <w:spacing w:lineRule="auto" w:line="240" w:before="0" w:after="0"/>
        <w:jc w:val="end"/>
        <w:rPr>
          <w:rFonts w:ascii="Times New Roman" w:hAnsi="Times New Roman"/>
          <w:color w:val="000000"/>
          <w:sz w:val="24"/>
          <w:szCs w:val="24"/>
          <w:lang w:val="uk-UA"/>
        </w:rPr>
      </w:pPr>
      <w:r>
        <w:rPr>
          <w:rFonts w:eastAsia="Times New Roman" w:cs="Times New Roman"/>
          <w:color w:val="000000"/>
          <w:sz w:val="24"/>
          <w:szCs w:val="24"/>
          <w:lang w:val="uk-UA" w:eastAsia="zxx" w:bidi="zxx"/>
        </w:rPr>
        <w:t>тендерної документації</w:t>
      </w:r>
    </w:p>
    <w:p>
      <w:pPr>
        <w:pStyle w:val="LO-normal1"/>
        <w:tabs>
          <w:tab w:val="clear" w:pos="709"/>
          <w:tab w:val="left" w:pos="0" w:leader="none"/>
        </w:tabs>
        <w:spacing w:lineRule="auto" w:line="240" w:before="0" w:after="0"/>
        <w:jc w:val="end"/>
        <w:rPr>
          <w:rFonts w:ascii="Times New Roman" w:hAnsi="Times New Roman"/>
          <w:color w:val="000000"/>
          <w:sz w:val="24"/>
          <w:szCs w:val="24"/>
          <w:lang w:val="uk-UA" w:eastAsia="zxx" w:bidi="zxx"/>
        </w:rPr>
      </w:pPr>
      <w:r>
        <w:rPr>
          <w:color w:val="000000"/>
          <w:sz w:val="24"/>
          <w:szCs w:val="24"/>
          <w:lang w:val="uk-UA" w:eastAsia="zxx" w:bidi="zxx"/>
        </w:rPr>
      </w:r>
    </w:p>
    <w:p>
      <w:pPr>
        <w:pStyle w:val="LO-normal5"/>
        <w:keepNext w:val="false"/>
        <w:keepLines/>
        <w:widowControl w:val="false"/>
        <w:jc w:val="center"/>
        <w:rPr>
          <w:rFonts w:ascii="Times New Roman" w:hAnsi="Times New Roman"/>
          <w:color w:val="000000"/>
          <w:sz w:val="24"/>
          <w:szCs w:val="24"/>
          <w:lang w:val="uk-UA"/>
        </w:rPr>
      </w:pPr>
      <w:r>
        <w:rPr>
          <w:rFonts w:eastAsia="Times New Roman" w:cs="Times New Roman" w:ascii="Times New Roman" w:hAnsi="Times New Roman"/>
          <w:b/>
          <w:bCs/>
          <w:color w:val="000000"/>
          <w:sz w:val="24"/>
          <w:szCs w:val="24"/>
          <w:lang w:val="uk-UA" w:eastAsia="zxx" w:bidi="zxx"/>
        </w:rPr>
        <w:t>Перелік документів та/або інформації, які подаються учасником процедури закупівлі у складі тендерної пропозиції</w:t>
      </w:r>
    </w:p>
    <w:p>
      <w:pPr>
        <w:pStyle w:val="LO-normal5"/>
        <w:widowControl w:val="false"/>
        <w:jc w:val="center"/>
        <w:rPr>
          <w:rFonts w:ascii="Times New Roman" w:hAnsi="Times New Roman"/>
          <w:color w:val="000000"/>
          <w:sz w:val="24"/>
          <w:szCs w:val="24"/>
          <w:lang w:val="uk-UA"/>
        </w:rPr>
      </w:pPr>
      <w:r>
        <w:rPr>
          <w:rFonts w:ascii="Times New Roman" w:hAnsi="Times New Roman"/>
          <w:color w:val="000000"/>
          <w:sz w:val="24"/>
          <w:szCs w:val="24"/>
          <w:lang w:val="uk-UA"/>
        </w:rPr>
      </w:r>
    </w:p>
    <w:p>
      <w:pPr>
        <w:pStyle w:val="Normal"/>
        <w:widowControl w:val="false"/>
        <w:numPr>
          <w:ilvl w:val="0"/>
          <w:numId w:val="8"/>
        </w:numPr>
        <w:shd w:val="clear" w:color="auto" w:fill="FFFFFF"/>
        <w:spacing w:lineRule="auto" w:line="240" w:before="0" w:after="0"/>
        <w:ind w:firstLine="567" w:end="0"/>
        <w:jc w:val="both"/>
        <w:rPr>
          <w:rFonts w:ascii="Times New Roman" w:hAnsi="Times New Roman"/>
          <w:color w:val="000000"/>
          <w:sz w:val="24"/>
          <w:szCs w:val="24"/>
          <w:lang w:val="uk-UA"/>
        </w:rPr>
      </w:pPr>
      <w:r>
        <w:rPr>
          <w:rFonts w:eastAsia="Times New Roman" w:cs="Times New Roman"/>
          <w:b w:val="false"/>
          <w:i w:val="false"/>
          <w:iCs w:val="false"/>
          <w:caps w:val="false"/>
          <w:smallCaps w:val="false"/>
          <w:color w:val="000000"/>
          <w:spacing w:val="0"/>
          <w:sz w:val="24"/>
          <w:szCs w:val="24"/>
          <w:shd w:fill="auto" w:val="clear"/>
          <w:lang w:val="uk-UA" w:bidi="hi-IN"/>
        </w:rPr>
        <w:t>Перелік документів та інформації для підтвердження відповідності УЧАСНИКА  кваліфікаційним критеріям, визначеним у статті 16 Закону «Про публічні закупівлі», а саме:</w:t>
      </w:r>
    </w:p>
    <w:p>
      <w:pPr>
        <w:pStyle w:val="LO-normal0"/>
        <w:widowControl w:val="false"/>
        <w:shd w:val="clear" w:color="auto" w:fill="FFFFFF"/>
        <w:spacing w:lineRule="auto" w:line="240" w:before="0" w:after="0"/>
        <w:ind w:firstLine="567" w:start="0" w:end="0"/>
        <w:jc w:val="both"/>
        <w:rPr>
          <w:rFonts w:ascii="Times New Roman" w:hAnsi="Times New Roman"/>
          <w:color w:val="000000"/>
          <w:sz w:val="24"/>
          <w:szCs w:val="24"/>
          <w:lang w:val="uk-UA"/>
        </w:rPr>
      </w:pPr>
      <w:r>
        <w:rPr>
          <w:rFonts w:eastAsia="Times New Roman" w:cs="Times New Roman"/>
          <w:b w:val="false"/>
          <w:i w:val="false"/>
          <w:iCs w:val="false"/>
          <w:caps w:val="false"/>
          <w:smallCaps w:val="false"/>
          <w:color w:val="000000"/>
          <w:spacing w:val="0"/>
          <w:sz w:val="24"/>
          <w:szCs w:val="24"/>
          <w:shd w:fill="auto" w:val="clear"/>
          <w:lang w:val="uk-UA" w:eastAsia="zxx" w:bidi="zxx"/>
        </w:rPr>
        <w:t>1) щодо наявності в учасника процедури закупівлі обладнання, матеріально-технічної бази та технологій: у</w:t>
      </w:r>
      <w:r>
        <w:rPr>
          <w:rFonts w:eastAsia="Times New Roman" w:cs="Times New Roman"/>
          <w:b w:val="false"/>
          <w:i w:val="false"/>
          <w:iCs w:val="false"/>
          <w:caps w:val="false"/>
          <w:smallCaps w:val="false"/>
          <w:strike w:val="false"/>
          <w:dstrike w:val="false"/>
          <w:color w:val="000000"/>
          <w:spacing w:val="0"/>
          <w:position w:val="0"/>
          <w:sz w:val="24"/>
          <w:szCs w:val="24"/>
          <w:u w:val="none"/>
          <w:shd w:fill="auto" w:val="clear"/>
          <w:vertAlign w:val="baseline"/>
          <w:lang w:val="uk-UA" w:eastAsia="zxx" w:bidi="hi-IN"/>
        </w:rPr>
        <w:t>часник має надати довідку, складену у довільній формі, про наявність власного або орендованого обладнання, необхідної матеріально-технічної бази та технологій, що є достатнім для надання послуг. Довідка повинна містити, зокрема інформацію про будівлі та споруди, які використовуються учасником для надання послуг з тимчасового розміщення та харчування (надати технічний паспорт або інвентаризаційну справу будівель та споруд, що використовуються учасником для надання послуг з тимчасового розміщення та харчування), інформацію про кількість двомісних номерів. Учасник має документально підтвердити право користування будівлями та спорудами, які використовуються учасником для надання послуг, що є предметом закупівлі. На підтвердження цього учасник надає копії правовстановлюючих документів або копії відповідних чинних договорів та актів прийому-передачі (строк дії таких договорів повинен бути не менший, строку надання послуг, передбаченого цією тендерною документацією).</w:t>
      </w:r>
    </w:p>
    <w:p>
      <w:pPr>
        <w:pStyle w:val="LO-normal0"/>
        <w:widowControl w:val="false"/>
        <w:shd w:val="clear" w:color="auto" w:fill="FFFFFF"/>
        <w:spacing w:lineRule="auto" w:line="240" w:before="0" w:after="0"/>
        <w:ind w:firstLine="567" w:start="0" w:end="0"/>
        <w:jc w:val="both"/>
        <w:rPr>
          <w:highlight w:val="none"/>
          <w:shd w:fill="auto" w:val="clear"/>
        </w:rPr>
      </w:pPr>
      <w:r>
        <w:rPr>
          <w:rFonts w:eastAsia="Times New Roman" w:cs="Times New Roman"/>
          <w:b w:val="false"/>
          <w:i w:val="false"/>
          <w:iCs w:val="false"/>
          <w:caps w:val="false"/>
          <w:smallCaps w:val="false"/>
          <w:color w:val="000000"/>
          <w:spacing w:val="0"/>
          <w:sz w:val="24"/>
          <w:szCs w:val="24"/>
          <w:shd w:fill="auto" w:val="clear"/>
          <w:lang w:val="uk-UA" w:eastAsia="zxx" w:bidi="zxx"/>
        </w:rPr>
        <w:t>2) щодо наявності в учасника процедури закупівлі працівників відповідної кваліфікації, які мають необхідні знання та досвід: у</w:t>
      </w:r>
      <w:r>
        <w:rPr>
          <w:rFonts w:eastAsia="Times New Roman" w:cs="Times New Roman"/>
          <w:b w:val="false"/>
          <w:i w:val="false"/>
          <w:iCs w:val="false"/>
          <w:caps w:val="false"/>
          <w:smallCaps w:val="false"/>
          <w:strike w:val="false"/>
          <w:dstrike w:val="false"/>
          <w:color w:val="000000"/>
          <w:spacing w:val="0"/>
          <w:position w:val="0"/>
          <w:sz w:val="24"/>
          <w:szCs w:val="24"/>
          <w:u w:val="none"/>
          <w:shd w:fill="auto" w:val="clear"/>
          <w:vertAlign w:val="baseline"/>
          <w:lang w:val="uk-UA" w:eastAsia="zxx" w:bidi="hi-IN"/>
        </w:rPr>
        <w:t>часник має надати детальну довідку, складену у довільній формі, про наявність в учасника процедури закупівлі працівників</w:t>
      </w:r>
      <w:r>
        <w:rPr>
          <w:rFonts w:eastAsia="Times New Roman" w:cs="Times New Roman"/>
          <w:b w:val="false"/>
          <w:i w:val="false"/>
          <w:iCs w:val="false"/>
          <w:caps w:val="false"/>
          <w:smallCaps w:val="false"/>
          <w:strike w:val="false"/>
          <w:dstrike w:val="false"/>
          <w:color w:val="000000"/>
          <w:spacing w:val="0"/>
          <w:position w:val="0"/>
          <w:sz w:val="24"/>
          <w:szCs w:val="24"/>
          <w:u w:val="none"/>
          <w:shd w:fill="auto" w:val="clear"/>
          <w:vertAlign w:val="baseline"/>
          <w:lang w:val="en-US" w:eastAsia="zxx" w:bidi="hi-IN"/>
        </w:rPr>
        <w:t xml:space="preserve"> </w:t>
      </w:r>
      <w:r>
        <w:rPr>
          <w:rFonts w:eastAsia="Times New Roman" w:cs="Times New Roman"/>
          <w:b w:val="false"/>
          <w:i w:val="false"/>
          <w:iCs w:val="false"/>
          <w:caps w:val="false"/>
          <w:smallCaps w:val="false"/>
          <w:strike w:val="false"/>
          <w:dstrike w:val="false"/>
          <w:color w:val="000000"/>
          <w:spacing w:val="0"/>
          <w:position w:val="0"/>
          <w:sz w:val="24"/>
          <w:szCs w:val="24"/>
          <w:u w:val="none"/>
          <w:shd w:fill="auto" w:val="clear"/>
          <w:vertAlign w:val="baseline"/>
          <w:lang w:val="uk-UA" w:eastAsia="zxx" w:bidi="hi-IN"/>
        </w:rPr>
        <w:t>відповідної кваліфікації, які мають необхідні знання та досвід, з зазначенням їх посад та кількості;</w:t>
      </w:r>
    </w:p>
    <w:p>
      <w:pPr>
        <w:pStyle w:val="LO-normal0"/>
        <w:widowControl w:val="false"/>
        <w:shd w:val="clear" w:color="auto" w:fill="FFFFFF"/>
        <w:spacing w:lineRule="auto" w:line="240" w:before="0" w:after="0"/>
        <w:ind w:firstLine="567" w:start="0" w:end="0"/>
        <w:jc w:val="both"/>
        <w:rPr>
          <w:rFonts w:ascii="Times New Roman" w:hAnsi="Times New Roman"/>
          <w:color w:val="000000"/>
          <w:sz w:val="24"/>
          <w:szCs w:val="24"/>
          <w:lang w:val="uk-UA"/>
        </w:rPr>
      </w:pPr>
      <w:r>
        <w:rPr>
          <w:rFonts w:eastAsia="Times New Roman" w:cs="Times New Roman"/>
          <w:b w:val="false"/>
          <w:i w:val="false"/>
          <w:iCs w:val="false"/>
          <w:caps w:val="false"/>
          <w:smallCaps w:val="false"/>
          <w:color w:val="000000"/>
          <w:spacing w:val="0"/>
          <w:sz w:val="24"/>
          <w:szCs w:val="24"/>
          <w:shd w:fill="auto" w:val="clear"/>
          <w:lang w:val="uk-UA" w:eastAsia="zxx" w:bidi="zxx"/>
        </w:rPr>
        <w:t>3) щодо наявності документально підтвердженого досвіду виконання аналогічного (аналогічних) за предметом закупівлі договору (договорів) (а</w:t>
      </w:r>
      <w:r>
        <w:rPr>
          <w:rFonts w:eastAsia="Times New Roman" w:cs="Times New Roman"/>
          <w:b w:val="false"/>
          <w:i w:val="false"/>
          <w:iCs w:val="false"/>
          <w:caps w:val="false"/>
          <w:smallCaps w:val="false"/>
          <w:strike w:val="false"/>
          <w:dstrike w:val="false"/>
          <w:color w:val="000000"/>
          <w:spacing w:val="0"/>
          <w:position w:val="0"/>
          <w:sz w:val="24"/>
          <w:szCs w:val="24"/>
          <w:u w:val="none"/>
          <w:shd w:fill="auto" w:val="clear"/>
          <w:vertAlign w:val="baseline"/>
          <w:lang w:val="uk-UA" w:eastAsia="zxx" w:bidi="hi-IN"/>
        </w:rPr>
        <w:t>налогічним договором вважається договір надання послуг з санаторно-курортного лікування</w:t>
      </w:r>
      <w:r>
        <w:rPr>
          <w:rFonts w:eastAsia="Times New Roman" w:cs="Times New Roman"/>
          <w:b w:val="false"/>
          <w:i w:val="false"/>
          <w:iCs w:val="false"/>
          <w:caps w:val="false"/>
          <w:smallCaps w:val="false"/>
          <w:color w:val="000000"/>
          <w:spacing w:val="0"/>
          <w:sz w:val="24"/>
          <w:szCs w:val="24"/>
          <w:shd w:fill="auto" w:val="clear"/>
          <w:lang w:val="uk-UA" w:eastAsia="zxx" w:bidi="zxx"/>
        </w:rPr>
        <w:t xml:space="preserve">): </w:t>
      </w:r>
      <w:r>
        <w:rPr>
          <w:rFonts w:eastAsia="Times New Roman" w:cs="Times New Roman"/>
          <w:b w:val="false"/>
          <w:i w:val="false"/>
          <w:iCs w:val="false"/>
          <w:caps w:val="false"/>
          <w:smallCaps w:val="false"/>
          <w:strike w:val="false"/>
          <w:dstrike w:val="false"/>
          <w:color w:val="000000"/>
          <w:spacing w:val="0"/>
          <w:position w:val="0"/>
          <w:sz w:val="24"/>
          <w:szCs w:val="24"/>
          <w:u w:val="none"/>
          <w:shd w:fill="auto" w:val="clear"/>
          <w:vertAlign w:val="baseline"/>
          <w:lang w:val="uk-UA" w:eastAsia="zxx" w:bidi="hi-IN"/>
        </w:rPr>
        <w:t>н</w:t>
      </w:r>
      <w:r>
        <w:rPr>
          <w:rFonts w:eastAsia="Times New Roman" w:cs="Times New Roman"/>
          <w:b w:val="false"/>
          <w:i w:val="false"/>
          <w:iCs w:val="false"/>
          <w:caps w:val="false"/>
          <w:smallCaps w:val="false"/>
          <w:color w:val="000000"/>
          <w:spacing w:val="0"/>
          <w:sz w:val="24"/>
          <w:szCs w:val="24"/>
          <w:shd w:fill="auto" w:val="clear"/>
          <w:lang w:val="uk-UA" w:eastAsia="zxx" w:bidi="zxx"/>
        </w:rPr>
        <w:t>а підтвердження досвіду виконання аналогічного (аналогічних) за предметом закупівлі договору (договорів) Учасник має надати:</w:t>
      </w:r>
    </w:p>
    <w:p>
      <w:pPr>
        <w:pStyle w:val="LO-normal0"/>
        <w:widowControl w:val="false"/>
        <w:shd w:val="clear" w:color="auto" w:fill="FFFFFF"/>
        <w:spacing w:lineRule="auto" w:line="240" w:before="0" w:after="0"/>
        <w:ind w:firstLine="567" w:start="0" w:end="0"/>
        <w:jc w:val="both"/>
        <w:rPr>
          <w:rFonts w:ascii="Times New Roman" w:hAnsi="Times New Roman"/>
          <w:color w:val="000000"/>
          <w:sz w:val="24"/>
          <w:szCs w:val="24"/>
          <w:lang w:val="uk-UA"/>
        </w:rPr>
      </w:pPr>
      <w:r>
        <w:rPr>
          <w:rFonts w:eastAsia="Times New Roman" w:cs="Times New Roman"/>
          <w:b w:val="false"/>
          <w:i w:val="false"/>
          <w:iCs w:val="false"/>
          <w:caps w:val="false"/>
          <w:smallCaps w:val="false"/>
          <w:color w:val="000000"/>
          <w:spacing w:val="0"/>
          <w:sz w:val="24"/>
          <w:szCs w:val="24"/>
          <w:shd w:fill="auto" w:val="clear"/>
          <w:lang w:val="uk-UA" w:eastAsia="zxx" w:bidi="zxx"/>
        </w:rPr>
        <w:t>- довідку в довільній формі, з інформацією про виконання аналогічного (аналогічних) за предметом закупівлі договору (договорів) (не менше одного договору). У довідці також має бути зазначено предмет договору, № та дата укладення;</w:t>
      </w:r>
    </w:p>
    <w:p>
      <w:pPr>
        <w:pStyle w:val="LO-normal0"/>
        <w:widowControl w:val="false"/>
        <w:shd w:val="clear" w:color="auto" w:fill="FFFFFF"/>
        <w:spacing w:lineRule="auto" w:line="240" w:before="0" w:after="0"/>
        <w:ind w:firstLine="567" w:start="0" w:end="0"/>
        <w:jc w:val="both"/>
        <w:rPr>
          <w:rFonts w:ascii="Times New Roman" w:hAnsi="Times New Roman"/>
          <w:color w:val="000000"/>
          <w:sz w:val="24"/>
          <w:szCs w:val="24"/>
          <w:lang w:val="uk-UA"/>
        </w:rPr>
      </w:pPr>
      <w:r>
        <w:rPr>
          <w:rFonts w:eastAsia="Times New Roman" w:cs="Times New Roman"/>
          <w:b w:val="false"/>
          <w:i w:val="false"/>
          <w:iCs w:val="false"/>
          <w:caps w:val="false"/>
          <w:smallCaps w:val="false"/>
          <w:color w:val="000000"/>
          <w:spacing w:val="0"/>
          <w:sz w:val="24"/>
          <w:szCs w:val="24"/>
          <w:shd w:fill="auto" w:val="clear"/>
          <w:lang w:val="uk-UA" w:eastAsia="zxx" w:bidi="zxx"/>
        </w:rPr>
        <w:t>- копію не менше ніж одного договору, зазначеного в довідці, в повному обсязі (з усіма додатками та додатковими угодами) разом з копією/ями документу/ів (акт наданих послуг тощо), що підтверджують його виконання.  У разі якщо наданий Учасником договір не було виконано у повному обсязі, Учасник надає у складі тендерної пропозиції обґрунтовані пояснення щодо такого недовиконання.</w:t>
      </w:r>
    </w:p>
    <w:p>
      <w:pPr>
        <w:pStyle w:val="LO-normal0"/>
        <w:widowControl w:val="false"/>
        <w:shd w:val="clear" w:color="auto" w:fill="FFFFFF"/>
        <w:spacing w:lineRule="auto" w:line="240" w:before="0" w:after="0"/>
        <w:ind w:firstLine="567" w:start="0" w:end="0"/>
        <w:jc w:val="both"/>
        <w:rPr>
          <w:rFonts w:ascii="Times New Roman" w:hAnsi="Times New Roman"/>
          <w:color w:val="000000"/>
          <w:sz w:val="24"/>
          <w:szCs w:val="24"/>
          <w:lang w:val="uk-UA"/>
        </w:rPr>
      </w:pPr>
      <w:r>
        <w:rPr>
          <w:rFonts w:eastAsia="Times New Roman" w:cs="Times New Roman"/>
          <w:b w:val="false"/>
          <w:i w:val="false"/>
          <w:iCs w:val="false"/>
          <w:caps w:val="false"/>
          <w:smallCaps w:val="false"/>
          <w:strike w:val="false"/>
          <w:dstrike w:val="false"/>
          <w:color w:val="000000"/>
          <w:spacing w:val="0"/>
          <w:sz w:val="24"/>
          <w:szCs w:val="24"/>
          <w:u w:val="none"/>
          <w:shd w:fill="auto" w:val="clear"/>
          <w:lang w:val="uk-UA" w:eastAsia="zxx" w:bidi="zxx"/>
        </w:rPr>
        <w:t xml:space="preserve">- лист-відгук замовника з інформацією про належне виконання договору, зазначеного </w:t>
      </w:r>
      <w:r>
        <w:rPr>
          <w:rFonts w:eastAsia="Times New Roman" w:cs="Times New Roman"/>
          <w:b w:val="false"/>
          <w:i w:val="false"/>
          <w:iCs w:val="false"/>
          <w:caps w:val="false"/>
          <w:smallCaps w:val="false"/>
          <w:strike w:val="false"/>
          <w:dstrike w:val="false"/>
          <w:color w:val="000000"/>
          <w:spacing w:val="0"/>
          <w:position w:val="0"/>
          <w:sz w:val="24"/>
          <w:szCs w:val="24"/>
          <w:u w:val="none"/>
          <w:shd w:fill="auto" w:val="clear"/>
          <w:vertAlign w:val="baseline"/>
          <w:lang w:val="uk-UA" w:eastAsia="zxx" w:bidi="hi-IN"/>
        </w:rPr>
        <w:t>в наданій Учасником довідці та наданого учасником у складі пропозиції. Л</w:t>
      </w:r>
      <w:r>
        <w:rPr>
          <w:rFonts w:eastAsia="Times New Roman" w:cs="Times New Roman"/>
          <w:b w:val="false"/>
          <w:i w:val="false"/>
          <w:iCs w:val="false"/>
          <w:caps w:val="false"/>
          <w:smallCaps w:val="false"/>
          <w:strike w:val="false"/>
          <w:dstrike w:val="false"/>
          <w:color w:val="000000"/>
          <w:spacing w:val="0"/>
          <w:sz w:val="24"/>
          <w:szCs w:val="24"/>
          <w:u w:val="none"/>
          <w:shd w:fill="auto" w:val="clear"/>
          <w:lang w:val="uk-UA" w:eastAsia="zxx" w:bidi="zxx"/>
        </w:rPr>
        <w:t xml:space="preserve">ист-відгук замовника </w:t>
      </w:r>
      <w:r>
        <w:rPr>
          <w:rFonts w:eastAsia="Times New Roman" w:cs="Times New Roman"/>
          <w:b w:val="false"/>
          <w:i w:val="false"/>
          <w:iCs w:val="false"/>
          <w:caps w:val="false"/>
          <w:smallCaps w:val="false"/>
          <w:strike w:val="false"/>
          <w:dstrike w:val="false"/>
          <w:color w:val="000000"/>
          <w:spacing w:val="0"/>
          <w:position w:val="0"/>
          <w:sz w:val="24"/>
          <w:szCs w:val="24"/>
          <w:u w:val="none"/>
          <w:shd w:fill="auto" w:val="clear"/>
          <w:vertAlign w:val="baseline"/>
          <w:lang w:val="uk-UA" w:eastAsia="zxx" w:bidi="hi-IN"/>
        </w:rPr>
        <w:t xml:space="preserve">щодо належного виконання договору </w:t>
      </w:r>
      <w:r>
        <w:rPr>
          <w:rFonts w:eastAsia="Times New Roman" w:cs="Times New Roman"/>
          <w:b w:val="false"/>
          <w:i w:val="false"/>
          <w:iCs w:val="false"/>
          <w:caps w:val="false"/>
          <w:smallCaps w:val="false"/>
          <w:strike w:val="false"/>
          <w:dstrike w:val="false"/>
          <w:color w:val="000000"/>
          <w:spacing w:val="0"/>
          <w:sz w:val="24"/>
          <w:szCs w:val="24"/>
          <w:u w:val="none"/>
          <w:shd w:fill="auto" w:val="clear"/>
          <w:lang w:val="uk-UA" w:eastAsia="zxx" w:bidi="zxx"/>
        </w:rPr>
        <w:t>має містити інформацію щодо предмету, дати та номеру договору;</w:t>
      </w:r>
    </w:p>
    <w:p>
      <w:pPr>
        <w:pStyle w:val="normal1"/>
        <w:widowControl w:val="false"/>
        <w:numPr>
          <w:ilvl w:val="0"/>
          <w:numId w:val="8"/>
        </w:numPr>
        <w:tabs>
          <w:tab w:val="clear" w:pos="709"/>
          <w:tab w:val="left" w:pos="0" w:leader="none"/>
        </w:tabs>
        <w:spacing w:lineRule="auto" w:line="240" w:before="0" w:after="0"/>
        <w:ind w:firstLine="567" w:end="0"/>
        <w:jc w:val="both"/>
        <w:rPr>
          <w:rFonts w:ascii="Times New Roman" w:hAnsi="Times New Roman"/>
          <w:color w:val="000000"/>
          <w:sz w:val="24"/>
          <w:szCs w:val="24"/>
          <w:lang w:val="uk-UA"/>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lang w:val="uk-UA" w:eastAsia="zxx" w:bidi="zxx"/>
        </w:rPr>
        <w:t xml:space="preserve">На підтвердження відповідності тендерної пропозиції учасника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lang w:val="uk-UA" w:eastAsia="zh-CN" w:bidi="hi-IN"/>
        </w:rPr>
        <w:t xml:space="preserve">технічній специфікації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lang w:val="uk-UA" w:eastAsia="zxx" w:bidi="zxx"/>
        </w:rPr>
        <w:t>до предмета закупівлі</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lang w:val="uk-UA" w:eastAsia="zh-CN" w:bidi="hi-IN"/>
        </w:rPr>
        <w:t xml:space="preserve"> (необхідні</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lang w:val="uk-UA" w:eastAsia="zxx" w:bidi="zxx"/>
        </w:rPr>
        <w:t xml:space="preserve"> технічні, якісні, інші вимоги до предмета закупівлі), учасники процедури закупівлі повинні у складі пропозиції надати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lang w:val="uk-UA" w:eastAsia="zh-CN" w:bidi="hi-IN"/>
        </w:rPr>
        <w:t>таблицю відповідності вимогам Замовника з коментарем Учасника щодо кожного пункту вимог Замовника, що подається Учасником за формою додатка 2 тендерної документації. Інформація надається по кожному пункту. Надана інформація завіряється підписом керівника Учасника та печаткою (вимога щодо печатки не стосується Учасників, які здійснюють діяльність без печатки згідно з чинним законодавством). Якщо учасником не зазначено ніяких відомостей по будь-якому пункту, Замовник розцінює це, як невідповідність учасника вимогам, зазначеним у цьому пункті. У разі необхідності Замовник залишає за собою право перевірити відповідність наданої Учасником інформації про умови санаторно-курортного лікування (харчування, проживання, лікування) технічним вимогам документації шляхом обстеження комісією санаторно-курортного закладу (далі - Заклад).</w:t>
      </w:r>
    </w:p>
    <w:p>
      <w:pPr>
        <w:pStyle w:val="normal1"/>
        <w:widowControl w:val="false"/>
        <w:numPr>
          <w:ilvl w:val="0"/>
          <w:numId w:val="8"/>
        </w:numPr>
        <w:tabs>
          <w:tab w:val="clear" w:pos="709"/>
          <w:tab w:val="left" w:pos="0" w:leader="none"/>
        </w:tabs>
        <w:spacing w:lineRule="auto" w:line="240" w:before="0" w:after="0"/>
        <w:ind w:firstLine="567" w:end="0"/>
        <w:jc w:val="both"/>
        <w:rPr>
          <w:highlight w:val="none"/>
          <w:shd w:fill="FFF5CE"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lang w:val="uk-UA" w:eastAsia="zxx" w:bidi="zxx"/>
        </w:rPr>
        <w:t xml:space="preserve">На підтвердження відповідності тендерної пропозиції учасника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lang w:val="uk-UA" w:eastAsia="zh-CN" w:bidi="hi-IN"/>
        </w:rPr>
        <w:t>технічній специфікації замовника (необхідні</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lang w:val="uk-UA" w:eastAsia="zxx" w:bidi="zxx"/>
        </w:rPr>
        <w:t xml:space="preserve"> технічні, якісні, інші вимоги до предмета закупівлі), учасники процедури закупівлі повинні у складі пропозиції надати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lang w:val="uk-UA" w:eastAsia="zh-CN" w:bidi="hi-IN"/>
        </w:rPr>
        <w:t>наступні документи:</w:t>
      </w:r>
    </w:p>
    <w:p>
      <w:pPr>
        <w:pStyle w:val="LO-normal0"/>
        <w:widowControl w:val="false"/>
        <w:bidi w:val="0"/>
        <w:spacing w:lineRule="auto" w:line="240" w:before="0" w:after="0"/>
        <w:ind w:firstLine="567" w:start="0" w:end="0"/>
        <w:jc w:val="both"/>
        <w:rPr>
          <w:highlight w:val="none"/>
          <w:shd w:fill="auto" w:val="clear"/>
        </w:rPr>
      </w:pPr>
      <w:r>
        <w:rPr>
          <w:rFonts w:eastAsia="Times New Roman" w:cs="Times New Roman"/>
          <w:strike w:val="false"/>
          <w:dstrike w:val="false"/>
          <w:color w:val="000000"/>
          <w:sz w:val="24"/>
          <w:szCs w:val="24"/>
          <w:shd w:fill="auto" w:val="clear"/>
          <w:lang w:val="uk-UA" w:eastAsia="zh-CN" w:bidi="hi-IN"/>
        </w:rPr>
        <w:t>- копію ліцензії МОЗУ на медичну практику;</w:t>
      </w:r>
    </w:p>
    <w:p>
      <w:pPr>
        <w:pStyle w:val="LO-normal0"/>
        <w:widowControl w:val="false"/>
        <w:spacing w:lineRule="auto" w:line="240" w:before="0" w:after="0"/>
        <w:ind w:firstLine="567" w:start="0" w:end="0"/>
        <w:jc w:val="both"/>
        <w:rPr>
          <w:highlight w:val="none"/>
          <w:shd w:fill="auto" w:val="clear"/>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 документ щодо останньої оцінки протипожежного стану, виданий уповноваженими на це органами, який свідчить про відповідність Закладу вимогам законодавства у сфері пожежної безпеки.</w:t>
      </w:r>
    </w:p>
    <w:p>
      <w:pPr>
        <w:pStyle w:val="LO-normal0"/>
        <w:widowControl w:val="false"/>
        <w:spacing w:lineRule="auto" w:line="240" w:before="0" w:after="0"/>
        <w:ind w:firstLine="567" w:start="0" w:end="0"/>
        <w:jc w:val="both"/>
        <w:rPr>
          <w:rFonts w:ascii="Times New Roman" w:hAnsi="Times New Roman"/>
          <w:color w:val="000000"/>
          <w:sz w:val="24"/>
          <w:szCs w:val="24"/>
          <w:lang w:val="uk-UA"/>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 документ, виданий уповноваженими на це органами, що засвідчує відповідність Закладу санітарно-гігієнічним нормам у сфері надання послуг з тимчасового проживання, харчування.</w:t>
      </w:r>
    </w:p>
    <w:p>
      <w:pPr>
        <w:pStyle w:val="LO-normal0"/>
        <w:widowControl w:val="false"/>
        <w:spacing w:lineRule="auto" w:line="240" w:before="0" w:after="0"/>
        <w:ind w:firstLine="567" w:start="0" w:end="0"/>
        <w:jc w:val="both"/>
        <w:rPr>
          <w:rFonts w:ascii="Times New Roman" w:hAnsi="Times New Roman"/>
          <w:color w:val="000000"/>
          <w:sz w:val="24"/>
          <w:szCs w:val="24"/>
          <w:lang w:val="uk-UA"/>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 xml:space="preserve">- документальне підтвердження про те, що в Закладі створено умови щодо безпеки людей, в тому числі у разі повітряної тривоги (наявність захисної споруди / обладнаного найпростішого укриття та планів евакуації). </w:t>
      </w:r>
    </w:p>
    <w:p>
      <w:pPr>
        <w:pStyle w:val="LO-normal0"/>
        <w:widowControl w:val="false"/>
        <w:spacing w:lineRule="auto" w:line="240" w:before="0" w:after="0"/>
        <w:ind w:firstLine="567" w:start="0" w:end="0"/>
        <w:jc w:val="both"/>
        <w:rPr>
          <w:rFonts w:ascii="Times New Roman" w:hAnsi="Times New Roman"/>
          <w:color w:val="000000"/>
          <w:sz w:val="24"/>
          <w:szCs w:val="24"/>
          <w:lang w:val="uk-UA"/>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 xml:space="preserve">- копії медичних (бальнеологічних) висновків медико-біологічної оцінки якості та цінності природних ресурсів, а саме: </w:t>
      </w:r>
      <w:r>
        <w:rPr>
          <w:rFonts w:eastAsia="Times New Roman" w:cs="Times New Roman"/>
          <w:color w:val="000000"/>
          <w:sz w:val="24"/>
          <w:szCs w:val="24"/>
          <w:shd w:fill="auto" w:val="clear"/>
          <w:lang w:val="uk-UA"/>
        </w:rPr>
        <w:t>за наявності лікування мінеральними водами - мінеральних вод; за наявності в Закладі пелоїдотерапії - лікувальних грязей. У разі використання привізних лікувальних грязей або мінеральних вод, надати документ, що підтверджує їх наявність у кількості достатній для надання послуг, що є предметом даної закупівлі. У</w:t>
      </w: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 xml:space="preserve"> разі наявності власних мінеральних вод, лікувальних грязей або інших природних лікувальних ресурсів – надається засвідчена копія спеціального дозволу (ліцензії) на право користування надрами;</w:t>
      </w:r>
    </w:p>
    <w:p>
      <w:pPr>
        <w:pStyle w:val="LO-normal0"/>
        <w:widowControl w:val="false"/>
        <w:bidi w:val="0"/>
        <w:spacing w:lineRule="auto" w:line="240" w:before="0" w:after="0"/>
        <w:ind w:firstLine="567" w:start="0" w:end="0"/>
        <w:jc w:val="both"/>
        <w:rPr>
          <w:highlight w:val="none"/>
          <w:shd w:fill="auto" w:val="clear"/>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 копія договору на надання послуг з перевезення, чинного на дату розкриття тендерних пропозицій і до кінця строку надання послуг або копія технічного паспорту власного автотранспорту;</w:t>
      </w:r>
    </w:p>
    <w:p>
      <w:pPr>
        <w:pStyle w:val="LO-normal0"/>
        <w:widowControl w:val="false"/>
        <w:spacing w:lineRule="auto" w:line="240" w:before="0" w:after="0"/>
        <w:ind w:firstLine="567" w:start="0" w:end="0"/>
        <w:jc w:val="both"/>
        <w:rPr>
          <w:rFonts w:ascii="Times New Roman" w:hAnsi="Times New Roman"/>
          <w:color w:val="000000"/>
          <w:sz w:val="24"/>
          <w:szCs w:val="24"/>
          <w:lang w:val="uk-UA"/>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lang w:val="uk-UA" w:eastAsia="zh-CN" w:bidi="hi-IN"/>
        </w:rPr>
        <w:t>- копія договору, чинного на дату розкриття тендерних пропозицій і до кінця строку надання послуг, з суб'єктом охоронної діяльності на надання послуг з охорони об’єкту, відповідно до положень ЗУ «Про охоронну діяльність» (надається учасником у разі наявності охорони Закладу суб'єктом охоронної діяльності).</w:t>
      </w:r>
    </w:p>
    <w:p>
      <w:pPr>
        <w:pStyle w:val="LO-normal0"/>
        <w:widowControl w:val="false"/>
        <w:spacing w:lineRule="auto" w:line="240" w:before="0" w:after="0"/>
        <w:ind w:firstLine="567" w:start="0" w:end="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lang w:val="uk-UA" w:eastAsia="zh-CN" w:bidi="hi-IN"/>
        </w:rPr>
        <w:t>- сертифікат відповідності послуг з тимчасового розміщення (проживання), виданий уповноваженим органом з сертифікації, чинний на момент розкриття тендерної пропозиції.</w:t>
      </w:r>
    </w:p>
    <w:p>
      <w:pPr>
        <w:pStyle w:val="LO-normal0"/>
        <w:widowControl w:val="false"/>
        <w:spacing w:lineRule="auto" w:line="240" w:before="0" w:after="0"/>
        <w:ind w:firstLine="567" w:start="0" w:end="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lang w:val="uk-UA" w:eastAsia="zh-CN" w:bidi="hi-IN"/>
        </w:rPr>
        <w:t>- сертифікат відповідності послуг харчування, виданий уповноваженим органом з сертифікації, чинний на момент розкриття тендерної пропозиції.</w:t>
      </w:r>
    </w:p>
    <w:p>
      <w:pPr>
        <w:pStyle w:val="LO-normal0"/>
        <w:widowControl w:val="false"/>
        <w:spacing w:lineRule="auto" w:line="240" w:before="0" w:after="0"/>
        <w:ind w:firstLine="567" w:start="0" w:end="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sz w:val="24"/>
          <w:szCs w:val="24"/>
          <w:u w:val="none"/>
          <w:shd w:fill="auto" w:val="clear"/>
          <w:lang w:val="uk-UA" w:eastAsia="zh-CN" w:bidi="hi-IN"/>
        </w:rPr>
        <w:t xml:space="preserve">- </w:t>
      </w:r>
      <w:r>
        <w:rPr>
          <w:rFonts w:eastAsia="Times New Roman" w:cs="Times New Roman"/>
          <w:b w:val="false"/>
          <w:bCs w:val="false"/>
          <w:i w:val="false"/>
          <w:iCs w:val="false"/>
          <w:caps w:val="false"/>
          <w:smallCaps w:val="false"/>
          <w:strike w:val="false"/>
          <w:dstrike w:val="false"/>
          <w:color w:val="000000"/>
          <w:spacing w:val="-8"/>
          <w:sz w:val="24"/>
          <w:szCs w:val="24"/>
          <w:u w:val="none"/>
          <w:shd w:fill="auto" w:val="clear"/>
          <w:lang w:val="uk-UA" w:eastAsia="zh-CN" w:bidi="hi-IN"/>
        </w:rPr>
        <w:t>меню в розрізі категорії осіб, розроблене та затверджене Закладом.</w:t>
      </w:r>
    </w:p>
    <w:p>
      <w:pPr>
        <w:pStyle w:val="LO-normal0"/>
        <w:keepNext w:val="false"/>
        <w:keepLines w:val="false"/>
        <w:widowControl w:val="false"/>
        <w:numPr>
          <w:ilvl w:val="0"/>
          <w:numId w:val="8"/>
        </w:numPr>
        <w:shd w:val="clear" w:fill="auto"/>
        <w:tabs>
          <w:tab w:val="clear" w:pos="709"/>
          <w:tab w:val="left" w:pos="0" w:leader="none"/>
        </w:tabs>
        <w:bidi w:val="0"/>
        <w:spacing w:lineRule="auto" w:line="240" w:before="0" w:after="0"/>
        <w:ind w:firstLine="567" w:start="0" w:end="0"/>
        <w:jc w:val="both"/>
        <w:rPr>
          <w:rFonts w:ascii="Times New Roman" w:hAnsi="Times New Roman"/>
          <w:color w:val="000000"/>
          <w:sz w:val="24"/>
          <w:szCs w:val="24"/>
          <w:lang w:val="uk-UA"/>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rPr>
        <w:t>Довідка, яка містить інформацію про учасника процедури закупівлі, а саме:</w:t>
      </w:r>
    </w:p>
    <w:p>
      <w:pPr>
        <w:pStyle w:val="LO-normal0"/>
        <w:keepNext w:val="false"/>
        <w:keepLines w:val="false"/>
        <w:widowControl w:val="false"/>
        <w:shd w:val="clear" w:fill="auto"/>
        <w:spacing w:lineRule="auto" w:line="240" w:before="0" w:after="0"/>
        <w:ind w:firstLine="567" w:start="0" w:end="0"/>
        <w:jc w:val="both"/>
        <w:rPr>
          <w:rFonts w:ascii="Times New Roman" w:hAnsi="Times New Roman"/>
          <w:color w:val="000000"/>
          <w:sz w:val="24"/>
          <w:szCs w:val="24"/>
          <w:lang w:val="uk-UA"/>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rPr>
        <w:t>- Повне найменування;</w:t>
      </w:r>
    </w:p>
    <w:p>
      <w:pPr>
        <w:pStyle w:val="LO-normal0"/>
        <w:keepNext w:val="false"/>
        <w:keepLines w:val="false"/>
        <w:widowControl w:val="false"/>
        <w:shd w:val="clear" w:fill="auto"/>
        <w:spacing w:lineRule="auto" w:line="240" w:before="0" w:after="0"/>
        <w:ind w:firstLine="567" w:start="0" w:end="0"/>
        <w:jc w:val="both"/>
        <w:rPr>
          <w:rFonts w:ascii="Times New Roman" w:hAnsi="Times New Roman"/>
          <w:color w:val="000000"/>
          <w:sz w:val="24"/>
          <w:szCs w:val="24"/>
          <w:lang w:val="uk-UA"/>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rPr>
        <w:t>- Юридична адреса;</w:t>
      </w:r>
    </w:p>
    <w:p>
      <w:pPr>
        <w:pStyle w:val="LO-normal0"/>
        <w:keepNext w:val="false"/>
        <w:keepLines w:val="false"/>
        <w:widowControl w:val="false"/>
        <w:shd w:val="clear" w:fill="auto"/>
        <w:spacing w:lineRule="auto" w:line="240" w:before="0" w:after="0"/>
        <w:ind w:firstLine="567" w:start="0" w:end="0"/>
        <w:jc w:val="both"/>
        <w:rPr>
          <w:rFonts w:ascii="Times New Roman" w:hAnsi="Times New Roman"/>
          <w:color w:val="000000"/>
          <w:sz w:val="24"/>
          <w:szCs w:val="24"/>
          <w:lang w:val="uk-UA"/>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rPr>
        <w:t>- Поштова або фактична адреса;</w:t>
      </w:r>
    </w:p>
    <w:p>
      <w:pPr>
        <w:pStyle w:val="LO-normal0"/>
        <w:keepNext w:val="false"/>
        <w:keepLines w:val="false"/>
        <w:widowControl w:val="false"/>
        <w:shd w:val="clear" w:fill="auto"/>
        <w:spacing w:lineRule="auto" w:line="240" w:before="0" w:after="0"/>
        <w:ind w:firstLine="567" w:start="0" w:end="0"/>
        <w:jc w:val="both"/>
        <w:rPr>
          <w:rFonts w:ascii="Times New Roman" w:hAnsi="Times New Roman"/>
          <w:color w:val="000000"/>
          <w:sz w:val="24"/>
          <w:szCs w:val="24"/>
          <w:lang w:val="uk-UA"/>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rPr>
        <w:t>- Код ЄДРПОУ підприємства (або ІПН ФОП);</w:t>
      </w:r>
    </w:p>
    <w:p>
      <w:pPr>
        <w:pStyle w:val="LO-normal0"/>
        <w:keepNext w:val="false"/>
        <w:keepLines w:val="false"/>
        <w:widowControl w:val="false"/>
        <w:shd w:val="clear" w:fill="auto"/>
        <w:spacing w:lineRule="auto" w:line="240" w:before="0" w:after="0"/>
        <w:ind w:firstLine="567" w:start="0" w:end="0"/>
        <w:jc w:val="both"/>
        <w:rPr>
          <w:rFonts w:ascii="Times New Roman" w:hAnsi="Times New Roman"/>
          <w:color w:val="000000"/>
          <w:sz w:val="24"/>
          <w:szCs w:val="24"/>
          <w:lang w:val="uk-UA"/>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rPr>
        <w:t>- Банківські реквізити (поточний рахунок (iban), назва банку, в якому відкритий рахунок);</w:t>
      </w:r>
    </w:p>
    <w:p>
      <w:pPr>
        <w:pStyle w:val="LO-normal0"/>
        <w:keepNext w:val="false"/>
        <w:keepLines w:val="false"/>
        <w:widowControl w:val="false"/>
        <w:shd w:val="clear" w:fill="auto"/>
        <w:spacing w:lineRule="auto" w:line="240" w:before="0" w:after="0"/>
        <w:ind w:firstLine="567" w:start="0" w:end="0"/>
        <w:jc w:val="both"/>
        <w:rPr>
          <w:rFonts w:ascii="Times New Roman" w:hAnsi="Times New Roman"/>
          <w:color w:val="000000"/>
          <w:sz w:val="24"/>
          <w:szCs w:val="24"/>
          <w:lang w:val="uk-UA"/>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rPr>
        <w:t>- Тел./факс/моб.тел.;</w:t>
      </w:r>
    </w:p>
    <w:p>
      <w:pPr>
        <w:pStyle w:val="LO-normal0"/>
        <w:keepNext w:val="false"/>
        <w:keepLines w:val="false"/>
        <w:widowControl w:val="false"/>
        <w:shd w:val="clear" w:fill="auto"/>
        <w:spacing w:lineRule="auto" w:line="240" w:before="0" w:after="0"/>
        <w:ind w:firstLine="567" w:start="0" w:end="0"/>
        <w:jc w:val="both"/>
        <w:rPr>
          <w:rFonts w:ascii="Times New Roman" w:hAnsi="Times New Roman"/>
          <w:color w:val="000000"/>
          <w:sz w:val="24"/>
          <w:szCs w:val="24"/>
          <w:lang w:val="uk-UA"/>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rPr>
        <w:t>- E-mail;</w:t>
      </w:r>
    </w:p>
    <w:p>
      <w:pPr>
        <w:pStyle w:val="LO-normal0"/>
        <w:keepNext w:val="false"/>
        <w:keepLines w:val="false"/>
        <w:widowControl w:val="false"/>
        <w:shd w:val="clear" w:fill="auto"/>
        <w:spacing w:lineRule="auto" w:line="240" w:before="0" w:after="0"/>
        <w:ind w:firstLine="567" w:start="0" w:end="0"/>
        <w:jc w:val="both"/>
        <w:rPr>
          <w:rFonts w:ascii="Times New Roman" w:hAnsi="Times New Roman"/>
          <w:color w:val="000000"/>
          <w:sz w:val="24"/>
          <w:szCs w:val="24"/>
          <w:lang w:val="uk-UA"/>
        </w:rPr>
      </w:pPr>
      <w:r>
        <w:rPr>
          <w:rFonts w:eastAsia="Times New Roman" w:cs="Times New Roman"/>
          <w:b w:val="false"/>
          <w:bCs w:val="false"/>
          <w:i w:val="false"/>
          <w:iCs w:val="false"/>
          <w:caps w:val="false"/>
          <w:smallCaps w:val="false"/>
          <w:strike w:val="false"/>
          <w:dstrike w:val="false"/>
          <w:color w:val="000000"/>
          <w:spacing w:val="0"/>
          <w:position w:val="0"/>
          <w:sz w:val="24"/>
          <w:szCs w:val="24"/>
          <w:u w:val="none"/>
          <w:shd w:fill="auto" w:val="clear"/>
          <w:vertAlign w:val="baseline"/>
          <w:lang w:val="uk-UA" w:eastAsia="zh-CN" w:bidi="hi-IN"/>
        </w:rPr>
        <w:t>- Посада керівника підприємства та П.І.Б. (для ФОП зазначається П.І.Б).</w:t>
      </w:r>
    </w:p>
    <w:p>
      <w:pPr>
        <w:pStyle w:val="LO-normal0"/>
        <w:keepNext w:val="false"/>
        <w:keepLines w:val="false"/>
        <w:widowControl w:val="false"/>
        <w:numPr>
          <w:ilvl w:val="0"/>
          <w:numId w:val="8"/>
        </w:numPr>
        <w:shd w:val="clear" w:fill="FFFFFF"/>
        <w:spacing w:lineRule="auto" w:line="240" w:before="0" w:after="0"/>
        <w:ind w:firstLine="567" w:start="0" w:end="0"/>
        <w:jc w:val="both"/>
        <w:rPr>
          <w:rFonts w:ascii="Times New Roman" w:hAnsi="Times New Roman"/>
          <w:color w:val="000000"/>
          <w:sz w:val="24"/>
          <w:szCs w:val="24"/>
          <w:lang w:val="uk-UA"/>
        </w:rPr>
      </w:pPr>
      <w:r>
        <w:rPr>
          <w:rFonts w:eastAsia="Times New Roman" w:cs="Times New Roman"/>
          <w:b w:val="false"/>
          <w:bCs w:val="false"/>
          <w:i w:val="false"/>
          <w:iCs w:val="false"/>
          <w:caps w:val="false"/>
          <w:smallCaps w:val="false"/>
          <w:strike w:val="false"/>
          <w:dstrike w:val="false"/>
          <w:color w:val="000000"/>
          <w:spacing w:val="0"/>
          <w:position w:val="0"/>
          <w:sz w:val="24"/>
          <w:szCs w:val="24"/>
          <w:u w:val="none"/>
          <w:shd w:fill="auto" w:val="clear"/>
          <w:vertAlign w:val="baseline"/>
          <w:lang w:val="uk-UA" w:eastAsia="zh-CN" w:bidi="hi-IN"/>
        </w:rPr>
        <w:t>Копія статуту учасника (положення, установчого договору або іншого документу, який його замінює) у діючій редакції (для юридичних осіб). У разі, якщо учасник здійснює діяльність на підставі модельного статуту, необхідно надати копію рішення засновників про створення такої юридичної особи.</w:t>
      </w:r>
    </w:p>
    <w:p>
      <w:pPr>
        <w:pStyle w:val="LO-normal0"/>
        <w:widowControl w:val="false"/>
        <w:numPr>
          <w:ilvl w:val="0"/>
          <w:numId w:val="8"/>
        </w:numPr>
        <w:shd w:val="clear" w:color="auto" w:fill="FFFFFF"/>
        <w:spacing w:lineRule="auto" w:line="240" w:before="0" w:after="0"/>
        <w:ind w:firstLine="567" w:start="0" w:end="0"/>
        <w:jc w:val="both"/>
        <w:rPr>
          <w:rFonts w:ascii="Times New Roman" w:hAnsi="Times New Roman"/>
          <w:color w:val="000000"/>
          <w:sz w:val="24"/>
          <w:szCs w:val="24"/>
          <w:lang w:val="uk-UA"/>
        </w:rPr>
      </w:pPr>
      <w:r>
        <w:rPr>
          <w:rFonts w:eastAsia="Times New Roman" w:cs="Times New Roman"/>
          <w:b w:val="false"/>
          <w:bCs w:val="false"/>
          <w:i w:val="false"/>
          <w:iCs w:val="false"/>
          <w:caps w:val="false"/>
          <w:smallCaps w:val="false"/>
          <w:strike w:val="false"/>
          <w:dstrike w:val="false"/>
          <w:color w:val="000000"/>
          <w:spacing w:val="0"/>
          <w:position w:val="0"/>
          <w:sz w:val="24"/>
          <w:szCs w:val="24"/>
          <w:u w:val="none"/>
          <w:shd w:fill="auto" w:val="clear"/>
          <w:vertAlign w:val="baseline"/>
          <w:lang w:val="uk-UA" w:eastAsia="zh-CN" w:bidi="hi-IN"/>
        </w:rPr>
        <w:t>Довідка в довільній формі про те, що Учасник у складі тендерної пропозиції надає правдиву інформацію та несе відповідальність за подану інформацію з розумінням того, що Замовник має право перевірити її відповідність.</w:t>
      </w:r>
    </w:p>
    <w:p>
      <w:pPr>
        <w:pStyle w:val="Normal"/>
        <w:numPr>
          <w:ilvl w:val="0"/>
          <w:numId w:val="8"/>
        </w:numPr>
        <w:bidi w:val="0"/>
        <w:ind w:firstLine="567" w:end="0"/>
        <w:jc w:val="start"/>
        <w:rPr>
          <w:rFonts w:ascii="Times New Roman" w:hAnsi="Times New Roman"/>
          <w:color w:val="000000"/>
          <w:sz w:val="24"/>
          <w:szCs w:val="24"/>
          <w:lang w:val="uk-UA"/>
        </w:rPr>
      </w:pPr>
      <w:r>
        <w:rPr>
          <w:b w:val="false"/>
          <w:bCs w:val="false"/>
          <w:color w:val="000000"/>
          <w:sz w:val="24"/>
          <w:szCs w:val="24"/>
          <w:shd w:fill="auto" w:val="clear"/>
          <w:lang w:val="uk-UA" w:eastAsia="zxx" w:bidi="zxx"/>
        </w:rPr>
        <w:t>Інформація про відсутність підстав, визначених пунктами 45 та 47 Особливостей:</w:t>
      </w:r>
    </w:p>
    <w:p>
      <w:pPr>
        <w:pStyle w:val="Normal"/>
        <w:bidi w:val="0"/>
        <w:ind w:firstLine="567" w:end="0"/>
        <w:jc w:val="both"/>
        <w:rPr>
          <w:rFonts w:ascii="Times New Roman" w:hAnsi="Times New Roman"/>
          <w:color w:val="000000"/>
          <w:sz w:val="24"/>
          <w:szCs w:val="24"/>
          <w:lang w:val="uk-UA"/>
        </w:rPr>
      </w:pPr>
      <w:r>
        <w:rPr>
          <w:color w:val="000000"/>
          <w:sz w:val="24"/>
          <w:szCs w:val="24"/>
          <w:shd w:fill="auto" w:val="clear"/>
          <w:lang w:val="uk-UA" w:eastAsia="zxx" w:bidi="zxx"/>
        </w:rPr>
        <w:t xml:space="preserve">1) учасник підтверджує відсутність підстав, зазначених в пункті 47 Особливостей (крім підпунктів 1 і 7 пункту 47 Особливостей), шляхом самостійного декларування відсутності таких підстав в електронній системі закупівель під час подання тендерної пропозиції. Замовник самостійно за результатами розгляду тендерної пропозиції учасника підтверджує в електронній системі закупівель відсутність в учасника підстав, визначених підпунктами 1 та 7 пункту 47 Особливостей. </w:t>
      </w:r>
      <w:r>
        <w:rPr>
          <w:rFonts w:eastAsia="Times New Roman" w:cs="Times New Roman"/>
          <w:color w:val="000000"/>
          <w:sz w:val="24"/>
          <w:szCs w:val="24"/>
          <w:shd w:fill="auto" w:val="clear"/>
          <w:lang w:val="uk-UA" w:eastAsia="zxx" w:bidi="zxx"/>
        </w:rPr>
        <w:t>Якщо на момент подання тендерної пропозиції учасником в електронній системі закупівель відсутня технічна можливість підтвердження учасником відсутності окремих підстав, зазначених у пункті 47 Особливостей, шляхом самостійного декларування в електронній системі, то факт подання тендерної пропозиції вважається самостійним декларуванням відсутності таких підстав для відмови йому в участі в торгах за вимогами пункту 47 Особливостей.</w:t>
      </w:r>
    </w:p>
    <w:p>
      <w:pPr>
        <w:pStyle w:val="Normal"/>
        <w:bidi w:val="0"/>
        <w:ind w:firstLine="567" w:end="0"/>
        <w:jc w:val="both"/>
        <w:rPr>
          <w:rFonts w:ascii="Times New Roman" w:hAnsi="Times New Roman"/>
          <w:color w:val="000000"/>
          <w:sz w:val="24"/>
          <w:szCs w:val="24"/>
          <w:lang w:val="uk-UA"/>
        </w:rPr>
      </w:pPr>
      <w:r>
        <w:rPr>
          <w:rFonts w:eastAsia="Times New Roman" w:cs="Times New Roman"/>
          <w:color w:val="000000"/>
          <w:sz w:val="24"/>
          <w:szCs w:val="24"/>
          <w:shd w:fill="auto" w:val="clear"/>
          <w:lang w:val="uk-UA" w:eastAsia="zxx" w:bidi="zxx"/>
        </w:rPr>
        <w:t xml:space="preserve">У разі участі об’єднання учасників підтвердження відсутності підстав, визначених у пункті 47 Особливостей, здійснюється щодо кожного такого учасника шляхом подання довідки в довільній формі від кожного учасника об’єднання про відсутність підстав, визначених у пункті 47 Особливостей; </w:t>
      </w:r>
    </w:p>
    <w:p>
      <w:pPr>
        <w:pStyle w:val="Normal"/>
        <w:bidi w:val="0"/>
        <w:ind w:firstLine="567" w:start="0" w:end="0"/>
        <w:jc w:val="both"/>
        <w:rPr>
          <w:rFonts w:ascii="Times New Roman" w:hAnsi="Times New Roman"/>
          <w:color w:val="000000"/>
          <w:sz w:val="24"/>
          <w:szCs w:val="24"/>
          <w:lang w:val="uk-UA"/>
        </w:rPr>
      </w:pPr>
      <w:r>
        <w:rPr>
          <w:color w:val="000000"/>
          <w:sz w:val="24"/>
          <w:szCs w:val="24"/>
          <w:shd w:fill="auto" w:val="clear"/>
          <w:lang w:val="uk-UA" w:eastAsia="zxx" w:bidi="zxx"/>
        </w:rPr>
        <w:t>2) учасник підтверджує відсутність підстав, визначених підпунктом 2 пункту 45 Особливостей, шляхом надання у складі тендерної пропозиції:</w:t>
      </w:r>
    </w:p>
    <w:p>
      <w:pPr>
        <w:pStyle w:val="Normal"/>
        <w:bidi w:val="0"/>
        <w:ind w:firstLine="567" w:end="0"/>
        <w:jc w:val="both"/>
        <w:rPr>
          <w:rFonts w:ascii="Times New Roman" w:hAnsi="Times New Roman"/>
          <w:color w:val="000000"/>
          <w:sz w:val="24"/>
          <w:szCs w:val="24"/>
          <w:lang w:val="uk-UA"/>
        </w:rPr>
      </w:pPr>
      <w:r>
        <w:rPr>
          <w:color w:val="000000"/>
          <w:sz w:val="24"/>
          <w:szCs w:val="24"/>
          <w:shd w:fill="auto" w:val="clear"/>
          <w:lang w:val="uk-UA" w:eastAsia="zxx" w:bidi="zxx"/>
        </w:rPr>
        <w:t>- документального підтвердження вжиття заходів для доведення своєї надійності, незважаючи на наявність зазначеної підстави для відмови в участі у процедурі закупівлі, а саме: документів, які підтверджують, що він сплатив або зобов’язався сплатити відповідні зобов’язання та відшкодування завданих збитків;</w:t>
      </w:r>
    </w:p>
    <w:p>
      <w:pPr>
        <w:pStyle w:val="Normal"/>
        <w:bidi w:val="0"/>
        <w:ind w:firstLine="567" w:end="0"/>
        <w:jc w:val="both"/>
        <w:rPr>
          <w:rFonts w:ascii="Times New Roman" w:hAnsi="Times New Roman"/>
          <w:color w:val="000000"/>
          <w:sz w:val="24"/>
          <w:szCs w:val="24"/>
          <w:lang w:val="uk-UA"/>
        </w:rPr>
      </w:pPr>
      <w:r>
        <w:rPr>
          <w:color w:val="000000"/>
          <w:sz w:val="24"/>
          <w:szCs w:val="24"/>
          <w:shd w:fill="auto" w:val="clear"/>
          <w:lang w:val="uk-UA" w:eastAsia="zxx" w:bidi="zxx"/>
        </w:rPr>
        <w:t>3) учасник процедури закупівлі, який є нерезидентом, має надати у складі тендерної пропозиції довідку в довільній формі, яка має містити інформацію про його кінцевих бенефіціарних власників, а саме: прізвище, ім’я, по батькові (за наявності), країна громадянства (підданства), а в разі, коли кінцевий бенефіціарний власник —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бенефіціарним власником, характер та міра (рівень, ступінь, частка) бенефіціарного володіння (вигоди, інтересу, впливу).</w:t>
      </w:r>
    </w:p>
    <w:p>
      <w:pPr>
        <w:pStyle w:val="Normal"/>
        <w:numPr>
          <w:ilvl w:val="0"/>
          <w:numId w:val="8"/>
        </w:numPr>
        <w:bidi w:val="0"/>
        <w:ind w:firstLine="567" w:start="0" w:end="0"/>
        <w:jc w:val="both"/>
        <w:rPr>
          <w:rFonts w:ascii="Times New Roman" w:hAnsi="Times New Roman"/>
          <w:color w:val="000000"/>
          <w:sz w:val="24"/>
          <w:szCs w:val="24"/>
          <w:lang w:val="uk-UA"/>
        </w:rPr>
      </w:pPr>
      <w:r>
        <w:rPr>
          <w:color w:val="000000"/>
          <w:sz w:val="24"/>
          <w:szCs w:val="24"/>
          <w:shd w:fill="auto" w:val="clear"/>
          <w:lang w:val="uk-UA" w:eastAsia="zxx" w:bidi="zxx"/>
        </w:rPr>
        <w:t>На виконання вимоги абзацу восьмого підпункту 1 пункту 44 Особливостей у разі якщо учасник, який є громадянином Російської Федерації / Республіки Білорусь / Ісламської Республіки Іран або юридична особа, в якій кінцевим бенефіціарним власником, членом або учасником (акціонером), що має частку у статутному капіталі 10 і більше відсотків, є громадянин Російської Федерації / Республіки Білорусь / Ісламської Республіки Іран, надає у складі тендерної пропозиції один із документів, що підтверджує проживання на території України такою особою на законних підставах, відповідно до статті 1 Закону України «Про громадянство України», а саме:</w:t>
      </w:r>
    </w:p>
    <w:p>
      <w:pPr>
        <w:pStyle w:val="Normal"/>
        <w:bidi w:val="0"/>
        <w:ind w:firstLine="567" w:start="0" w:end="0"/>
        <w:jc w:val="both"/>
        <w:rPr>
          <w:rFonts w:ascii="Times New Roman" w:hAnsi="Times New Roman"/>
          <w:color w:val="000000"/>
          <w:sz w:val="24"/>
          <w:szCs w:val="24"/>
          <w:lang w:val="uk-UA"/>
        </w:rPr>
      </w:pPr>
      <w:r>
        <w:rPr>
          <w:color w:val="000000"/>
          <w:sz w:val="24"/>
          <w:szCs w:val="24"/>
          <w:shd w:fill="auto" w:val="clear"/>
          <w:lang w:val="uk-UA" w:eastAsia="zxx" w:bidi="zxx"/>
        </w:rPr>
        <w:t>- паспорт громадянина колишнього СРСР зразка 1974 року, де міститься відмітка про постійну чи тимчасову прописку на території України;</w:t>
      </w:r>
    </w:p>
    <w:p>
      <w:pPr>
        <w:pStyle w:val="Normal"/>
        <w:bidi w:val="0"/>
        <w:ind w:firstLine="567" w:start="0" w:end="0"/>
        <w:jc w:val="both"/>
        <w:rPr>
          <w:rFonts w:ascii="Times New Roman" w:hAnsi="Times New Roman"/>
          <w:color w:val="000000"/>
          <w:sz w:val="24"/>
          <w:szCs w:val="24"/>
          <w:lang w:val="uk-UA"/>
        </w:rPr>
      </w:pPr>
      <w:r>
        <w:rPr>
          <w:color w:val="000000"/>
          <w:sz w:val="24"/>
          <w:szCs w:val="24"/>
          <w:shd w:fill="auto" w:val="clear"/>
          <w:lang w:val="uk-UA" w:eastAsia="zxx" w:bidi="zxx"/>
        </w:rPr>
        <w:t>- реєстрація на території України такою особою свого національного паспорту;</w:t>
      </w:r>
    </w:p>
    <w:p>
      <w:pPr>
        <w:pStyle w:val="Normal"/>
        <w:bidi w:val="0"/>
        <w:ind w:firstLine="567" w:start="0" w:end="0"/>
        <w:jc w:val="both"/>
        <w:rPr>
          <w:rFonts w:ascii="Times New Roman" w:hAnsi="Times New Roman"/>
          <w:color w:val="000000"/>
          <w:sz w:val="24"/>
          <w:szCs w:val="24"/>
          <w:lang w:val="uk-UA"/>
        </w:rPr>
      </w:pPr>
      <w:r>
        <w:rPr>
          <w:color w:val="000000"/>
          <w:sz w:val="24"/>
          <w:szCs w:val="24"/>
          <w:shd w:fill="auto" w:val="clear"/>
          <w:lang w:val="uk-UA" w:eastAsia="zxx" w:bidi="zxx"/>
        </w:rPr>
        <w:t>- посвідка на постійне чи тимчасове проживання на території України;</w:t>
      </w:r>
    </w:p>
    <w:p>
      <w:pPr>
        <w:pStyle w:val="Normal"/>
        <w:bidi w:val="0"/>
        <w:ind w:firstLine="567" w:start="0" w:end="0"/>
        <w:jc w:val="both"/>
        <w:rPr>
          <w:rFonts w:ascii="Times New Roman" w:hAnsi="Times New Roman"/>
          <w:color w:val="000000"/>
          <w:sz w:val="24"/>
          <w:szCs w:val="24"/>
          <w:lang w:val="uk-UA"/>
        </w:rPr>
      </w:pPr>
      <w:r>
        <w:rPr>
          <w:color w:val="000000"/>
          <w:sz w:val="24"/>
          <w:szCs w:val="24"/>
          <w:shd w:fill="auto" w:val="clear"/>
          <w:lang w:val="uk-UA" w:eastAsia="zxx" w:bidi="zxx"/>
        </w:rPr>
        <w:t>- військовий квиток, виданий такій особі, яка в установленому порядку уклала контракт про проходження військової служби у Збройних Силах України, Державній спеціальній службі транспорту або Національній гвардії України;</w:t>
      </w:r>
    </w:p>
    <w:p>
      <w:pPr>
        <w:pStyle w:val="Normal"/>
        <w:bidi w:val="0"/>
        <w:ind w:firstLine="567" w:start="0" w:end="0"/>
        <w:jc w:val="both"/>
        <w:rPr>
          <w:rFonts w:ascii="Times New Roman" w:hAnsi="Times New Roman"/>
          <w:color w:val="000000"/>
          <w:sz w:val="24"/>
          <w:szCs w:val="24"/>
          <w:lang w:val="uk-UA"/>
        </w:rPr>
      </w:pPr>
      <w:r>
        <w:rPr>
          <w:color w:val="000000"/>
          <w:sz w:val="24"/>
          <w:szCs w:val="24"/>
          <w:shd w:fill="auto" w:val="clear"/>
          <w:lang w:val="uk-UA" w:eastAsia="zxx" w:bidi="zxx"/>
        </w:rPr>
        <w:t>- посвідчення біженця чи документ, що підтверджує надання притулку в Україні.</w:t>
      </w:r>
    </w:p>
    <w:p>
      <w:pPr>
        <w:pStyle w:val="Normal"/>
        <w:bidi w:val="0"/>
        <w:ind w:firstLine="567" w:start="0" w:end="0"/>
        <w:jc w:val="both"/>
        <w:rPr>
          <w:rFonts w:ascii="Times New Roman" w:hAnsi="Times New Roman"/>
          <w:color w:val="000000"/>
          <w:sz w:val="24"/>
          <w:szCs w:val="24"/>
          <w:lang w:val="uk-UA"/>
        </w:rPr>
      </w:pPr>
      <w:r>
        <w:rPr>
          <w:b w:val="false"/>
          <w:bCs/>
          <w:color w:val="000000"/>
          <w:sz w:val="24"/>
          <w:szCs w:val="24"/>
          <w:shd w:fill="auto" w:val="clear"/>
          <w:lang w:val="uk-UA" w:eastAsia="zxx" w:bidi="zxx"/>
        </w:rPr>
        <w:t>Учасник – юридична особа, яка утворена та зареєстрована відповідно до законодавства України, в якій кінцевим бенефіціарним власником, членом або учасником (акціонером), є громадянин Російської Федерації / Республіки Білорусь / Ісламської Республіки Іран, активи якого в установленому законодавством порядку передані в управління АРМА, надає документ, який підтверджує передання цих активів.</w:t>
      </w:r>
    </w:p>
    <w:p>
      <w:pPr>
        <w:pStyle w:val="Style21"/>
        <w:numPr>
          <w:ilvl w:val="0"/>
          <w:numId w:val="8"/>
        </w:numPr>
        <w:bidi w:val="0"/>
        <w:ind w:firstLine="567" w:end="0"/>
        <w:jc w:val="both"/>
        <w:rPr>
          <w:rFonts w:ascii="Times New Roman" w:hAnsi="Times New Roman"/>
          <w:color w:val="000000"/>
          <w:sz w:val="24"/>
          <w:szCs w:val="24"/>
          <w:lang w:val="uk-UA"/>
        </w:rPr>
      </w:pPr>
      <w:r>
        <w:rPr>
          <w:b w:val="false"/>
          <w:bCs w:val="false"/>
          <w:color w:val="000000"/>
          <w:sz w:val="24"/>
          <w:szCs w:val="24"/>
          <w:shd w:fill="auto" w:val="clear"/>
          <w:lang w:val="uk-UA" w:eastAsia="zxx" w:bidi="zxx"/>
        </w:rPr>
        <w:t>Ціна тендерної пропозиції не може перевищувати очікувану вартість предмета закупівлі, зазначену в оголошенні про проведення відкритих торгів.</w:t>
      </w:r>
    </w:p>
    <w:p>
      <w:pPr>
        <w:pStyle w:val="Normal"/>
        <w:widowControl w:val="false"/>
        <w:numPr>
          <w:ilvl w:val="0"/>
          <w:numId w:val="8"/>
        </w:numPr>
        <w:ind w:firstLine="567" w:start="0" w:end="0"/>
        <w:jc w:val="both"/>
        <w:rPr>
          <w:rFonts w:ascii="Times New Roman" w:hAnsi="Times New Roman"/>
          <w:color w:val="000000"/>
          <w:sz w:val="24"/>
          <w:szCs w:val="24"/>
          <w:lang w:val="uk-UA"/>
        </w:rPr>
      </w:pPr>
      <w:r>
        <w:rPr>
          <w:rFonts w:eastAsia="Times New Roman" w:cs="Times New Roman"/>
          <w:b w:val="false"/>
          <w:bCs/>
          <w:i w:val="false"/>
          <w:caps w:val="false"/>
          <w:smallCaps w:val="false"/>
          <w:strike w:val="false"/>
          <w:dstrike w:val="false"/>
          <w:color w:val="000000"/>
          <w:spacing w:val="0"/>
          <w:position w:val="0"/>
          <w:sz w:val="24"/>
          <w:szCs w:val="24"/>
          <w:u w:val="none"/>
          <w:shd w:fill="auto" w:val="clear"/>
          <w:vertAlign w:val="baseline"/>
          <w:lang w:val="uk-UA" w:eastAsia="zxx" w:bidi="zxx"/>
        </w:rPr>
        <w:t>Тендерна пропозиція та всі документи, які передбачені вимогами тендерної документації та додатками до неї, складаються українською мовою. Документи або копії документів (які передбачені вимогами тендерної документації та додатками до неї), які надаються Учасником у складі тендерної пропозиції, викладені іншими мовами, повинні надаватися разом із їх автентичним перекладом українською мовою. Переклад повинен бути посвідчений учасником торгів, або посвідчений нотаріально (на розсуд учасника).</w:t>
      </w:r>
    </w:p>
    <w:p>
      <w:pPr>
        <w:pStyle w:val="Style21"/>
        <w:numPr>
          <w:ilvl w:val="0"/>
          <w:numId w:val="8"/>
        </w:numPr>
        <w:bidi w:val="0"/>
        <w:ind w:firstLine="567" w:end="0"/>
        <w:jc w:val="both"/>
        <w:rPr>
          <w:rFonts w:ascii="Times New Roman" w:hAnsi="Times New Roman"/>
          <w:color w:val="000000"/>
          <w:sz w:val="24"/>
          <w:szCs w:val="24"/>
          <w:lang w:val="uk-UA"/>
        </w:rPr>
      </w:pPr>
      <w:r>
        <w:rPr>
          <w:color w:val="000000"/>
          <w:sz w:val="24"/>
          <w:szCs w:val="24"/>
          <w:shd w:fill="auto" w:val="clear"/>
          <w:lang w:val="uk-UA" w:eastAsia="zxx" w:bidi="zxx"/>
        </w:rPr>
        <w:t>Учасник накладає електронний підпис, що базується на кваліфікованому сертифікаті електронного підпису, відповідно до вимог Закону України «Про електронну ідентифікацію та електронні довірчі послуги» (далі – електронний підпис) на тендерну пропозицію.</w:t>
      </w:r>
    </w:p>
    <w:p>
      <w:pPr>
        <w:pStyle w:val="Style21"/>
        <w:bidi w:val="0"/>
        <w:ind w:firstLine="567" w:start="0" w:end="0"/>
        <w:jc w:val="both"/>
        <w:rPr>
          <w:rFonts w:ascii="Times New Roman" w:hAnsi="Times New Roman"/>
          <w:color w:val="000000"/>
          <w:sz w:val="24"/>
          <w:szCs w:val="24"/>
          <w:lang w:val="uk-UA"/>
        </w:rPr>
      </w:pPr>
      <w:r>
        <w:rPr>
          <w:color w:val="000000"/>
          <w:sz w:val="24"/>
          <w:szCs w:val="24"/>
          <w:shd w:fill="auto" w:val="clear"/>
          <w:lang w:val="uk-UA" w:eastAsia="zxx" w:bidi="zxx"/>
        </w:rPr>
        <w:t>Замовник не вимагає від учасників засвідчувати документи (матеріали та інформацію), що подаються у складі тендерної пропозиції, печаткою та підписом уповноваженої особи, якщо такі документи (матеріали та інформація) надані у формі електронного документа через електронну систему закупівель із накладанням електронного підпису.</w:t>
      </w:r>
    </w:p>
    <w:p>
      <w:pPr>
        <w:pStyle w:val="Style21"/>
        <w:bidi w:val="0"/>
        <w:ind w:firstLine="567" w:start="0" w:end="0"/>
        <w:jc w:val="both"/>
        <w:rPr>
          <w:rFonts w:ascii="Times New Roman" w:hAnsi="Times New Roman"/>
          <w:color w:val="000000"/>
          <w:sz w:val="24"/>
          <w:szCs w:val="24"/>
          <w:lang w:val="uk-UA"/>
        </w:rPr>
      </w:pPr>
      <w:r>
        <w:rPr>
          <w:color w:val="000000"/>
          <w:sz w:val="24"/>
          <w:szCs w:val="24"/>
          <w:shd w:fill="auto" w:val="clear"/>
          <w:lang w:val="uk-UA" w:eastAsia="zxx" w:bidi="zxx"/>
        </w:rPr>
        <w:t>Замовник перевіряє електронний підпис учасника на сайті центрального засвідчувального органу за посиланням https://czo.gov.ua/verify. Під час перевірки електронного підпису повинні відображатися: прізвище та ініціали особи, уповноваженої на підписання тендерної пропозиції (власника ключа), код згідно з ЄДРПОУ юридичної особи-учасника (для юридичної особи) або реєстраційний номер облікової картки платника податків або серія та номер паспорта (для фізичних осіб, які через свої релігійні переконання відмовляються від прийняття реєстраційного номера облікової картки платника податків та офіційно повідомили про це відповідний контролюючий орган і мають відмітку в паспорті).</w:t>
      </w:r>
    </w:p>
    <w:p>
      <w:pPr>
        <w:pStyle w:val="Style21"/>
        <w:bidi w:val="0"/>
        <w:ind w:firstLine="567" w:start="0" w:end="0"/>
        <w:jc w:val="both"/>
        <w:rPr>
          <w:rFonts w:ascii="Times New Roman" w:hAnsi="Times New Roman"/>
          <w:color w:val="000000"/>
          <w:sz w:val="24"/>
          <w:szCs w:val="24"/>
          <w:lang w:val="uk-UA"/>
        </w:rPr>
      </w:pPr>
      <w:r>
        <w:rPr>
          <w:rFonts w:eastAsia="Times New Roman" w:cs="Times New Roman"/>
          <w:b w:val="false"/>
          <w:bCs/>
          <w:i w:val="false"/>
          <w:caps w:val="false"/>
          <w:smallCaps w:val="false"/>
          <w:strike w:val="false"/>
          <w:dstrike w:val="false"/>
          <w:color w:val="000000"/>
          <w:spacing w:val="0"/>
          <w:position w:val="0"/>
          <w:sz w:val="24"/>
          <w:szCs w:val="24"/>
          <w:u w:val="none"/>
          <w:shd w:fill="auto" w:val="clear"/>
          <w:vertAlign w:val="baseline"/>
          <w:lang w:val="uk-UA" w:eastAsia="zxx" w:bidi="zxx"/>
        </w:rPr>
        <w:t>Якщо електронні документи у складі тендерної пропозиції видано іншою організацією і на них уже накладено електронний підпис цієї організації, учаснику не потрібно накладати на нього свій електронний підпис.</w:t>
      </w:r>
    </w:p>
    <w:p>
      <w:pPr>
        <w:pStyle w:val="normal1"/>
        <w:widowControl w:val="false"/>
        <w:numPr>
          <w:ilvl w:val="0"/>
          <w:numId w:val="8"/>
        </w:numPr>
        <w:tabs>
          <w:tab w:val="clear" w:pos="709"/>
          <w:tab w:val="left" w:pos="0" w:leader="none"/>
        </w:tabs>
        <w:spacing w:lineRule="auto" w:line="240" w:before="0" w:after="0"/>
        <w:ind w:firstLine="567" w:end="0"/>
        <w:jc w:val="both"/>
        <w:rPr>
          <w:rFonts w:ascii="Times New Roman" w:hAnsi="Times New Roman"/>
          <w:color w:val="000000"/>
          <w:sz w:val="24"/>
          <w:szCs w:val="24"/>
          <w:lang w:val="uk-UA"/>
        </w:rPr>
      </w:pPr>
      <w:r>
        <w:rPr>
          <w:b w:val="false"/>
          <w:bCs w:val="false"/>
          <w:color w:val="000000"/>
          <w:sz w:val="24"/>
          <w:szCs w:val="24"/>
          <w:shd w:fill="auto" w:val="clear"/>
          <w:lang w:val="uk-UA" w:eastAsia="zxx" w:bidi="zxx"/>
        </w:rPr>
        <w:t>Документи, що підтверджують повноваження посадової особи або представника учасника щодо підпису документів тендерної пропозиції та внесення інформації в електронні поля тендерної пропозиції:</w:t>
      </w:r>
    </w:p>
    <w:p>
      <w:pPr>
        <w:pStyle w:val="Normal"/>
        <w:widowControl w:val="false"/>
        <w:tabs>
          <w:tab w:val="clear" w:pos="709"/>
          <w:tab w:val="left" w:pos="0" w:leader="none"/>
        </w:tabs>
        <w:spacing w:lineRule="auto" w:line="240" w:before="0" w:after="0"/>
        <w:ind w:firstLine="567" w:start="0" w:end="0"/>
        <w:jc w:val="both"/>
        <w:rPr>
          <w:rFonts w:ascii="Times New Roman" w:hAnsi="Times New Roman"/>
          <w:color w:val="000000"/>
          <w:sz w:val="24"/>
          <w:szCs w:val="24"/>
          <w:lang w:val="uk-UA"/>
        </w:rPr>
      </w:pPr>
      <w:r>
        <w:rPr>
          <w:b w:val="false"/>
          <w:color w:val="000000"/>
          <w:sz w:val="24"/>
          <w:szCs w:val="24"/>
          <w:shd w:fill="auto" w:val="clear"/>
          <w:lang w:val="uk-UA" w:eastAsia="zxx" w:bidi="zxx"/>
        </w:rPr>
        <w:t>- для керівника учасника – виписка з протоколу зборів засновників або протокол зборів засновників та/або наказ (витяг з наказу) про призначення та/або інший документ, що підтверджує повноваження керівника учасника;</w:t>
      </w:r>
    </w:p>
    <w:p>
      <w:pPr>
        <w:pStyle w:val="Normal"/>
        <w:bidi w:val="0"/>
        <w:ind w:firstLine="567" w:start="0" w:end="0"/>
        <w:jc w:val="both"/>
        <w:rPr>
          <w:rFonts w:ascii="Times New Roman" w:hAnsi="Times New Roman"/>
          <w:color w:val="000000"/>
          <w:sz w:val="24"/>
          <w:szCs w:val="24"/>
          <w:lang w:val="uk-UA"/>
        </w:rPr>
      </w:pPr>
      <w:r>
        <w:rPr>
          <w:color w:val="000000"/>
          <w:sz w:val="24"/>
          <w:szCs w:val="24"/>
          <w:shd w:fill="auto" w:val="clear"/>
          <w:lang w:val="uk-UA" w:eastAsia="zxx" w:bidi="zxx"/>
        </w:rPr>
        <w:t>- для іншої посадової особи учасника – довіреність (доручення) керівника учасника на ім’я уповноваженої особи учасника та виписка з протоколу зборів засновників та/або протокол зборів засновників та/або наказ (витяг з наказу) про призначення керівника, який надав довіреність (доручення) та/або інший документ, що підтверджує повноваження посадової особи учасника.</w:t>
      </w:r>
    </w:p>
    <w:p>
      <w:pPr>
        <w:pStyle w:val="normal1"/>
        <w:widowControl w:val="false"/>
        <w:tabs>
          <w:tab w:val="clear" w:pos="709"/>
          <w:tab w:val="left" w:pos="0" w:leader="none"/>
        </w:tabs>
        <w:spacing w:lineRule="auto" w:line="240" w:before="0" w:after="0"/>
        <w:ind w:firstLine="567" w:start="0" w:end="0"/>
        <w:jc w:val="both"/>
        <w:rPr>
          <w:rFonts w:ascii="Times New Roman" w:hAnsi="Times New Roman"/>
          <w:color w:val="000000"/>
          <w:sz w:val="24"/>
          <w:szCs w:val="24"/>
          <w:lang w:val="uk-UA"/>
        </w:rPr>
      </w:pPr>
      <w:r>
        <w:rPr>
          <w:b w:val="false"/>
          <w:bCs/>
          <w:i w:val="false"/>
          <w:caps w:val="false"/>
          <w:smallCaps w:val="false"/>
          <w:color w:val="000000"/>
          <w:spacing w:val="0"/>
          <w:sz w:val="24"/>
          <w:szCs w:val="24"/>
          <w:shd w:fill="auto" w:val="clear"/>
          <w:lang w:val="uk-UA" w:eastAsia="zxx" w:bidi="zxx"/>
        </w:rPr>
        <w:t>- для учасника фізичної особи, фізичної особи-підприємця: не вимагається, а у випадку якщо такий учасник уповноважує на подання тендерної пропозиції іншу особу (представника), у складі тендерної пропозиції подається довіреність або інший документ, що підтверджує повноваження такого представника учасника.</w:t>
      </w:r>
    </w:p>
    <w:p>
      <w:pPr>
        <w:pStyle w:val="Style21"/>
        <w:numPr>
          <w:ilvl w:val="0"/>
          <w:numId w:val="8"/>
        </w:numPr>
        <w:bidi w:val="0"/>
        <w:ind w:firstLine="567" w:end="0"/>
        <w:jc w:val="both"/>
        <w:rPr>
          <w:rFonts w:ascii="Times New Roman" w:hAnsi="Times New Roman"/>
          <w:color w:val="000000"/>
          <w:sz w:val="24"/>
          <w:szCs w:val="24"/>
          <w:lang w:val="uk-UA"/>
        </w:rPr>
      </w:pPr>
      <w:r>
        <w:rPr>
          <w:color w:val="000000"/>
          <w:sz w:val="24"/>
          <w:szCs w:val="24"/>
          <w:shd w:fill="auto" w:val="clear"/>
          <w:lang w:val="uk-UA" w:eastAsia="zxx" w:bidi="zxx"/>
        </w:rPr>
        <w:t>Термін «аномально низька ціна тендерної пропозиції» вживається у значенні, наведеному в Законі (або в пункті 37 Особливостей, якщо відкриті торги проводяться без застосування електронного аукціону);</w:t>
      </w:r>
    </w:p>
    <w:p>
      <w:pPr>
        <w:pStyle w:val="Style21"/>
        <w:bidi w:val="0"/>
        <w:ind w:firstLine="567" w:end="0"/>
        <w:jc w:val="both"/>
        <w:rPr>
          <w:rFonts w:ascii="Times New Roman" w:hAnsi="Times New Roman"/>
          <w:color w:val="000000"/>
          <w:sz w:val="24"/>
          <w:szCs w:val="24"/>
          <w:lang w:val="uk-UA"/>
        </w:rPr>
      </w:pPr>
      <w:r>
        <w:rPr>
          <w:color w:val="000000"/>
          <w:sz w:val="24"/>
          <w:szCs w:val="24"/>
          <w:shd w:fill="auto" w:val="clear"/>
          <w:lang w:val="uk-UA" w:eastAsia="zxx" w:bidi="zxx"/>
        </w:rPr>
        <w:t>Учасник, який надав найбільш економічно вигідну тендерну пропозицію, що є аномально низькою, повинен надати протягом одного 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у тендерній пропозиції;</w:t>
      </w:r>
    </w:p>
    <w:p>
      <w:pPr>
        <w:pStyle w:val="Style21"/>
        <w:bidi w:val="0"/>
        <w:ind w:firstLine="567" w:end="0"/>
        <w:jc w:val="both"/>
        <w:rPr>
          <w:rFonts w:ascii="Times New Roman" w:hAnsi="Times New Roman"/>
          <w:color w:val="000000"/>
          <w:sz w:val="24"/>
          <w:szCs w:val="24"/>
          <w:lang w:val="uk-UA"/>
        </w:rPr>
      </w:pPr>
      <w:r>
        <w:rPr>
          <w:color w:val="000000"/>
          <w:sz w:val="24"/>
          <w:szCs w:val="24"/>
          <w:shd w:fill="auto" w:val="clear"/>
          <w:lang w:val="uk-UA" w:eastAsia="zxx" w:bidi="zxx"/>
        </w:rPr>
        <w:t>Замовник може відхилити тендерну пропозицію, ціна якої аномально низька, якщо учасник надав неналежне обґрунтування зазначеної в ній ціни або вартості, та відхиляє тендерну пропозицію, ціна якої аномально низька в разі, якщо учасник не надав таке обґрунтування протягом строку, визначеного абзацом першим частини чотирнадцятої статті 29 Закону / абзацом дев’ятим пункту 37 Особливостей;</w:t>
      </w:r>
    </w:p>
    <w:p>
      <w:pPr>
        <w:pStyle w:val="Style21"/>
        <w:bidi w:val="0"/>
        <w:ind w:firstLine="567" w:end="0"/>
        <w:jc w:val="both"/>
        <w:rPr>
          <w:rFonts w:ascii="Times New Roman" w:hAnsi="Times New Roman"/>
          <w:color w:val="000000"/>
          <w:sz w:val="24"/>
          <w:szCs w:val="24"/>
          <w:lang w:val="uk-UA"/>
        </w:rPr>
      </w:pPr>
      <w:r>
        <w:rPr>
          <w:color w:val="000000"/>
          <w:sz w:val="24"/>
          <w:szCs w:val="24"/>
          <w:shd w:fill="auto" w:val="clear"/>
          <w:lang w:val="uk-UA" w:eastAsia="zxx" w:bidi="zxx"/>
        </w:rPr>
        <w:t xml:space="preserve">Обґрунтування аномально низької ціни тендерної пропозиції може містити інформацію про: </w:t>
      </w:r>
    </w:p>
    <w:p>
      <w:pPr>
        <w:pStyle w:val="Style21"/>
        <w:bidi w:val="0"/>
        <w:ind w:firstLine="567" w:end="0"/>
        <w:jc w:val="both"/>
        <w:rPr>
          <w:rFonts w:ascii="Times New Roman" w:hAnsi="Times New Roman"/>
          <w:color w:val="000000"/>
          <w:sz w:val="24"/>
          <w:szCs w:val="24"/>
          <w:lang w:val="uk-UA"/>
        </w:rPr>
      </w:pPr>
      <w:r>
        <w:rPr>
          <w:color w:val="000000"/>
          <w:sz w:val="24"/>
          <w:szCs w:val="24"/>
          <w:shd w:fill="auto" w:val="clear"/>
          <w:lang w:val="uk-UA" w:eastAsia="zxx" w:bidi="zxx"/>
        </w:rPr>
        <w:t>- досягнення економії завдяки застосованому технологічному процесу виробництва товарів, порядку надання послуг чи технології будівництва;</w:t>
      </w:r>
    </w:p>
    <w:p>
      <w:pPr>
        <w:pStyle w:val="Style21"/>
        <w:bidi w:val="0"/>
        <w:ind w:firstLine="567" w:end="0"/>
        <w:jc w:val="both"/>
        <w:rPr>
          <w:rFonts w:ascii="Times New Roman" w:hAnsi="Times New Roman"/>
          <w:color w:val="000000"/>
          <w:sz w:val="24"/>
          <w:szCs w:val="24"/>
          <w:lang w:val="uk-UA"/>
        </w:rPr>
      </w:pPr>
      <w:r>
        <w:rPr>
          <w:color w:val="000000"/>
          <w:sz w:val="24"/>
          <w:szCs w:val="24"/>
          <w:shd w:fill="auto" w:val="clear"/>
          <w:lang w:val="uk-UA" w:eastAsia="zxx" w:bidi="zxx"/>
        </w:rPr>
        <w:t>- сприятливі умови, за яких учасник може поставити товари, надати послуги чи виконати роботи, зокрема спеціальну цінову пропозицію (знижку) учасника;</w:t>
      </w:r>
    </w:p>
    <w:p>
      <w:pPr>
        <w:pStyle w:val="Style21"/>
        <w:bidi w:val="0"/>
        <w:ind w:firstLine="567" w:end="0"/>
        <w:jc w:val="both"/>
        <w:rPr>
          <w:rFonts w:ascii="Times New Roman" w:hAnsi="Times New Roman"/>
          <w:color w:val="000000"/>
          <w:sz w:val="24"/>
          <w:szCs w:val="24"/>
          <w:lang w:val="uk-UA"/>
        </w:rPr>
      </w:pPr>
      <w:r>
        <w:rPr>
          <w:b w:val="false"/>
          <w:bCs/>
          <w:i w:val="false"/>
          <w:caps w:val="false"/>
          <w:smallCaps w:val="false"/>
          <w:color w:val="000000"/>
          <w:spacing w:val="0"/>
          <w:sz w:val="24"/>
          <w:szCs w:val="24"/>
          <w:shd w:fill="auto" w:val="clear"/>
          <w:lang w:val="uk-UA" w:eastAsia="zxx" w:bidi="zxx"/>
        </w:rPr>
        <w:t>- отримання учасником державної допомоги згідно із законодавством</w:t>
      </w:r>
    </w:p>
    <w:p>
      <w:pPr>
        <w:pStyle w:val="normal1"/>
        <w:widowControl w:val="false"/>
        <w:numPr>
          <w:ilvl w:val="0"/>
          <w:numId w:val="8"/>
        </w:numPr>
        <w:tabs>
          <w:tab w:val="clear" w:pos="709"/>
          <w:tab w:val="left" w:pos="0" w:leader="none"/>
        </w:tabs>
        <w:spacing w:lineRule="auto" w:line="240" w:before="0" w:after="0"/>
        <w:ind w:firstLine="567" w:end="0"/>
        <w:jc w:val="both"/>
        <w:rPr>
          <w:rFonts w:ascii="Times New Roman" w:hAnsi="Times New Roman"/>
          <w:color w:val="000000"/>
          <w:sz w:val="24"/>
          <w:szCs w:val="24"/>
          <w:lang w:val="uk-UA"/>
        </w:rPr>
      </w:pPr>
      <w:r>
        <w:rPr>
          <w:b w:val="false"/>
          <w:bCs/>
          <w:color w:val="000000"/>
          <w:sz w:val="24"/>
          <w:szCs w:val="24"/>
          <w:shd w:fill="auto" w:val="clear"/>
          <w:lang w:val="uk-UA" w:eastAsia="zxx" w:bidi="zxx"/>
        </w:rPr>
        <w:t>Документ про створення об’єднання учасників – якщо пропозиція подається об’єднанням учасників.</w:t>
      </w:r>
    </w:p>
    <w:p>
      <w:pPr>
        <w:pStyle w:val="normal1"/>
        <w:widowControl w:val="false"/>
        <w:numPr>
          <w:ilvl w:val="0"/>
          <w:numId w:val="8"/>
        </w:numPr>
        <w:tabs>
          <w:tab w:val="clear" w:pos="709"/>
          <w:tab w:val="left" w:pos="0" w:leader="none"/>
        </w:tabs>
        <w:spacing w:lineRule="auto" w:line="240" w:before="0" w:after="0"/>
        <w:ind w:firstLine="567" w:end="0"/>
        <w:jc w:val="both"/>
        <w:rPr>
          <w:rFonts w:ascii="Times New Roman" w:hAnsi="Times New Roman"/>
          <w:color w:val="000000"/>
          <w:sz w:val="24"/>
          <w:szCs w:val="24"/>
          <w:lang w:val="uk-UA"/>
        </w:rPr>
      </w:pPr>
      <w:r>
        <w:rPr>
          <w:b w:val="false"/>
          <w:bCs/>
          <w:color w:val="000000"/>
          <w:sz w:val="24"/>
          <w:szCs w:val="24"/>
          <w:shd w:fill="auto" w:val="clear"/>
          <w:lang w:val="uk-UA" w:eastAsia="zh-CN" w:bidi="hi-IN"/>
        </w:rPr>
        <w:t>Довідка в довільній формі про намір залучити спроможності інших суб’єктів господарювання як субпідрядників / співвиконавців в обсязі не менше ніж 20 відсотків від вартості договору про закупівлю (у випадку закупівлі робіт або послуг) із зазначенням повного найменування субпідрядників / співвиконавців, місцезнаходження та їх коду згідно з ЄДРПОУ. Ненадання цієї довідки у складі тендерної пропозиції означає відсутність в учасника відповідного наміру та не вважається невідповідністю умовам тендерної документації.</w:t>
      </w:r>
    </w:p>
    <w:p>
      <w:pPr>
        <w:pStyle w:val="Normal"/>
        <w:widowControl w:val="false"/>
        <w:numPr>
          <w:ilvl w:val="0"/>
          <w:numId w:val="8"/>
        </w:numPr>
        <w:spacing w:lineRule="auto" w:line="240" w:before="0" w:after="0"/>
        <w:ind w:firstLine="567" w:end="0"/>
        <w:jc w:val="both"/>
        <w:rPr>
          <w:rFonts w:ascii="Times New Roman" w:hAnsi="Times New Roman"/>
          <w:color w:val="000000"/>
          <w:sz w:val="24"/>
          <w:szCs w:val="24"/>
          <w:lang w:val="uk-UA"/>
        </w:rPr>
      </w:pPr>
      <w:r>
        <w:rPr>
          <w:rFonts w:eastAsia="Times New Roman" w:cs="Times New Roman"/>
          <w:b w:val="false"/>
          <w:bCs/>
          <w:color w:val="000000"/>
          <w:sz w:val="24"/>
          <w:szCs w:val="24"/>
          <w:shd w:fill="auto" w:val="clear"/>
          <w:lang w:val="uk-UA" w:eastAsia="zh-CN" w:bidi="hi-IN"/>
        </w:rPr>
        <w:t>Тендерна пропозиція повинна містити реєстр поданих документів.</w:t>
      </w:r>
    </w:p>
    <w:p>
      <w:pPr>
        <w:pStyle w:val="LO-normal0"/>
        <w:keepNext w:val="false"/>
        <w:keepLines w:val="false"/>
        <w:widowControl w:val="false"/>
        <w:numPr>
          <w:ilvl w:val="0"/>
          <w:numId w:val="8"/>
        </w:numPr>
        <w:shd w:val="clear" w:fill="auto"/>
        <w:spacing w:lineRule="auto" w:line="240" w:before="0" w:after="0"/>
        <w:ind w:firstLine="567" w:start="0" w:end="0"/>
        <w:jc w:val="both"/>
        <w:rPr>
          <w:rFonts w:ascii="Times New Roman" w:hAnsi="Times New Roman"/>
          <w:color w:val="000000"/>
          <w:sz w:val="24"/>
          <w:szCs w:val="24"/>
          <w:lang w:val="uk-UA"/>
        </w:rPr>
      </w:pPr>
      <w:r>
        <w:rPr>
          <w:rFonts w:eastAsia="Times New Roman" w:cs="Times New Roman"/>
          <w:b w:val="false"/>
          <w:bCs/>
          <w:i w:val="false"/>
          <w:iCs w:val="false"/>
          <w:caps w:val="false"/>
          <w:smallCaps w:val="false"/>
          <w:strike w:val="false"/>
          <w:dstrike w:val="false"/>
          <w:color w:val="000000"/>
          <w:spacing w:val="0"/>
          <w:position w:val="0"/>
          <w:sz w:val="24"/>
          <w:szCs w:val="24"/>
          <w:u w:val="none"/>
          <w:shd w:fill="auto" w:val="clear"/>
          <w:vertAlign w:val="baseline"/>
          <w:lang w:val="uk-UA" w:eastAsia="zh-CN" w:bidi="hi-IN"/>
        </w:rPr>
        <w:t>Якщо учасник на виконання вимог тендерної документації щодо надання копій чинних договорів, у складі пропозиції надає копії договорів, укладених у попередніх роках, положеннями яких передбачена можливість автоматичної пролонгації, то такий учасник на підтвердження чинності таких договорів, повинен у складі пропозиції надати лист-підтвердження від іншої сторони такого договору про те, що договір пролонгований із зазначенням оновленого строку дії.</w:t>
      </w:r>
      <w:r>
        <w:br w:type="page"/>
      </w:r>
    </w:p>
    <w:p>
      <w:pPr>
        <w:pStyle w:val="normal1"/>
        <w:shd w:val="clear" w:fill="FFFFFF"/>
        <w:spacing w:lineRule="auto" w:line="240" w:before="0" w:after="0"/>
        <w:ind w:hanging="0" w:start="502"/>
        <w:jc w:val="end"/>
        <w:rPr>
          <w:rFonts w:ascii="Times New Roman" w:hAnsi="Times New Roman"/>
          <w:color w:val="000000"/>
          <w:sz w:val="24"/>
          <w:szCs w:val="24"/>
          <w:lang w:val="uk-UA"/>
        </w:rPr>
      </w:pPr>
      <w:r>
        <w:rPr>
          <w:color w:val="000000"/>
          <w:sz w:val="24"/>
          <w:szCs w:val="24"/>
          <w:lang w:val="uk-UA" w:eastAsia="zxx" w:bidi="zxx"/>
        </w:rPr>
        <w:t xml:space="preserve">Додаток 2 </w:t>
      </w:r>
    </w:p>
    <w:p>
      <w:pPr>
        <w:pStyle w:val="normal1"/>
        <w:shd w:val="clear" w:fill="FFFFFF"/>
        <w:spacing w:lineRule="auto" w:line="240" w:before="0" w:after="0"/>
        <w:ind w:hanging="0" w:start="502"/>
        <w:jc w:val="end"/>
        <w:rPr>
          <w:rFonts w:ascii="Times New Roman" w:hAnsi="Times New Roman"/>
          <w:color w:val="000000"/>
          <w:sz w:val="24"/>
          <w:szCs w:val="24"/>
          <w:lang w:val="uk-UA"/>
        </w:rPr>
      </w:pPr>
      <w:r>
        <w:rPr>
          <w:color w:val="000000"/>
          <w:sz w:val="24"/>
          <w:szCs w:val="24"/>
          <w:lang w:val="uk-UA" w:eastAsia="zxx" w:bidi="zxx"/>
        </w:rPr>
        <w:t>тендерної документації</w:t>
      </w:r>
    </w:p>
    <w:p>
      <w:pPr>
        <w:pStyle w:val="normal1"/>
        <w:keepNext w:val="false"/>
        <w:keepLines w:val="false"/>
        <w:pageBreakBefore w:val="false"/>
        <w:widowControl/>
        <w:shd w:val="clear" w:fill="auto"/>
        <w:spacing w:lineRule="auto" w:line="240" w:before="0" w:after="0"/>
        <w:ind w:hanging="0" w:start="0" w:end="0"/>
        <w:jc w:val="end"/>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xx" w:bidi="zxx"/>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xx" w:bidi="zxx"/>
        </w:rPr>
      </w:r>
    </w:p>
    <w:p>
      <w:pPr>
        <w:pStyle w:val="normal1"/>
        <w:spacing w:lineRule="auto" w:line="240" w:before="0" w:after="0"/>
        <w:jc w:val="center"/>
        <w:rPr>
          <w:rFonts w:ascii="Times New Roman" w:hAnsi="Times New Roman"/>
          <w:color w:val="000000"/>
          <w:sz w:val="24"/>
          <w:szCs w:val="24"/>
          <w:lang w:val="uk-UA"/>
        </w:rPr>
      </w:pPr>
      <w:r>
        <w:rPr>
          <w:b/>
          <w:bCs/>
          <w:color w:val="000000"/>
          <w:sz w:val="24"/>
          <w:szCs w:val="24"/>
          <w:lang w:val="uk-UA" w:eastAsia="zxx" w:bidi="zxx"/>
        </w:rPr>
        <w:t>Технічна специфікація до предмета закупівлі</w:t>
      </w:r>
    </w:p>
    <w:p>
      <w:pPr>
        <w:pStyle w:val="normal1"/>
        <w:widowControl w:val="false"/>
        <w:tabs>
          <w:tab w:val="clear" w:pos="709"/>
          <w:tab w:val="left" w:pos="0" w:leader="none"/>
        </w:tabs>
        <w:spacing w:lineRule="auto" w:line="240" w:before="0" w:after="0"/>
        <w:jc w:val="center"/>
        <w:rPr>
          <w:rFonts w:ascii="Times New Roman" w:hAnsi="Times New Roman"/>
          <w:color w:val="000000"/>
          <w:sz w:val="24"/>
          <w:szCs w:val="24"/>
          <w:lang w:val="uk-UA"/>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lang w:val="uk-UA" w:eastAsia="zh-CN" w:bidi="hi-IN"/>
        </w:rPr>
        <w:t>(необхідні</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lang w:val="uk-UA" w:eastAsia="zxx" w:bidi="zxx"/>
        </w:rPr>
        <w:t xml:space="preserve"> технічні, якісні, інші вимоги до предмета закупівлі)</w:t>
      </w:r>
    </w:p>
    <w:p>
      <w:pPr>
        <w:pStyle w:val="normal1"/>
        <w:widowControl w:val="false"/>
        <w:tabs>
          <w:tab w:val="clear" w:pos="709"/>
          <w:tab w:val="left" w:pos="0" w:leader="none"/>
        </w:tabs>
        <w:spacing w:lineRule="auto" w:line="240" w:before="0" w:after="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highlight w:val="none"/>
          <w:u w:val="none"/>
          <w:shd w:fill="auto" w:val="clear"/>
          <w:vertAlign w:val="baseline"/>
          <w:lang w:val="uk-UA" w:eastAsia="zh-CN" w:bidi="hi-IN"/>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lang w:val="uk-UA" w:eastAsia="zh-CN" w:bidi="hi-IN"/>
        </w:rPr>
      </w:r>
    </w:p>
    <w:p>
      <w:pPr>
        <w:pStyle w:val="normal1"/>
        <w:widowControl w:val="false"/>
        <w:tabs>
          <w:tab w:val="clear" w:pos="709"/>
          <w:tab w:val="left" w:pos="0" w:leader="none"/>
        </w:tabs>
        <w:spacing w:lineRule="auto" w:line="240" w:before="0" w:after="0"/>
        <w:jc w:val="end"/>
        <w:rPr>
          <w:rFonts w:ascii="Times New Roman" w:hAnsi="Times New Roman"/>
          <w:color w:val="000000"/>
          <w:sz w:val="24"/>
          <w:szCs w:val="24"/>
          <w:lang w:val="uk-UA"/>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lang w:val="uk-UA" w:eastAsia="zh-CN" w:bidi="hi-IN"/>
        </w:rPr>
        <w:t>Таблиця відповідності вимогам Замовника</w:t>
      </w:r>
    </w:p>
    <w:tbl>
      <w:tblPr>
        <w:tblStyle w:val="Table6"/>
        <w:tblW w:w="5000" w:type="pct"/>
        <w:jc w:val="start"/>
        <w:tblInd w:w="-5" w:type="dxa"/>
        <w:tblLayout w:type="fixed"/>
        <w:tblCellMar>
          <w:top w:w="0" w:type="dxa"/>
          <w:start w:w="108" w:type="dxa"/>
          <w:bottom w:w="0" w:type="dxa"/>
          <w:end w:w="108" w:type="dxa"/>
        </w:tblCellMar>
        <w:tblLook w:val="0400"/>
      </w:tblPr>
      <w:tblGrid>
        <w:gridCol w:w="8488"/>
        <w:gridCol w:w="1717"/>
      </w:tblGrid>
      <w:tr>
        <w:trPr/>
        <w:tc>
          <w:tcPr>
            <w:tcW w:w="8488" w:type="dxa"/>
            <w:tcBorders>
              <w:top w:val="single" w:sz="4" w:space="0" w:color="000000"/>
              <w:start w:val="single" w:sz="4" w:space="0" w:color="000000"/>
              <w:bottom w:val="single" w:sz="4" w:space="0" w:color="000000"/>
            </w:tcBorders>
          </w:tcPr>
          <w:p>
            <w:pPr>
              <w:pStyle w:val="LO-normal0"/>
              <w:keepNext w:val="false"/>
              <w:keepLines w:val="false"/>
              <w:widowControl w:val="false"/>
              <w:shd w:val="clear" w:fill="auto"/>
              <w:spacing w:lineRule="auto" w:line="240" w:before="0" w:after="0"/>
              <w:ind w:hanging="0" w:start="0" w:end="0"/>
              <w:jc w:val="center"/>
              <w:rPr>
                <w:rFonts w:ascii="Times New Roman" w:hAnsi="Times New Roman"/>
                <w:color w:val="000000"/>
                <w:sz w:val="24"/>
                <w:szCs w:val="24"/>
                <w:lang w:val="uk-UA"/>
              </w:rPr>
            </w:pPr>
            <w:r>
              <w:rPr>
                <w:rFonts w:eastAsia="Times New Roman" w:cs="Times New Roman"/>
                <w:b w:val="false"/>
                <w:bCs w:val="false"/>
                <w:i w:val="false"/>
                <w:caps w:val="false"/>
                <w:smallCaps w:val="false"/>
                <w:strike w:val="false"/>
                <w:dstrike w:val="false"/>
                <w:color w:val="000000"/>
                <w:position w:val="0"/>
                <w:sz w:val="24"/>
                <w:szCs w:val="24"/>
                <w:u w:val="none"/>
                <w:shd w:fill="auto" w:val="clear"/>
                <w:vertAlign w:val="baseline"/>
                <w:lang w:val="uk-UA" w:eastAsia="zh-CN" w:bidi="hi-IN"/>
              </w:rPr>
              <w:t>Вимоги до закупівлі в цілому</w:t>
            </w:r>
          </w:p>
        </w:tc>
        <w:tc>
          <w:tcPr>
            <w:tcW w:w="1717" w:type="dxa"/>
            <w:tcBorders>
              <w:top w:val="single" w:sz="4" w:space="0" w:color="000000"/>
              <w:start w:val="single" w:sz="4" w:space="0" w:color="000000"/>
              <w:bottom w:val="single" w:sz="4" w:space="0" w:color="000000"/>
              <w:end w:val="single" w:sz="4" w:space="0" w:color="000000"/>
            </w:tcBorders>
          </w:tcPr>
          <w:p>
            <w:pPr>
              <w:pStyle w:val="LO-normal0"/>
              <w:keepNext w:val="false"/>
              <w:keepLines w:val="false"/>
              <w:widowControl w:val="false"/>
              <w:shd w:val="clear" w:fill="auto"/>
              <w:spacing w:lineRule="auto" w:line="240" w:before="0" w:after="0"/>
              <w:ind w:hanging="0" w:start="0" w:end="0"/>
              <w:jc w:val="center"/>
              <w:rPr>
                <w:rFonts w:ascii="Times New Roman" w:hAnsi="Times New Roman"/>
                <w:color w:val="000000"/>
                <w:sz w:val="24"/>
                <w:szCs w:val="24"/>
                <w:lang w:val="uk-UA"/>
              </w:rPr>
            </w:pPr>
            <w:r>
              <w:rPr>
                <w:rFonts w:eastAsia="Times New Roman" w:cs="Times New Roman"/>
                <w:b w:val="false"/>
                <w:bCs w:val="false"/>
                <w:i w:val="false"/>
                <w:caps w:val="false"/>
                <w:smallCaps w:val="false"/>
                <w:strike w:val="false"/>
                <w:dstrike w:val="false"/>
                <w:color w:val="000000"/>
                <w:position w:val="0"/>
                <w:sz w:val="24"/>
                <w:szCs w:val="24"/>
                <w:u w:val="none"/>
                <w:shd w:fill="auto" w:val="clear"/>
                <w:vertAlign w:val="baseline"/>
                <w:lang w:val="uk-UA" w:eastAsia="zh-CN" w:bidi="hi-IN"/>
              </w:rPr>
              <w:t xml:space="preserve">Підтвердження виконання вимог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lang w:val="uk-UA" w:eastAsia="zh-CN" w:bidi="hi-IN"/>
              </w:rPr>
              <w:t>з коментарем Учасника щодо кожного пункту вимог Замовника</w:t>
            </w:r>
          </w:p>
        </w:tc>
      </w:tr>
      <w:tr>
        <w:trPr/>
        <w:tc>
          <w:tcPr>
            <w:tcW w:w="10205" w:type="dxa"/>
            <w:gridSpan w:val="2"/>
            <w:tcBorders>
              <w:start w:val="single" w:sz="4" w:space="0" w:color="000000"/>
              <w:bottom w:val="single" w:sz="4" w:space="0" w:color="000000"/>
              <w:end w:val="single" w:sz="4" w:space="0" w:color="000000"/>
            </w:tcBorders>
          </w:tcPr>
          <w:p>
            <w:pPr>
              <w:pStyle w:val="LO-normal0"/>
              <w:keepNext w:val="false"/>
              <w:keepLines w:val="false"/>
              <w:widowControl w:val="false"/>
              <w:shd w:val="clear" w:fill="auto"/>
              <w:spacing w:lineRule="auto" w:line="240" w:before="0" w:after="0"/>
              <w:ind w:hanging="0" w:start="0" w:end="0"/>
              <w:jc w:val="center"/>
              <w:rPr>
                <w:rFonts w:ascii="Times New Roman" w:hAnsi="Times New Roman"/>
                <w:color w:val="000000"/>
                <w:sz w:val="24"/>
                <w:szCs w:val="24"/>
                <w:lang w:val="uk-UA"/>
              </w:rPr>
            </w:pPr>
            <w:r>
              <w:rPr>
                <w:rFonts w:eastAsia="Times New Roman" w:cs="Times New Roman"/>
                <w:b w:val="false"/>
                <w:bCs w:val="false"/>
                <w:i w:val="false"/>
                <w:caps w:val="false"/>
                <w:smallCaps w:val="false"/>
                <w:strike w:val="false"/>
                <w:dstrike w:val="false"/>
                <w:color w:val="000000"/>
                <w:position w:val="0"/>
                <w:sz w:val="24"/>
                <w:szCs w:val="24"/>
                <w:u w:val="none"/>
                <w:shd w:fill="auto" w:val="clear"/>
                <w:vertAlign w:val="baseline"/>
                <w:lang w:val="uk-UA" w:eastAsia="zh-CN" w:bidi="hi-IN"/>
              </w:rPr>
              <w:t>Загальні положення</w:t>
            </w:r>
          </w:p>
        </w:tc>
      </w:tr>
      <w:tr>
        <w:trPr>
          <w:trHeight w:val="1486" w:hRule="atLeast"/>
        </w:trPr>
        <w:tc>
          <w:tcPr>
            <w:tcW w:w="8488" w:type="dxa"/>
            <w:tcBorders>
              <w:start w:val="single" w:sz="4" w:space="0" w:color="000000"/>
              <w:bottom w:val="single" w:sz="4" w:space="0" w:color="000000"/>
            </w:tcBorders>
          </w:tcPr>
          <w:p>
            <w:pPr>
              <w:pStyle w:val="LO-normal0"/>
              <w:keepNext w:val="false"/>
              <w:keepLines w:val="false"/>
              <w:widowControl w:val="false"/>
              <w:shd w:val="clear" w:fill="auto"/>
              <w:bidi w:val="0"/>
              <w:spacing w:lineRule="auto" w:line="240" w:before="0" w:after="0"/>
              <w:ind w:hanging="0" w:start="0" w:end="0"/>
              <w:jc w:val="both"/>
              <w:rPr>
                <w:highlight w:val="none"/>
                <w:shd w:fill="auto" w:val="clear"/>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Послуги мають надаватися за місцезнаходженням санаторно-курортного закладу (далі — Заклад), зазначити назву та адресу Закладу.</w:t>
            </w:r>
          </w:p>
          <w:p>
            <w:pPr>
              <w:pStyle w:val="LO-normal0"/>
              <w:widowControl w:val="false"/>
              <w:shd w:val="clear" w:fill="auto"/>
              <w:spacing w:lineRule="auto" w:line="240" w:before="0" w:after="0"/>
              <w:ind w:hanging="0" w:start="0" w:end="0"/>
              <w:jc w:val="both"/>
              <w:rPr>
                <w:highlight w:val="none"/>
                <w:shd w:fill="auto" w:val="clear"/>
              </w:rPr>
            </w:pPr>
            <w:r>
              <w:rPr>
                <w:rFonts w:eastAsia="Times New Roman" w:cs="Times New Roman"/>
                <w:b w:val="false"/>
                <w:i w:val="false"/>
                <w:caps w:val="false"/>
                <w:smallCaps w:val="false"/>
                <w:strike w:val="false"/>
                <w:dstrike w:val="false"/>
                <w:color w:val="000000"/>
                <w:sz w:val="24"/>
                <w:szCs w:val="24"/>
                <w:u w:val="none"/>
                <w:shd w:fill="auto" w:val="clear"/>
                <w:lang w:val="uk-UA" w:eastAsia="zh-CN" w:bidi="hi-IN"/>
              </w:rPr>
              <w:t>Лікувальні послуги мають надаватися з урахуванням законодавства України щодо ліцензування видів господарської діяльності.</w:t>
            </w:r>
          </w:p>
        </w:tc>
        <w:tc>
          <w:tcPr>
            <w:tcW w:w="1717" w:type="dxa"/>
            <w:tcBorders>
              <w:start w:val="single" w:sz="4" w:space="0" w:color="000000"/>
              <w:bottom w:val="single" w:sz="4" w:space="0" w:color="000000"/>
              <w:end w:val="single" w:sz="4" w:space="0" w:color="000000"/>
            </w:tcBorders>
          </w:tcPr>
          <w:p>
            <w:pPr>
              <w:pStyle w:val="LO-normal0"/>
              <w:keepNext w:val="false"/>
              <w:keepLines w:val="false"/>
              <w:widowControl w:val="false"/>
              <w:shd w:val="clear" w:fill="auto"/>
              <w:spacing w:lineRule="auto" w:line="240" w:before="0" w:after="0"/>
              <w:ind w:hanging="0" w:start="0" w:end="0"/>
              <w:jc w:val="center"/>
              <w:rPr>
                <w:rFonts w:ascii="Times New Roman" w:hAnsi="Times New Roman"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pPr>
            <w:r>
              <w:rPr>
                <w:rFonts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r>
          </w:p>
        </w:tc>
      </w:tr>
      <w:tr>
        <w:trPr/>
        <w:tc>
          <w:tcPr>
            <w:tcW w:w="8488" w:type="dxa"/>
            <w:tcBorders>
              <w:start w:val="single" w:sz="4" w:space="0" w:color="000000"/>
              <w:bottom w:val="single" w:sz="4" w:space="0" w:color="000000"/>
            </w:tcBorders>
          </w:tcPr>
          <w:p>
            <w:pPr>
              <w:pStyle w:val="LO-normal0"/>
              <w:keepNext w:val="false"/>
              <w:keepLines w:val="false"/>
              <w:widowControl w:val="false"/>
              <w:shd w:val="clear" w:fill="auto"/>
              <w:spacing w:lineRule="auto" w:line="240" w:before="0" w:after="0"/>
              <w:ind w:hanging="0" w:start="0" w:end="0"/>
              <w:jc w:val="both"/>
              <w:rPr>
                <w:rFonts w:ascii="Times New Roman" w:hAnsi="Times New Roman"/>
                <w:color w:val="000000"/>
                <w:sz w:val="24"/>
                <w:szCs w:val="24"/>
                <w:lang w:val="uk-UA"/>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Послуги з санаторно-курортного лікування повинні включати:</w:t>
            </w:r>
          </w:p>
          <w:p>
            <w:pPr>
              <w:pStyle w:val="LO-normal0"/>
              <w:widowControl w:val="false"/>
              <w:shd w:val="clear" w:fill="auto"/>
              <w:spacing w:lineRule="auto" w:line="240" w:before="0" w:after="0"/>
              <w:ind w:hanging="0" w:start="0" w:end="0"/>
              <w:jc w:val="both"/>
              <w:rPr>
                <w:rFonts w:ascii="Times New Roman" w:hAnsi="Times New Roman"/>
                <w:color w:val="000000"/>
                <w:sz w:val="24"/>
                <w:szCs w:val="24"/>
                <w:lang w:val="uk-UA"/>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 послуги для осіб без інвалідності (ветерани війни та праці, члени сімей загиблих (померлих) ветеранів війни (яким виповнилося 18 років), постраждалих учасників Революції Гідності, діти війни, громадяни, які постраждали внаслідок Чорнобильської катастрофи): проживання, харчування, лікування;</w:t>
            </w:r>
          </w:p>
          <w:p>
            <w:pPr>
              <w:pStyle w:val="LO-normal0"/>
              <w:widowControl w:val="false"/>
              <w:shd w:val="clear" w:fill="auto"/>
              <w:spacing w:lineRule="auto" w:line="240" w:before="0" w:after="0"/>
              <w:ind w:hanging="0" w:start="0" w:end="0"/>
              <w:jc w:val="both"/>
              <w:rPr>
                <w:rFonts w:ascii="Times New Roman" w:hAnsi="Times New Roman"/>
                <w:color w:val="000000"/>
                <w:sz w:val="24"/>
                <w:szCs w:val="24"/>
                <w:lang w:val="uk-UA"/>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 послуги для осіб з інвалідністю: проживання, харчування, лікування;</w:t>
            </w:r>
          </w:p>
          <w:p>
            <w:pPr>
              <w:pStyle w:val="LO-normal0"/>
              <w:widowControl w:val="false"/>
              <w:shd w:val="clear" w:fill="auto"/>
              <w:spacing w:lineRule="auto" w:line="240" w:before="0" w:after="0"/>
              <w:ind w:hanging="0" w:start="0" w:end="0"/>
              <w:jc w:val="both"/>
              <w:rPr>
                <w:rFonts w:ascii="Times New Roman" w:hAnsi="Times New Roman"/>
                <w:color w:val="000000"/>
                <w:sz w:val="24"/>
                <w:szCs w:val="24"/>
                <w:lang w:val="uk-UA"/>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 послуги для осіб, які супроводжують осіб з інвалідністю І групи: проживання, харчування</w:t>
            </w:r>
          </w:p>
        </w:tc>
        <w:tc>
          <w:tcPr>
            <w:tcW w:w="1717" w:type="dxa"/>
            <w:tcBorders>
              <w:start w:val="single" w:sz="4" w:space="0" w:color="000000"/>
              <w:bottom w:val="single" w:sz="4" w:space="0" w:color="000000"/>
              <w:end w:val="single" w:sz="4" w:space="0" w:color="000000"/>
            </w:tcBorders>
          </w:tcPr>
          <w:p>
            <w:pPr>
              <w:pStyle w:val="LO-normal0"/>
              <w:keepNext w:val="false"/>
              <w:keepLines w:val="false"/>
              <w:widowControl w:val="false"/>
              <w:shd w:val="clear" w:fill="auto"/>
              <w:spacing w:lineRule="auto" w:line="240" w:before="0" w:after="0"/>
              <w:ind w:hanging="0" w:start="0" w:end="0"/>
              <w:jc w:val="center"/>
              <w:rPr>
                <w:rFonts w:ascii="Times New Roman" w:hAnsi="Times New Roman"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pPr>
            <w:r>
              <w:rPr>
                <w:rFonts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r>
          </w:p>
        </w:tc>
      </w:tr>
      <w:tr>
        <w:trPr>
          <w:trHeight w:val="632" w:hRule="atLeast"/>
        </w:trPr>
        <w:tc>
          <w:tcPr>
            <w:tcW w:w="8488" w:type="dxa"/>
            <w:tcBorders>
              <w:start w:val="single" w:sz="4" w:space="0" w:color="000000"/>
              <w:bottom w:val="single" w:sz="4" w:space="0" w:color="000000"/>
            </w:tcBorders>
          </w:tcPr>
          <w:p>
            <w:pPr>
              <w:pStyle w:val="LO-normal0"/>
              <w:keepNext w:val="false"/>
              <w:keepLines w:val="false"/>
              <w:widowControl w:val="false"/>
              <w:shd w:val="clear" w:fill="auto"/>
              <w:spacing w:lineRule="auto" w:line="240" w:before="0" w:after="0"/>
              <w:ind w:hanging="0" w:start="0" w:end="0"/>
              <w:jc w:val="both"/>
              <w:rPr>
                <w:highlight w:val="none"/>
                <w:shd w:fill="auto" w:val="clear"/>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Заклад має відповідати вимогам законодавства у сфері пожежної безпеки.</w:t>
            </w:r>
          </w:p>
        </w:tc>
        <w:tc>
          <w:tcPr>
            <w:tcW w:w="1717" w:type="dxa"/>
            <w:tcBorders>
              <w:start w:val="single" w:sz="4" w:space="0" w:color="000000"/>
              <w:bottom w:val="single" w:sz="4" w:space="0" w:color="000000"/>
              <w:end w:val="single" w:sz="4" w:space="0" w:color="000000"/>
            </w:tcBorders>
          </w:tcPr>
          <w:p>
            <w:pPr>
              <w:pStyle w:val="LO-normal0"/>
              <w:keepNext w:val="false"/>
              <w:keepLines w:val="false"/>
              <w:widowControl w:val="false"/>
              <w:shd w:val="clear" w:fill="auto"/>
              <w:spacing w:lineRule="auto" w:line="240" w:before="0" w:after="0"/>
              <w:ind w:hanging="0" w:start="0" w:end="0"/>
              <w:jc w:val="center"/>
              <w:rPr>
                <w:rFonts w:ascii="Times New Roman" w:hAnsi="Times New Roman"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pPr>
            <w:r>
              <w:rPr>
                <w:rFonts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r>
          </w:p>
        </w:tc>
      </w:tr>
      <w:tr>
        <w:trPr/>
        <w:tc>
          <w:tcPr>
            <w:tcW w:w="8488" w:type="dxa"/>
            <w:tcBorders>
              <w:start w:val="single" w:sz="4" w:space="0" w:color="000000"/>
              <w:bottom w:val="single" w:sz="4" w:space="0" w:color="000000"/>
            </w:tcBorders>
          </w:tcPr>
          <w:p>
            <w:pPr>
              <w:pStyle w:val="LO-normal0"/>
              <w:keepNext w:val="false"/>
              <w:keepLines w:val="false"/>
              <w:widowControl w:val="false"/>
              <w:shd w:val="clear" w:fill="auto"/>
              <w:spacing w:lineRule="auto" w:line="240" w:before="0" w:after="0"/>
              <w:ind w:hanging="0" w:start="0" w:end="0"/>
              <w:jc w:val="both"/>
              <w:rPr>
                <w:rFonts w:ascii="Times New Roman" w:hAnsi="Times New Roman"/>
                <w:color w:val="000000"/>
                <w:sz w:val="24"/>
                <w:szCs w:val="24"/>
                <w:lang w:val="uk-UA"/>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 xml:space="preserve">Забезпечити дотримання санітарних норм і правил у Закладі. </w:t>
            </w:r>
          </w:p>
        </w:tc>
        <w:tc>
          <w:tcPr>
            <w:tcW w:w="1717" w:type="dxa"/>
            <w:tcBorders>
              <w:start w:val="single" w:sz="4" w:space="0" w:color="000000"/>
              <w:bottom w:val="single" w:sz="4" w:space="0" w:color="000000"/>
              <w:end w:val="single" w:sz="4" w:space="0" w:color="000000"/>
            </w:tcBorders>
          </w:tcPr>
          <w:p>
            <w:pPr>
              <w:pStyle w:val="LO-normal0"/>
              <w:keepNext w:val="false"/>
              <w:keepLines w:val="false"/>
              <w:widowControl w:val="false"/>
              <w:shd w:val="clear" w:fill="auto"/>
              <w:spacing w:lineRule="auto" w:line="240" w:before="0" w:after="0"/>
              <w:ind w:hanging="0" w:start="0" w:end="0"/>
              <w:jc w:val="center"/>
              <w:rPr>
                <w:rFonts w:ascii="Times New Roman" w:hAnsi="Times New Roman"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pPr>
            <w:r>
              <w:rPr>
                <w:rFonts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r>
          </w:p>
        </w:tc>
      </w:tr>
      <w:tr>
        <w:trPr>
          <w:trHeight w:val="2669" w:hRule="atLeast"/>
        </w:trPr>
        <w:tc>
          <w:tcPr>
            <w:tcW w:w="8488" w:type="dxa"/>
            <w:tcBorders>
              <w:start w:val="single" w:sz="4" w:space="0" w:color="000000"/>
              <w:bottom w:val="single" w:sz="4" w:space="0" w:color="000000"/>
            </w:tcBorders>
          </w:tcPr>
          <w:p>
            <w:pPr>
              <w:pStyle w:val="LO-normal0"/>
              <w:keepNext w:val="false"/>
              <w:keepLines w:val="false"/>
              <w:widowControl w:val="false"/>
              <w:shd w:val="clear" w:fill="auto"/>
              <w:spacing w:lineRule="auto" w:line="240" w:before="0" w:after="0"/>
              <w:ind w:hanging="0" w:start="0" w:end="0"/>
              <w:jc w:val="both"/>
              <w:rPr>
                <w:rFonts w:ascii="Times New Roman" w:hAnsi="Times New Roman"/>
                <w:color w:val="000000"/>
                <w:sz w:val="24"/>
                <w:szCs w:val="24"/>
                <w:lang w:val="uk-UA"/>
              </w:rPr>
            </w:pPr>
            <w:r>
              <w:rPr>
                <w:b w:val="false"/>
                <w:bCs w:val="false"/>
                <w:color w:val="000000"/>
                <w:sz w:val="24"/>
                <w:szCs w:val="24"/>
                <w:shd w:fill="auto" w:val="clear"/>
                <w:lang w:val="uk-UA" w:eastAsia="zh-CN" w:bidi="hi-IN"/>
              </w:rPr>
              <w:t xml:space="preserve">Учасник повинен забезпечити у Закладі умови щодо безпеки людей </w:t>
            </w:r>
            <w:r>
              <w:rPr>
                <w:rFonts w:eastAsia="Times New Roman" w:cs="Times New Roman"/>
                <w:b w:val="false"/>
                <w:bCs w:val="false"/>
                <w:color w:val="000000"/>
                <w:sz w:val="24"/>
                <w:szCs w:val="24"/>
                <w:shd w:fill="auto" w:val="clear"/>
                <w:lang w:val="uk-UA" w:eastAsia="zh-CN" w:bidi="hi-IN"/>
              </w:rPr>
              <w:t>під час дії воєнного стану, в тому числі у разі повітряної тривоги</w:t>
            </w:r>
            <w:r>
              <w:rPr>
                <w:rFonts w:eastAsia="Times New Roman" w:cs="Times New Roman"/>
                <w:b w:val="false"/>
                <w:bCs w:val="false"/>
                <w:strike w:val="false"/>
                <w:dstrike w:val="false"/>
                <w:color w:val="000000"/>
                <w:sz w:val="24"/>
                <w:szCs w:val="24"/>
                <w:shd w:fill="auto" w:val="clear"/>
                <w:lang w:val="uk-UA" w:eastAsia="zh-CN" w:bidi="hi-IN"/>
              </w:rPr>
              <w:t>:</w:t>
            </w:r>
            <w:r>
              <w:rPr>
                <w:b w:val="false"/>
                <w:bCs w:val="false"/>
                <w:color w:val="000000"/>
                <w:sz w:val="24"/>
                <w:szCs w:val="24"/>
                <w:shd w:fill="auto" w:val="clear"/>
                <w:lang w:val="uk-UA" w:eastAsia="zh-CN" w:bidi="hi-IN"/>
              </w:rPr>
              <w:t xml:space="preserve"> </w:t>
            </w:r>
          </w:p>
          <w:p>
            <w:pPr>
              <w:pStyle w:val="LO-normal0"/>
              <w:widowControl w:val="false"/>
              <w:shd w:val="clear" w:fill="auto"/>
              <w:spacing w:lineRule="auto" w:line="240" w:before="0" w:after="0"/>
              <w:ind w:hanging="0" w:start="0" w:end="0"/>
              <w:jc w:val="both"/>
              <w:rPr>
                <w:rFonts w:ascii="Times New Roman" w:hAnsi="Times New Roman"/>
                <w:color w:val="000000"/>
                <w:sz w:val="24"/>
                <w:szCs w:val="24"/>
                <w:lang w:val="uk-UA"/>
              </w:rPr>
            </w:pPr>
            <w:r>
              <w:rPr>
                <w:rFonts w:eastAsia="Times New Roman" w:cs="Times New Roman"/>
                <w:b w:val="false"/>
                <w:bCs w:val="false"/>
                <w:color w:val="000000"/>
                <w:sz w:val="24"/>
                <w:szCs w:val="24"/>
                <w:shd w:fill="auto" w:val="clear"/>
                <w:lang w:val="uk-UA" w:eastAsia="zh-CN" w:bidi="hi-IN"/>
              </w:rPr>
              <w:t>- наявність планів евакуації;</w:t>
            </w:r>
          </w:p>
          <w:p>
            <w:pPr>
              <w:pStyle w:val="LO-normal0"/>
              <w:widowControl w:val="false"/>
              <w:shd w:val="clear" w:fill="auto"/>
              <w:spacing w:lineRule="auto" w:line="240" w:before="0" w:after="0"/>
              <w:ind w:hanging="0" w:start="0" w:end="0"/>
              <w:jc w:val="both"/>
              <w:rPr>
                <w:rFonts w:ascii="Times New Roman" w:hAnsi="Times New Roman"/>
                <w:color w:val="000000"/>
                <w:sz w:val="24"/>
                <w:szCs w:val="24"/>
                <w:lang w:val="uk-UA"/>
              </w:rPr>
            </w:pPr>
            <w:r>
              <w:rPr>
                <w:rFonts w:eastAsia="Times New Roman" w:cs="Times New Roman"/>
                <w:b w:val="false"/>
                <w:bCs w:val="false"/>
                <w:color w:val="000000"/>
                <w:sz w:val="24"/>
                <w:szCs w:val="24"/>
                <w:shd w:fill="auto" w:val="clear"/>
                <w:lang w:val="uk-UA" w:eastAsia="zh-CN" w:bidi="hi-IN"/>
              </w:rPr>
              <w:t xml:space="preserve">- захисної споруди або обладнаного найпростішого укриття, яке за площею розраховане на одночасне перебування повної кількості відпочиваючих відповідно до потужності закладу, та забезпечене місцями для сидіння/відпочинку, резервним освітленням, запасом питної води та справним санвузлом. </w:t>
            </w:r>
          </w:p>
          <w:p>
            <w:pPr>
              <w:pStyle w:val="LO-normal0"/>
              <w:widowControl w:val="false"/>
              <w:shd w:val="clear" w:fill="auto"/>
              <w:spacing w:lineRule="auto" w:line="240" w:before="0" w:after="0"/>
              <w:ind w:hanging="0" w:start="0" w:end="0"/>
              <w:jc w:val="both"/>
              <w:rPr>
                <w:rFonts w:ascii="Times New Roman" w:hAnsi="Times New Roman"/>
                <w:color w:val="000000"/>
                <w:sz w:val="24"/>
                <w:szCs w:val="24"/>
                <w:lang w:val="uk-UA"/>
              </w:rPr>
            </w:pPr>
            <w:r>
              <w:rPr>
                <w:rFonts w:eastAsia="Times New Roman" w:cs="Times New Roman"/>
                <w:b w:val="false"/>
                <w:bCs w:val="false"/>
                <w:strike w:val="false"/>
                <w:dstrike w:val="false"/>
                <w:color w:val="000000"/>
                <w:sz w:val="24"/>
                <w:szCs w:val="24"/>
                <w:shd w:fill="auto" w:val="clear"/>
                <w:lang w:val="uk-UA" w:eastAsia="zh-CN" w:bidi="hi-IN"/>
              </w:rPr>
              <w:t>З</w:t>
            </w:r>
            <w:r>
              <w:rPr>
                <w:rFonts w:eastAsia="Times New Roman" w:cs="Times New Roman"/>
                <w:b w:val="false"/>
                <w:bCs w:val="false"/>
                <w:color w:val="000000"/>
                <w:sz w:val="24"/>
                <w:szCs w:val="24"/>
                <w:shd w:fill="auto" w:val="clear"/>
                <w:lang w:val="uk-UA" w:eastAsia="zh-CN" w:bidi="hi-IN"/>
              </w:rPr>
              <w:t>ахисна споруда або обладнане найпростіше укриття має бути з вільним безперешкодним доступом відпочиваючих.</w:t>
            </w:r>
          </w:p>
        </w:tc>
        <w:tc>
          <w:tcPr>
            <w:tcW w:w="1717" w:type="dxa"/>
            <w:tcBorders>
              <w:start w:val="single" w:sz="4" w:space="0" w:color="000000"/>
              <w:bottom w:val="single" w:sz="4" w:space="0" w:color="000000"/>
              <w:end w:val="single" w:sz="4" w:space="0" w:color="000000"/>
            </w:tcBorders>
          </w:tcPr>
          <w:p>
            <w:pPr>
              <w:pStyle w:val="LO-normal0"/>
              <w:keepNext w:val="false"/>
              <w:keepLines w:val="false"/>
              <w:widowControl w:val="false"/>
              <w:shd w:val="clear" w:fill="auto"/>
              <w:spacing w:lineRule="auto" w:line="240" w:before="0" w:after="0"/>
              <w:ind w:hanging="0" w:start="0" w:end="0"/>
              <w:jc w:val="center"/>
              <w:rPr>
                <w:rFonts w:ascii="Times New Roman" w:hAnsi="Times New Roman"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pPr>
            <w:r>
              <w:rPr>
                <w:rFonts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r>
          </w:p>
        </w:tc>
      </w:tr>
      <w:tr>
        <w:trPr/>
        <w:tc>
          <w:tcPr>
            <w:tcW w:w="8488" w:type="dxa"/>
            <w:tcBorders>
              <w:start w:val="single" w:sz="4" w:space="0" w:color="000000"/>
              <w:bottom w:val="single" w:sz="4" w:space="0" w:color="000000"/>
            </w:tcBorders>
          </w:tcPr>
          <w:p>
            <w:pPr>
              <w:pStyle w:val="LO-normal0"/>
              <w:keepNext w:val="false"/>
              <w:keepLines w:val="false"/>
              <w:widowControl w:val="false"/>
              <w:shd w:val="clear" w:fill="auto"/>
              <w:spacing w:lineRule="auto" w:line="240" w:before="0" w:after="0"/>
              <w:ind w:hanging="0" w:start="0" w:end="0"/>
              <w:jc w:val="both"/>
              <w:rPr>
                <w:highlight w:val="none"/>
                <w:shd w:fill="auto" w:val="clear"/>
              </w:rPr>
            </w:pPr>
            <w:r>
              <w:rPr>
                <w:rFonts w:eastAsia="Times New Roman" w:cs="Times New Roman"/>
                <w:b w:val="false"/>
                <w:bCs w:val="false"/>
                <w:i w:val="false"/>
                <w:caps w:val="false"/>
                <w:smallCaps w:val="false"/>
                <w:strike w:val="false"/>
                <w:dstrike w:val="false"/>
                <w:color w:val="000000"/>
                <w:position w:val="0"/>
                <w:sz w:val="24"/>
                <w:szCs w:val="24"/>
                <w:u w:val="none"/>
                <w:shd w:fill="auto" w:val="clear"/>
                <w:vertAlign w:val="baseline"/>
                <w:lang w:val="uk-UA" w:eastAsia="zh-CN" w:bidi="hi-IN"/>
              </w:rPr>
              <w:t>Потужність Закладу має відповідати обсягу закупівлі, на яку подається пропозиція.</w:t>
            </w:r>
          </w:p>
          <w:p>
            <w:pPr>
              <w:pStyle w:val="LO-normal0"/>
              <w:keepNext w:val="false"/>
              <w:keepLines w:val="false"/>
              <w:widowControl w:val="false"/>
              <w:shd w:val="clear" w:fill="auto"/>
              <w:spacing w:lineRule="auto" w:line="240" w:before="0" w:after="0"/>
              <w:ind w:hanging="0" w:start="0" w:end="0"/>
              <w:jc w:val="both"/>
              <w:rPr>
                <w:highlight w:val="none"/>
                <w:shd w:fill="auto" w:val="clear"/>
              </w:rPr>
            </w:pPr>
            <w:r>
              <w:rPr>
                <w:rFonts w:eastAsia="Times New Roman" w:cs="Times New Roman"/>
                <w:b w:val="false"/>
                <w:bCs w:val="false"/>
                <w:i w:val="false"/>
                <w:caps w:val="false"/>
                <w:smallCaps w:val="false"/>
                <w:strike w:val="false"/>
                <w:dstrike w:val="false"/>
                <w:color w:val="000000"/>
                <w:position w:val="0"/>
                <w:sz w:val="24"/>
                <w:szCs w:val="24"/>
                <w:u w:val="none"/>
                <w:shd w:fill="auto" w:val="clear"/>
                <w:vertAlign w:val="baseline"/>
                <w:lang w:val="uk-UA" w:eastAsia="zh-CN" w:bidi="hi-IN"/>
              </w:rPr>
              <w:t xml:space="preserve">Потужність Закладу - практична здатність санаторно-курортного закладу надати послуги з санаторно-курортного лікування </w:t>
            </w:r>
            <w:r>
              <w:rPr>
                <w:rFonts w:eastAsia="Times New Roman" w:cs="Times New Roman"/>
                <w:b w:val="false"/>
                <w:bCs w:val="false"/>
                <w:color w:val="000000"/>
                <w:sz w:val="24"/>
                <w:szCs w:val="24"/>
                <w:shd w:fill="auto" w:val="clear"/>
                <w:lang w:val="uk-UA" w:eastAsia="zh-CN" w:bidi="hi-IN"/>
              </w:rPr>
              <w:t>у обсязі</w:t>
            </w:r>
            <w:r>
              <w:rPr>
                <w:rFonts w:eastAsia="Times New Roman" w:cs="Times New Roman"/>
                <w:b w:val="false"/>
                <w:bCs w:val="false"/>
                <w:i w:val="false"/>
                <w:caps w:val="false"/>
                <w:smallCaps w:val="false"/>
                <w:strike w:val="false"/>
                <w:dstrike w:val="false"/>
                <w:color w:val="000000"/>
                <w:position w:val="0"/>
                <w:sz w:val="24"/>
                <w:szCs w:val="24"/>
                <w:u w:val="none"/>
                <w:shd w:fill="auto" w:val="clear"/>
                <w:vertAlign w:val="baseline"/>
                <w:lang w:val="uk-UA" w:eastAsia="zh-CN" w:bidi="hi-IN"/>
              </w:rPr>
              <w:t xml:space="preserve"> та на умовах </w:t>
            </w:r>
            <w:r>
              <w:rPr>
                <w:rFonts w:eastAsia="Times New Roman" w:cs="Times New Roman"/>
                <w:b w:val="false"/>
                <w:bCs w:val="false"/>
                <w:color w:val="000000"/>
                <w:sz w:val="24"/>
                <w:szCs w:val="24"/>
                <w:shd w:fill="auto" w:val="clear"/>
                <w:lang w:val="uk-UA" w:eastAsia="zh-CN" w:bidi="hi-IN"/>
              </w:rPr>
              <w:t>визначених</w:t>
            </w:r>
            <w:r>
              <w:rPr>
                <w:rFonts w:eastAsia="Times New Roman" w:cs="Times New Roman"/>
                <w:b w:val="false"/>
                <w:bCs w:val="false"/>
                <w:i w:val="false"/>
                <w:caps w:val="false"/>
                <w:smallCaps w:val="false"/>
                <w:strike w:val="false"/>
                <w:dstrike w:val="false"/>
                <w:color w:val="000000"/>
                <w:position w:val="0"/>
                <w:sz w:val="24"/>
                <w:szCs w:val="24"/>
                <w:u w:val="none"/>
                <w:shd w:fill="auto" w:val="clear"/>
                <w:vertAlign w:val="baseline"/>
                <w:lang w:val="uk-UA" w:eastAsia="zh-CN" w:bidi="hi-IN"/>
              </w:rPr>
              <w:t xml:space="preserve"> цією тендерною документацією, з урахуванням строку нада</w:t>
            </w:r>
            <w:r>
              <w:rPr>
                <w:rFonts w:eastAsia="Times New Roman" w:cs="Times New Roman"/>
                <w:b w:val="false"/>
                <w:bCs w:val="false"/>
                <w:color w:val="000000"/>
                <w:sz w:val="24"/>
                <w:szCs w:val="24"/>
                <w:shd w:fill="auto" w:val="clear"/>
                <w:lang w:val="uk-UA" w:eastAsia="zh-CN" w:bidi="hi-IN"/>
              </w:rPr>
              <w:t>ння таких послуг</w:t>
            </w:r>
            <w:r>
              <w:rPr>
                <w:rFonts w:eastAsia="Times New Roman" w:cs="Times New Roman"/>
                <w:b w:val="false"/>
                <w:bCs w:val="false"/>
                <w:i w:val="false"/>
                <w:caps w:val="false"/>
                <w:smallCaps w:val="false"/>
                <w:strike w:val="false"/>
                <w:dstrike w:val="false"/>
                <w:color w:val="000000"/>
                <w:position w:val="0"/>
                <w:sz w:val="24"/>
                <w:szCs w:val="24"/>
                <w:u w:val="none"/>
                <w:shd w:fill="auto" w:val="clear"/>
                <w:vertAlign w:val="baseline"/>
                <w:lang w:val="uk-UA" w:eastAsia="zh-CN" w:bidi="hi-IN"/>
              </w:rPr>
              <w:t>. Зазначити загальну кількість осіб, яких Заклад може прийняти одночасно відповідно до вимог цієї тендерної документації.</w:t>
            </w:r>
          </w:p>
        </w:tc>
        <w:tc>
          <w:tcPr>
            <w:tcW w:w="1717" w:type="dxa"/>
            <w:tcBorders>
              <w:start w:val="single" w:sz="4" w:space="0" w:color="000000"/>
              <w:bottom w:val="single" w:sz="4" w:space="0" w:color="000000"/>
              <w:end w:val="single" w:sz="4" w:space="0" w:color="000000"/>
            </w:tcBorders>
          </w:tcPr>
          <w:p>
            <w:pPr>
              <w:pStyle w:val="LO-normal0"/>
              <w:keepNext w:val="false"/>
              <w:keepLines w:val="false"/>
              <w:widowControl w:val="false"/>
              <w:shd w:val="clear" w:fill="auto"/>
              <w:spacing w:lineRule="auto" w:line="240" w:before="0" w:after="0"/>
              <w:ind w:hanging="0" w:start="0" w:end="0"/>
              <w:jc w:val="center"/>
              <w:rPr>
                <w:rFonts w:ascii="Times New Roman" w:hAnsi="Times New Roman"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pPr>
            <w:r>
              <w:rPr>
                <w:rFonts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r>
          </w:p>
        </w:tc>
      </w:tr>
      <w:tr>
        <w:trPr/>
        <w:tc>
          <w:tcPr>
            <w:tcW w:w="8488" w:type="dxa"/>
            <w:tcBorders>
              <w:start w:val="single" w:sz="4" w:space="0" w:color="000000"/>
              <w:bottom w:val="single" w:sz="4" w:space="0" w:color="000000"/>
            </w:tcBorders>
          </w:tcPr>
          <w:p>
            <w:pPr>
              <w:pStyle w:val="LO-normal0"/>
              <w:keepNext w:val="false"/>
              <w:keepLines w:val="false"/>
              <w:widowControl w:val="false"/>
              <w:shd w:val="clear" w:fill="auto"/>
              <w:spacing w:lineRule="auto" w:line="240" w:before="0" w:after="0"/>
              <w:ind w:hanging="0" w:start="0" w:end="0"/>
              <w:jc w:val="both"/>
              <w:rPr>
                <w:rFonts w:ascii="Times New Roman" w:hAnsi="Times New Roman"/>
                <w:color w:val="000000"/>
                <w:sz w:val="24"/>
                <w:szCs w:val="24"/>
                <w:lang w:val="uk-UA"/>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Термін надання послуг з санаторно-курортного лікування (послуги проживання, лікування, харчування) для однієї особи, у тому числі термін перебування особи, що супроводжує особу з інвалідністю І групи (послуги проживання, харчування) повинен становить 18 ліжко-днів.</w:t>
            </w:r>
          </w:p>
        </w:tc>
        <w:tc>
          <w:tcPr>
            <w:tcW w:w="1717" w:type="dxa"/>
            <w:tcBorders>
              <w:start w:val="single" w:sz="4" w:space="0" w:color="000000"/>
              <w:bottom w:val="single" w:sz="4" w:space="0" w:color="000000"/>
              <w:end w:val="single" w:sz="4" w:space="0" w:color="000000"/>
            </w:tcBorders>
          </w:tcPr>
          <w:p>
            <w:pPr>
              <w:pStyle w:val="LO-normal0"/>
              <w:keepNext w:val="false"/>
              <w:keepLines w:val="false"/>
              <w:widowControl w:val="false"/>
              <w:shd w:val="clear" w:fill="auto"/>
              <w:spacing w:lineRule="auto" w:line="240" w:before="0" w:after="0"/>
              <w:ind w:hanging="0" w:start="0" w:end="0"/>
              <w:jc w:val="center"/>
              <w:rPr>
                <w:rFonts w:ascii="Times New Roman" w:hAnsi="Times New Roman"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pPr>
            <w:r>
              <w:rPr>
                <w:rFonts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r>
          </w:p>
        </w:tc>
      </w:tr>
      <w:tr>
        <w:trPr/>
        <w:tc>
          <w:tcPr>
            <w:tcW w:w="8488" w:type="dxa"/>
            <w:tcBorders>
              <w:start w:val="single" w:sz="4" w:space="0" w:color="000000"/>
              <w:bottom w:val="single" w:sz="4" w:space="0" w:color="000000"/>
            </w:tcBorders>
          </w:tcPr>
          <w:p>
            <w:pPr>
              <w:pStyle w:val="LO-normal0"/>
              <w:keepNext w:val="false"/>
              <w:keepLines w:val="false"/>
              <w:widowControl w:val="false"/>
              <w:shd w:val="clear" w:fill="auto"/>
              <w:tabs>
                <w:tab w:val="clear" w:pos="709"/>
                <w:tab w:val="left" w:pos="9900" w:leader="none"/>
              </w:tabs>
              <w:spacing w:lineRule="auto" w:line="240" w:before="0" w:after="0"/>
              <w:ind w:hanging="0" w:start="0" w:end="0"/>
              <w:jc w:val="start"/>
              <w:rPr>
                <w:highlight w:val="none"/>
                <w:shd w:fill="auto" w:val="clear"/>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Строк надання послу</w:t>
            </w:r>
            <w:r>
              <w:rPr>
                <w:rFonts w:eastAsia="Times New Roman" w:cs="Times New Roman"/>
                <w:b w:val="false"/>
                <w:bCs w:val="false"/>
                <w:i w:val="false"/>
                <w:caps w:val="false"/>
                <w:smallCaps w:val="false"/>
                <w:strike w:val="false"/>
                <w:dstrike w:val="false"/>
                <w:color w:val="000000"/>
                <w:position w:val="0"/>
                <w:sz w:val="24"/>
                <w:szCs w:val="24"/>
                <w:u w:val="none"/>
                <w:shd w:fill="auto" w:val="clear"/>
                <w:vertAlign w:val="baseline"/>
                <w:lang w:val="uk-UA" w:eastAsia="zh-CN" w:bidi="hi-IN"/>
              </w:rPr>
              <w:t xml:space="preserve">г з санаторно-курортного лікування: </w:t>
            </w: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 xml:space="preserve">протягом 2026 року, але не пізніше 15.12.2026 (остання дата виїзду із Закладу). </w:t>
            </w:r>
          </w:p>
          <w:p>
            <w:pPr>
              <w:pStyle w:val="LO-normal0"/>
              <w:keepNext w:val="false"/>
              <w:keepLines w:val="false"/>
              <w:widowControl w:val="false"/>
              <w:shd w:val="clear" w:fill="auto"/>
              <w:spacing w:lineRule="auto" w:line="240" w:before="0" w:after="0"/>
              <w:ind w:hanging="0" w:start="0" w:end="0"/>
              <w:jc w:val="both"/>
              <w:rPr>
                <w:highlight w:val="none"/>
                <w:shd w:fill="auto" w:val="clear"/>
              </w:rPr>
            </w:pPr>
            <w:r>
              <w:rPr>
                <w:rFonts w:eastAsia="Times New Roman" w:cs="Times New Roman"/>
                <w:b w:val="false"/>
                <w:bCs w:val="false"/>
                <w:i w:val="false"/>
                <w:caps w:val="false"/>
                <w:smallCaps w:val="false"/>
                <w:strike w:val="false"/>
                <w:dstrike w:val="false"/>
                <w:color w:val="000000"/>
                <w:position w:val="0"/>
                <w:sz w:val="24"/>
                <w:szCs w:val="24"/>
                <w:u w:val="none"/>
                <w:shd w:fill="auto" w:val="clear"/>
                <w:vertAlign w:val="baseline"/>
                <w:lang w:val="uk-UA" w:eastAsia="zh-CN" w:bidi="hi-IN"/>
              </w:rPr>
              <w:t>Графік заїзду осіб на санаторно-курортне лікування має охоплювати весь період дії договору.</w:t>
            </w:r>
          </w:p>
          <w:p>
            <w:pPr>
              <w:pStyle w:val="LO-normal0"/>
              <w:widowControl w:val="false"/>
              <w:shd w:val="clear" w:fill="auto"/>
              <w:spacing w:lineRule="auto" w:line="240" w:before="0" w:after="0"/>
              <w:ind w:hanging="0" w:start="0" w:end="0"/>
              <w:jc w:val="both"/>
              <w:rPr>
                <w:highlight w:val="none"/>
                <w:shd w:fill="auto" w:val="clear"/>
              </w:rPr>
            </w:pPr>
            <w:r>
              <w:rPr>
                <w:rFonts w:eastAsia="Times New Roman" w:cs="Times New Roman"/>
                <w:b w:val="false"/>
                <w:bCs w:val="false"/>
                <w:i w:val="false"/>
                <w:caps w:val="false"/>
                <w:smallCaps w:val="false"/>
                <w:strike w:val="false"/>
                <w:dstrike w:val="false"/>
                <w:color w:val="000000"/>
                <w:sz w:val="24"/>
                <w:szCs w:val="24"/>
                <w:u w:val="none"/>
                <w:shd w:fill="auto" w:val="clear"/>
                <w:lang w:val="uk-UA" w:eastAsia="zh-CN" w:bidi="hi-IN"/>
              </w:rPr>
              <w:t>Путівки на санаторно-курортне лікування повинні бути розподілені рівномірно протягом всього строку надання послуг.</w:t>
            </w:r>
          </w:p>
        </w:tc>
        <w:tc>
          <w:tcPr>
            <w:tcW w:w="1717" w:type="dxa"/>
            <w:tcBorders>
              <w:start w:val="single" w:sz="4" w:space="0" w:color="000000"/>
              <w:bottom w:val="single" w:sz="4" w:space="0" w:color="000000"/>
              <w:end w:val="single" w:sz="4" w:space="0" w:color="000000"/>
            </w:tcBorders>
          </w:tcPr>
          <w:p>
            <w:pPr>
              <w:pStyle w:val="LO-normal0"/>
              <w:keepNext w:val="false"/>
              <w:keepLines w:val="false"/>
              <w:widowControl w:val="false"/>
              <w:shd w:val="clear" w:fill="auto"/>
              <w:spacing w:lineRule="auto" w:line="240" w:before="0" w:after="0"/>
              <w:ind w:hanging="0" w:start="0" w:end="0"/>
              <w:jc w:val="center"/>
              <w:rPr>
                <w:rFonts w:ascii="Times New Roman" w:hAnsi="Times New Roman"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pPr>
            <w:r>
              <w:rPr>
                <w:rFonts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r>
          </w:p>
        </w:tc>
      </w:tr>
      <w:tr>
        <w:trPr/>
        <w:tc>
          <w:tcPr>
            <w:tcW w:w="8488" w:type="dxa"/>
            <w:tcBorders>
              <w:start w:val="single" w:sz="4" w:space="0" w:color="000000"/>
              <w:bottom w:val="single" w:sz="4" w:space="0" w:color="000000"/>
            </w:tcBorders>
          </w:tcPr>
          <w:p>
            <w:pPr>
              <w:pStyle w:val="LO-normal0"/>
              <w:keepNext w:val="false"/>
              <w:keepLines w:val="false"/>
              <w:widowControl w:val="false"/>
              <w:shd w:val="clear" w:fill="auto"/>
              <w:spacing w:lineRule="auto" w:line="240" w:before="0" w:after="0"/>
              <w:ind w:hanging="0" w:start="0" w:end="0"/>
              <w:jc w:val="both"/>
              <w:rPr>
                <w:highlight w:val="none"/>
                <w:shd w:fill="auto" w:val="clear"/>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Учасник повинен забезпечити безоплатну доставку автотранспортом, прибулих до Закладу з найближчих залізничних або автовокзалів і у зворотному напрямку</w:t>
            </w:r>
          </w:p>
        </w:tc>
        <w:tc>
          <w:tcPr>
            <w:tcW w:w="1717" w:type="dxa"/>
            <w:tcBorders>
              <w:start w:val="single" w:sz="4" w:space="0" w:color="000000"/>
              <w:bottom w:val="single" w:sz="4" w:space="0" w:color="000000"/>
              <w:end w:val="single" w:sz="4" w:space="0" w:color="000000"/>
            </w:tcBorders>
          </w:tcPr>
          <w:p>
            <w:pPr>
              <w:pStyle w:val="LO-normal0"/>
              <w:keepNext w:val="false"/>
              <w:keepLines w:val="false"/>
              <w:widowControl w:val="false"/>
              <w:shd w:val="clear" w:fill="auto"/>
              <w:spacing w:lineRule="auto" w:line="240" w:before="0" w:after="0"/>
              <w:ind w:hanging="0" w:start="0" w:end="0"/>
              <w:jc w:val="center"/>
              <w:rPr>
                <w:rFonts w:ascii="Times New Roman" w:hAnsi="Times New Roman"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pPr>
            <w:r>
              <w:rPr>
                <w:rFonts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r>
          </w:p>
        </w:tc>
      </w:tr>
      <w:tr>
        <w:trPr/>
        <w:tc>
          <w:tcPr>
            <w:tcW w:w="8488" w:type="dxa"/>
            <w:tcBorders>
              <w:start w:val="single" w:sz="4" w:space="0" w:color="000000"/>
              <w:bottom w:val="single" w:sz="4" w:space="0" w:color="000000"/>
            </w:tcBorders>
          </w:tcPr>
          <w:p>
            <w:pPr>
              <w:pStyle w:val="LO-normal0"/>
              <w:keepNext w:val="false"/>
              <w:keepLines w:val="false"/>
              <w:widowControl w:val="false"/>
              <w:shd w:val="clear" w:fill="auto"/>
              <w:spacing w:lineRule="auto" w:line="240" w:before="0" w:after="0"/>
              <w:ind w:hanging="0" w:start="0" w:end="0"/>
              <w:jc w:val="both"/>
              <w:rPr>
                <w:highlight w:val="none"/>
                <w:shd w:fill="auto" w:val="clear"/>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Наявність охорони Закладу штатними працівниками, або суб'єктом охоронної діяльності за договором.</w:t>
            </w:r>
          </w:p>
        </w:tc>
        <w:tc>
          <w:tcPr>
            <w:tcW w:w="1717" w:type="dxa"/>
            <w:tcBorders>
              <w:start w:val="single" w:sz="4" w:space="0" w:color="000000"/>
              <w:bottom w:val="single" w:sz="4" w:space="0" w:color="000000"/>
              <w:end w:val="single" w:sz="4" w:space="0" w:color="000000"/>
            </w:tcBorders>
          </w:tcPr>
          <w:p>
            <w:pPr>
              <w:pStyle w:val="LO-normal0"/>
              <w:keepNext w:val="false"/>
              <w:keepLines w:val="false"/>
              <w:widowControl w:val="false"/>
              <w:shd w:val="clear" w:fill="auto"/>
              <w:spacing w:lineRule="auto" w:line="240" w:before="0" w:after="0"/>
              <w:ind w:hanging="0" w:start="0" w:end="0"/>
              <w:jc w:val="center"/>
              <w:rPr>
                <w:rFonts w:ascii="Times New Roman" w:hAnsi="Times New Roman"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pPr>
            <w:r>
              <w:rPr>
                <w:rFonts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r>
          </w:p>
        </w:tc>
      </w:tr>
      <w:tr>
        <w:trPr/>
        <w:tc>
          <w:tcPr>
            <w:tcW w:w="8488" w:type="dxa"/>
            <w:tcBorders>
              <w:start w:val="single" w:sz="4" w:space="0" w:color="000000"/>
              <w:bottom w:val="single" w:sz="4" w:space="0" w:color="000000"/>
            </w:tcBorders>
          </w:tcPr>
          <w:p>
            <w:pPr>
              <w:pStyle w:val="LO-normal0"/>
              <w:keepNext w:val="false"/>
              <w:keepLines w:val="false"/>
              <w:widowControl w:val="false"/>
              <w:shd w:val="clear" w:fill="auto"/>
              <w:spacing w:lineRule="auto" w:line="240" w:before="0" w:after="0"/>
              <w:ind w:hanging="0" w:start="0" w:end="0"/>
              <w:jc w:val="both"/>
              <w:rPr>
                <w:rFonts w:ascii="Times New Roman" w:hAnsi="Times New Roman"/>
                <w:color w:val="000000"/>
                <w:sz w:val="24"/>
                <w:szCs w:val="24"/>
                <w:lang w:val="uk-UA"/>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Наявність у Закладі спортивного майданчику або спортивного залу</w:t>
            </w:r>
          </w:p>
        </w:tc>
        <w:tc>
          <w:tcPr>
            <w:tcW w:w="1717" w:type="dxa"/>
            <w:tcBorders>
              <w:start w:val="single" w:sz="4" w:space="0" w:color="000000"/>
              <w:bottom w:val="single" w:sz="4" w:space="0" w:color="000000"/>
              <w:end w:val="single" w:sz="4" w:space="0" w:color="000000"/>
            </w:tcBorders>
          </w:tcPr>
          <w:p>
            <w:pPr>
              <w:pStyle w:val="LO-normal0"/>
              <w:keepNext w:val="false"/>
              <w:keepLines w:val="false"/>
              <w:widowControl w:val="false"/>
              <w:shd w:val="clear" w:fill="auto"/>
              <w:spacing w:lineRule="auto" w:line="240" w:before="0" w:after="0"/>
              <w:ind w:hanging="0" w:start="0" w:end="0"/>
              <w:jc w:val="center"/>
              <w:rPr>
                <w:rFonts w:ascii="Times New Roman" w:hAnsi="Times New Roman"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pPr>
            <w:r>
              <w:rPr>
                <w:rFonts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r>
          </w:p>
        </w:tc>
      </w:tr>
      <w:tr>
        <w:trPr/>
        <w:tc>
          <w:tcPr>
            <w:tcW w:w="8488" w:type="dxa"/>
            <w:tcBorders>
              <w:start w:val="single" w:sz="4" w:space="0" w:color="000000"/>
              <w:bottom w:val="single" w:sz="4" w:space="0" w:color="000000"/>
            </w:tcBorders>
          </w:tcPr>
          <w:p>
            <w:pPr>
              <w:pStyle w:val="LO-normal0"/>
              <w:keepNext w:val="false"/>
              <w:keepLines w:val="false"/>
              <w:widowControl w:val="false"/>
              <w:shd w:val="clear" w:fill="auto"/>
              <w:spacing w:lineRule="auto" w:line="240" w:before="0" w:after="0"/>
              <w:ind w:hanging="0" w:start="0" w:end="0"/>
              <w:jc w:val="both"/>
              <w:rPr>
                <w:rFonts w:ascii="Times New Roman" w:hAnsi="Times New Roman"/>
                <w:color w:val="000000"/>
                <w:sz w:val="24"/>
                <w:szCs w:val="24"/>
                <w:lang w:val="uk-UA"/>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 xml:space="preserve">Наявність у Закладі актового залу або танцювального </w:t>
            </w:r>
            <w:r>
              <w:rPr>
                <w:rFonts w:eastAsia="Times New Roman" w:cs="Times New Roman"/>
                <w:b w:val="false"/>
                <w:i w:val="false"/>
                <w:caps w:val="false"/>
                <w:smallCaps w:val="false"/>
                <w:strike/>
                <w:color w:val="000000"/>
                <w:position w:val="0"/>
                <w:sz w:val="24"/>
                <w:szCs w:val="24"/>
                <w:u w:val="none"/>
                <w:shd w:fill="auto" w:val="clear"/>
                <w:vertAlign w:val="baseline"/>
                <w:lang w:val="uk-UA" w:eastAsia="zh-CN" w:bidi="hi-IN"/>
              </w:rPr>
              <w:t xml:space="preserve"> </w:t>
            </w: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майданчику</w:t>
            </w:r>
          </w:p>
        </w:tc>
        <w:tc>
          <w:tcPr>
            <w:tcW w:w="1717" w:type="dxa"/>
            <w:tcBorders>
              <w:start w:val="single" w:sz="4" w:space="0" w:color="000000"/>
              <w:bottom w:val="single" w:sz="4" w:space="0" w:color="000000"/>
              <w:end w:val="single" w:sz="4" w:space="0" w:color="000000"/>
            </w:tcBorders>
          </w:tcPr>
          <w:p>
            <w:pPr>
              <w:pStyle w:val="LO-normal0"/>
              <w:keepNext w:val="false"/>
              <w:keepLines w:val="false"/>
              <w:widowControl w:val="false"/>
              <w:shd w:val="clear" w:fill="auto"/>
              <w:spacing w:lineRule="auto" w:line="240" w:before="0" w:after="0"/>
              <w:ind w:hanging="0" w:start="0" w:end="0"/>
              <w:jc w:val="center"/>
              <w:rPr>
                <w:rFonts w:ascii="Times New Roman" w:hAnsi="Times New Roman"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pPr>
            <w:r>
              <w:rPr>
                <w:rFonts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r>
          </w:p>
        </w:tc>
      </w:tr>
      <w:tr>
        <w:trPr/>
        <w:tc>
          <w:tcPr>
            <w:tcW w:w="8488" w:type="dxa"/>
            <w:tcBorders>
              <w:start w:val="single" w:sz="4" w:space="0" w:color="000000"/>
              <w:bottom w:val="single" w:sz="4" w:space="0" w:color="000000"/>
            </w:tcBorders>
          </w:tcPr>
          <w:p>
            <w:pPr>
              <w:pStyle w:val="LO-normal0"/>
              <w:keepNext w:val="false"/>
              <w:keepLines w:val="false"/>
              <w:widowControl w:val="false"/>
              <w:shd w:val="clear" w:fill="auto"/>
              <w:spacing w:lineRule="auto" w:line="240" w:before="0" w:after="0"/>
              <w:ind w:hanging="0" w:start="0" w:end="0"/>
              <w:jc w:val="both"/>
              <w:rPr>
                <w:rFonts w:ascii="Times New Roman" w:hAnsi="Times New Roman"/>
                <w:color w:val="000000"/>
                <w:sz w:val="24"/>
                <w:szCs w:val="24"/>
                <w:lang w:val="uk-UA"/>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Наявність у Закладі бібліотеки або літератури (книг, журналів, газет, тощо)</w:t>
            </w:r>
          </w:p>
        </w:tc>
        <w:tc>
          <w:tcPr>
            <w:tcW w:w="1717" w:type="dxa"/>
            <w:tcBorders>
              <w:start w:val="single" w:sz="4" w:space="0" w:color="000000"/>
              <w:bottom w:val="single" w:sz="4" w:space="0" w:color="000000"/>
              <w:end w:val="single" w:sz="4" w:space="0" w:color="000000"/>
            </w:tcBorders>
          </w:tcPr>
          <w:p>
            <w:pPr>
              <w:pStyle w:val="LO-normal0"/>
              <w:keepNext w:val="false"/>
              <w:keepLines w:val="false"/>
              <w:widowControl w:val="false"/>
              <w:shd w:val="clear" w:fill="auto"/>
              <w:spacing w:lineRule="auto" w:line="240" w:before="0" w:after="0"/>
              <w:ind w:hanging="0" w:start="0" w:end="0"/>
              <w:jc w:val="center"/>
              <w:rPr>
                <w:rFonts w:ascii="Times New Roman" w:hAnsi="Times New Roman"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pPr>
            <w:r>
              <w:rPr>
                <w:rFonts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r>
          </w:p>
        </w:tc>
      </w:tr>
      <w:tr>
        <w:trPr/>
        <w:tc>
          <w:tcPr>
            <w:tcW w:w="8488" w:type="dxa"/>
            <w:tcBorders>
              <w:start w:val="single" w:sz="4" w:space="0" w:color="000000"/>
              <w:bottom w:val="single" w:sz="4" w:space="0" w:color="000000"/>
            </w:tcBorders>
          </w:tcPr>
          <w:p>
            <w:pPr>
              <w:pStyle w:val="LO-normal0"/>
              <w:keepNext w:val="false"/>
              <w:keepLines w:val="false"/>
              <w:widowControl w:val="false"/>
              <w:shd w:val="clear" w:fill="auto"/>
              <w:spacing w:lineRule="auto" w:line="240" w:before="0" w:after="0"/>
              <w:ind w:hanging="0" w:start="0" w:end="0"/>
              <w:jc w:val="both"/>
              <w:rPr>
                <w:highlight w:val="none"/>
                <w:shd w:fill="auto" w:val="clear"/>
              </w:rPr>
            </w:pPr>
            <w:r>
              <w:rPr>
                <w:rFonts w:eastAsia="Times New Roman" w:cs="Times New Roman"/>
                <w:b w:val="false"/>
                <w:bCs w:val="false"/>
                <w:i w:val="false"/>
                <w:caps w:val="false"/>
                <w:smallCaps w:val="false"/>
                <w:strike w:val="false"/>
                <w:dstrike w:val="false"/>
                <w:color w:val="000000"/>
                <w:position w:val="0"/>
                <w:sz w:val="24"/>
                <w:szCs w:val="24"/>
                <w:u w:val="none"/>
                <w:shd w:fill="auto" w:val="clear"/>
                <w:vertAlign w:val="baseline"/>
                <w:lang w:val="uk-UA" w:eastAsia="zh-CN" w:bidi="hi-IN"/>
              </w:rPr>
              <w:t>Інфраструктура Закладу повинна бути безбар'єрна для осіб з інвалідністю та інших маломобільних груп населення, що включає забезпечення безперешкодного доступу до житлових приміщень, їдальні, медичного корпусу, а також наявність адаптованих санітарно-гігієнічних кімнат</w:t>
            </w:r>
          </w:p>
        </w:tc>
        <w:tc>
          <w:tcPr>
            <w:tcW w:w="1717" w:type="dxa"/>
            <w:tcBorders>
              <w:start w:val="single" w:sz="4" w:space="0" w:color="000000"/>
              <w:bottom w:val="single" w:sz="4" w:space="0" w:color="000000"/>
              <w:end w:val="single" w:sz="4" w:space="0" w:color="000000"/>
            </w:tcBorders>
          </w:tcPr>
          <w:p>
            <w:pPr>
              <w:pStyle w:val="LO-normal0"/>
              <w:keepNext w:val="false"/>
              <w:keepLines w:val="false"/>
              <w:widowControl w:val="false"/>
              <w:shd w:val="clear" w:fill="auto"/>
              <w:spacing w:lineRule="auto" w:line="240" w:before="0" w:after="0"/>
              <w:ind w:hanging="0" w:start="0" w:end="0"/>
              <w:jc w:val="center"/>
              <w:rPr>
                <w:rFonts w:ascii="Times New Roman" w:hAnsi="Times New Roman"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pPr>
            <w:r>
              <w:rPr>
                <w:rFonts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r>
          </w:p>
        </w:tc>
      </w:tr>
      <w:tr>
        <w:trPr/>
        <w:tc>
          <w:tcPr>
            <w:tcW w:w="10205" w:type="dxa"/>
            <w:gridSpan w:val="2"/>
            <w:tcBorders>
              <w:start w:val="single" w:sz="4" w:space="0" w:color="000000"/>
              <w:bottom w:val="single" w:sz="4" w:space="0" w:color="000000"/>
              <w:end w:val="single" w:sz="4" w:space="0" w:color="000000"/>
            </w:tcBorders>
          </w:tcPr>
          <w:p>
            <w:pPr>
              <w:pStyle w:val="LO-normal0"/>
              <w:keepNext w:val="false"/>
              <w:keepLines w:val="false"/>
              <w:widowControl w:val="false"/>
              <w:shd w:val="clear" w:fill="auto"/>
              <w:spacing w:lineRule="auto" w:line="240" w:before="0" w:after="0"/>
              <w:ind w:hanging="0" w:start="0" w:end="0"/>
              <w:jc w:val="center"/>
              <w:rPr>
                <w:highlight w:val="none"/>
                <w:shd w:fill="auto" w:val="clear"/>
              </w:rPr>
            </w:pPr>
            <w:r>
              <w:rPr>
                <w:rFonts w:eastAsia="Times New Roman" w:cs="Times New Roman"/>
                <w:b w:val="false"/>
                <w:bCs w:val="false"/>
                <w:i w:val="false"/>
                <w:caps w:val="false"/>
                <w:smallCaps w:val="false"/>
                <w:strike w:val="false"/>
                <w:dstrike w:val="false"/>
                <w:color w:val="000000"/>
                <w:position w:val="0"/>
                <w:sz w:val="24"/>
                <w:szCs w:val="24"/>
                <w:u w:val="none"/>
                <w:shd w:fill="auto" w:val="clear"/>
                <w:vertAlign w:val="baseline"/>
                <w:lang w:val="uk-UA" w:eastAsia="zh-CN" w:bidi="hi-IN"/>
              </w:rPr>
              <w:t>Вимоги до послуг проживання у Закладі</w:t>
            </w:r>
          </w:p>
        </w:tc>
      </w:tr>
      <w:tr>
        <w:trPr/>
        <w:tc>
          <w:tcPr>
            <w:tcW w:w="8488" w:type="dxa"/>
            <w:tcBorders>
              <w:start w:val="single" w:sz="4" w:space="0" w:color="000000"/>
              <w:bottom w:val="single" w:sz="4" w:space="0" w:color="000000"/>
            </w:tcBorders>
          </w:tcPr>
          <w:p>
            <w:pPr>
              <w:pStyle w:val="LO-normal0"/>
              <w:widowControl w:val="false"/>
              <w:spacing w:lineRule="auto" w:line="240" w:before="0" w:after="0"/>
              <w:jc w:val="both"/>
              <w:rPr>
                <w:highlight w:val="none"/>
                <w:shd w:fill="auto" w:val="clear"/>
              </w:rPr>
            </w:pPr>
            <w:r>
              <w:rPr>
                <w:rFonts w:eastAsia="Times New Roman" w:cs="Times New Roman"/>
                <w:color w:val="000000"/>
                <w:sz w:val="24"/>
                <w:szCs w:val="24"/>
                <w:shd w:fill="auto" w:val="clear"/>
                <w:lang w:val="uk-UA" w:eastAsia="zh-CN" w:bidi="hi-IN"/>
              </w:rPr>
              <w:t>Послуги з проживання мають бути сертифіковані.</w:t>
            </w:r>
          </w:p>
        </w:tc>
        <w:tc>
          <w:tcPr>
            <w:tcW w:w="1717" w:type="dxa"/>
            <w:tcBorders>
              <w:start w:val="single" w:sz="4" w:space="0" w:color="000000"/>
              <w:bottom w:val="single" w:sz="4" w:space="0" w:color="000000"/>
              <w:end w:val="single" w:sz="4" w:space="0" w:color="000000"/>
            </w:tcBorders>
          </w:tcPr>
          <w:p>
            <w:pPr>
              <w:pStyle w:val="LO-normal0"/>
              <w:keepNext w:val="false"/>
              <w:keepLines w:val="false"/>
              <w:widowControl w:val="false"/>
              <w:shd w:val="clear" w:fill="auto"/>
              <w:spacing w:lineRule="auto" w:line="240" w:before="0" w:after="0"/>
              <w:ind w:hanging="0" w:start="0" w:end="0"/>
              <w:jc w:val="center"/>
              <w:rPr>
                <w:rFonts w:ascii="Times New Roman" w:hAnsi="Times New Roman"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pPr>
            <w:r>
              <w:rPr>
                <w:rFonts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r>
          </w:p>
        </w:tc>
      </w:tr>
      <w:tr>
        <w:trPr/>
        <w:tc>
          <w:tcPr>
            <w:tcW w:w="8488" w:type="dxa"/>
            <w:tcBorders>
              <w:start w:val="single" w:sz="4" w:space="0" w:color="000000"/>
              <w:bottom w:val="single" w:sz="4" w:space="0" w:color="000000"/>
            </w:tcBorders>
          </w:tcPr>
          <w:p>
            <w:pPr>
              <w:pStyle w:val="LO-normal0"/>
              <w:keepNext w:val="false"/>
              <w:keepLines w:val="false"/>
              <w:widowControl w:val="false"/>
              <w:shd w:val="clear" w:fill="auto"/>
              <w:spacing w:lineRule="auto" w:line="240" w:before="0" w:after="0"/>
              <w:ind w:hanging="0" w:start="0" w:end="0"/>
              <w:jc w:val="both"/>
              <w:rPr>
                <w:highlight w:val="none"/>
                <w:shd w:fill="auto" w:val="clear"/>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Забезпечення утримання приміщень у належному санітарно-гігієнічному стані</w:t>
            </w:r>
          </w:p>
        </w:tc>
        <w:tc>
          <w:tcPr>
            <w:tcW w:w="1717" w:type="dxa"/>
            <w:tcBorders>
              <w:start w:val="single" w:sz="4" w:space="0" w:color="000000"/>
              <w:bottom w:val="single" w:sz="4" w:space="0" w:color="000000"/>
              <w:end w:val="single" w:sz="4" w:space="0" w:color="000000"/>
            </w:tcBorders>
          </w:tcPr>
          <w:p>
            <w:pPr>
              <w:pStyle w:val="LO-normal0"/>
              <w:keepNext w:val="false"/>
              <w:keepLines w:val="false"/>
              <w:widowControl w:val="false"/>
              <w:shd w:val="clear" w:fill="auto"/>
              <w:spacing w:lineRule="auto" w:line="240" w:before="0" w:after="0"/>
              <w:ind w:hanging="0" w:start="0" w:end="0"/>
              <w:jc w:val="center"/>
              <w:rPr>
                <w:rFonts w:ascii="Times New Roman" w:hAnsi="Times New Roman"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pPr>
            <w:r>
              <w:rPr>
                <w:rFonts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r>
          </w:p>
        </w:tc>
      </w:tr>
      <w:tr>
        <w:trPr/>
        <w:tc>
          <w:tcPr>
            <w:tcW w:w="8488" w:type="dxa"/>
            <w:tcBorders>
              <w:start w:val="single" w:sz="4" w:space="0" w:color="000000"/>
              <w:bottom w:val="single" w:sz="4" w:space="0" w:color="000000"/>
            </w:tcBorders>
          </w:tcPr>
          <w:p>
            <w:pPr>
              <w:pStyle w:val="LO-normal0"/>
              <w:keepNext w:val="false"/>
              <w:keepLines w:val="false"/>
              <w:widowControl w:val="false"/>
              <w:shd w:val="clear" w:fill="auto"/>
              <w:spacing w:lineRule="auto" w:line="240" w:before="0" w:after="0"/>
              <w:ind w:hanging="0" w:start="0" w:end="0"/>
              <w:jc w:val="both"/>
              <w:rPr>
                <w:highlight w:val="none"/>
                <w:shd w:fill="auto" w:val="clear"/>
              </w:rPr>
            </w:pPr>
            <w:r>
              <w:rPr>
                <w:rFonts w:eastAsia="Times New Roman" w:cs="Times New Roman"/>
                <w:b w:val="false"/>
                <w:bCs w:val="false"/>
                <w:color w:val="000000"/>
                <w:sz w:val="24"/>
                <w:szCs w:val="24"/>
                <w:shd w:fill="auto" w:val="clear"/>
                <w:lang w:val="uk-UA" w:eastAsia="zh-CN" w:bidi="hi-IN"/>
              </w:rPr>
              <w:t>Забезпечити проживання осіб у двомісних номерах, при цьому у кожному номері повинні проживати не більше 2-х осіб.</w:t>
            </w:r>
          </w:p>
        </w:tc>
        <w:tc>
          <w:tcPr>
            <w:tcW w:w="1717" w:type="dxa"/>
            <w:tcBorders>
              <w:start w:val="single" w:sz="4" w:space="0" w:color="000000"/>
              <w:bottom w:val="single" w:sz="4" w:space="0" w:color="000000"/>
              <w:end w:val="single" w:sz="4" w:space="0" w:color="000000"/>
            </w:tcBorders>
          </w:tcPr>
          <w:p>
            <w:pPr>
              <w:pStyle w:val="LO-normal0"/>
              <w:keepNext w:val="false"/>
              <w:keepLines w:val="false"/>
              <w:widowControl w:val="false"/>
              <w:shd w:val="clear" w:fill="auto"/>
              <w:spacing w:lineRule="auto" w:line="240" w:before="0" w:after="0"/>
              <w:ind w:hanging="0" w:start="0" w:end="0"/>
              <w:jc w:val="center"/>
              <w:rPr>
                <w:rFonts w:ascii="Times New Roman" w:hAnsi="Times New Roman"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pPr>
            <w:r>
              <w:rPr>
                <w:rFonts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r>
          </w:p>
        </w:tc>
      </w:tr>
      <w:tr>
        <w:trPr/>
        <w:tc>
          <w:tcPr>
            <w:tcW w:w="8488" w:type="dxa"/>
            <w:tcBorders>
              <w:start w:val="single" w:sz="4" w:space="0" w:color="000000"/>
              <w:bottom w:val="single" w:sz="4" w:space="0" w:color="000000"/>
            </w:tcBorders>
          </w:tcPr>
          <w:p>
            <w:pPr>
              <w:pStyle w:val="LO-normal0"/>
              <w:keepNext w:val="false"/>
              <w:keepLines w:val="false"/>
              <w:widowControl w:val="false"/>
              <w:shd w:val="clear" w:fill="auto"/>
              <w:spacing w:lineRule="auto" w:line="240" w:before="0" w:after="0"/>
              <w:ind w:hanging="0" w:start="0" w:end="0"/>
              <w:jc w:val="both"/>
              <w:rPr>
                <w:highlight w:val="none"/>
                <w:shd w:fill="auto" w:val="clear"/>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Обов’язкова регулярна (не рідше ніж перед кожним заїздом) дезінфекція приміщень, меблів та іншого побутового обладнання, матраців, ковдр, килимів тощо.</w:t>
            </w:r>
          </w:p>
        </w:tc>
        <w:tc>
          <w:tcPr>
            <w:tcW w:w="1717" w:type="dxa"/>
            <w:tcBorders>
              <w:start w:val="single" w:sz="4" w:space="0" w:color="000000"/>
              <w:bottom w:val="single" w:sz="4" w:space="0" w:color="000000"/>
              <w:end w:val="single" w:sz="4" w:space="0" w:color="000000"/>
            </w:tcBorders>
          </w:tcPr>
          <w:p>
            <w:pPr>
              <w:pStyle w:val="LO-normal0"/>
              <w:keepNext w:val="false"/>
              <w:keepLines w:val="false"/>
              <w:widowControl w:val="false"/>
              <w:shd w:val="clear" w:fill="auto"/>
              <w:spacing w:lineRule="auto" w:line="240" w:before="0" w:after="0"/>
              <w:ind w:hanging="0" w:start="0" w:end="0"/>
              <w:jc w:val="center"/>
              <w:rPr>
                <w:rFonts w:ascii="Times New Roman" w:hAnsi="Times New Roman"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pPr>
            <w:r>
              <w:rPr>
                <w:rFonts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r>
          </w:p>
        </w:tc>
      </w:tr>
      <w:tr>
        <w:trPr/>
        <w:tc>
          <w:tcPr>
            <w:tcW w:w="8488" w:type="dxa"/>
            <w:tcBorders>
              <w:start w:val="single" w:sz="4" w:space="0" w:color="000000"/>
              <w:bottom w:val="single" w:sz="4" w:space="0" w:color="000000"/>
            </w:tcBorders>
          </w:tcPr>
          <w:p>
            <w:pPr>
              <w:pStyle w:val="LO-normal0"/>
              <w:keepNext w:val="false"/>
              <w:keepLines w:val="false"/>
              <w:widowControl w:val="false"/>
              <w:shd w:val="clear" w:fill="auto"/>
              <w:spacing w:lineRule="auto" w:line="240" w:before="0" w:after="0"/>
              <w:ind w:hanging="0" w:start="0" w:end="0"/>
              <w:jc w:val="both"/>
              <w:rPr>
                <w:highlight w:val="none"/>
                <w:shd w:fill="auto" w:val="clear"/>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Номери повинні бути забезпечені комплектами постільної білизни з терміном використання не більше двох років</w:t>
            </w:r>
          </w:p>
        </w:tc>
        <w:tc>
          <w:tcPr>
            <w:tcW w:w="1717" w:type="dxa"/>
            <w:tcBorders>
              <w:start w:val="single" w:sz="4" w:space="0" w:color="000000"/>
              <w:bottom w:val="single" w:sz="4" w:space="0" w:color="000000"/>
              <w:end w:val="single" w:sz="4" w:space="0" w:color="000000"/>
            </w:tcBorders>
          </w:tcPr>
          <w:p>
            <w:pPr>
              <w:pStyle w:val="LO-normal0"/>
              <w:keepNext w:val="false"/>
              <w:keepLines w:val="false"/>
              <w:widowControl w:val="false"/>
              <w:shd w:val="clear" w:fill="auto"/>
              <w:spacing w:lineRule="auto" w:line="240" w:before="0" w:after="0"/>
              <w:ind w:hanging="0" w:start="0" w:end="0"/>
              <w:jc w:val="center"/>
              <w:rPr>
                <w:rFonts w:ascii="Times New Roman" w:hAnsi="Times New Roman"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pPr>
            <w:r>
              <w:rPr>
                <w:rFonts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r>
          </w:p>
        </w:tc>
      </w:tr>
      <w:tr>
        <w:trPr/>
        <w:tc>
          <w:tcPr>
            <w:tcW w:w="8488" w:type="dxa"/>
            <w:tcBorders>
              <w:start w:val="single" w:sz="4" w:space="0" w:color="000000"/>
              <w:bottom w:val="single" w:sz="4" w:space="0" w:color="000000"/>
            </w:tcBorders>
          </w:tcPr>
          <w:p>
            <w:pPr>
              <w:pStyle w:val="LO-normal0"/>
              <w:keepNext w:val="false"/>
              <w:keepLines w:val="false"/>
              <w:widowControl w:val="false"/>
              <w:shd w:val="clear" w:fill="auto"/>
              <w:tabs>
                <w:tab w:val="clear" w:pos="709"/>
                <w:tab w:val="left" w:pos="0" w:leader="none"/>
              </w:tabs>
              <w:spacing w:lineRule="auto" w:line="240" w:before="0" w:after="0"/>
              <w:ind w:hanging="0" w:start="0" w:end="0"/>
              <w:jc w:val="both"/>
              <w:rPr>
                <w:highlight w:val="none"/>
                <w:shd w:fill="auto" w:val="clear"/>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У кожному номері, який пропонується Учасником на торги, повинна бути забезпечена наявність ліжок, крісел або стільців, приліжкових тумб, графину зі склянками, індивідуальних освітлювальних приладів, шафи для одягу з вішаками відповідно до кількості місць, телевізора, холодильника.</w:t>
            </w:r>
          </w:p>
        </w:tc>
        <w:tc>
          <w:tcPr>
            <w:tcW w:w="1717" w:type="dxa"/>
            <w:tcBorders>
              <w:start w:val="single" w:sz="4" w:space="0" w:color="000000"/>
              <w:bottom w:val="single" w:sz="4" w:space="0" w:color="000000"/>
              <w:end w:val="single" w:sz="4" w:space="0" w:color="000000"/>
            </w:tcBorders>
          </w:tcPr>
          <w:p>
            <w:pPr>
              <w:pStyle w:val="LO-normal0"/>
              <w:keepNext w:val="false"/>
              <w:keepLines w:val="false"/>
              <w:widowControl w:val="false"/>
              <w:shd w:val="clear" w:fill="auto"/>
              <w:spacing w:lineRule="auto" w:line="240" w:before="0" w:after="0"/>
              <w:ind w:hanging="0" w:start="0" w:end="0"/>
              <w:jc w:val="center"/>
              <w:rPr>
                <w:rFonts w:ascii="Times New Roman" w:hAnsi="Times New Roman"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pPr>
            <w:r>
              <w:rPr>
                <w:rFonts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r>
          </w:p>
        </w:tc>
      </w:tr>
      <w:tr>
        <w:trPr/>
        <w:tc>
          <w:tcPr>
            <w:tcW w:w="8488" w:type="dxa"/>
            <w:tcBorders>
              <w:start w:val="single" w:sz="4" w:space="0" w:color="000000"/>
              <w:bottom w:val="single" w:sz="4" w:space="0" w:color="000000"/>
            </w:tcBorders>
          </w:tcPr>
          <w:p>
            <w:pPr>
              <w:pStyle w:val="LO-normal0"/>
              <w:keepNext w:val="false"/>
              <w:keepLines w:val="false"/>
              <w:widowControl w:val="false"/>
              <w:shd w:val="clear" w:fill="auto"/>
              <w:spacing w:lineRule="auto" w:line="240" w:before="0" w:after="0"/>
              <w:ind w:hanging="0" w:start="0" w:end="0"/>
              <w:jc w:val="both"/>
              <w:rPr>
                <w:rFonts w:ascii="Times New Roman" w:hAnsi="Times New Roman"/>
                <w:color w:val="000000"/>
                <w:sz w:val="24"/>
                <w:szCs w:val="24"/>
                <w:lang w:val="uk-UA"/>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Теплопостачання (центральне, автономне чи інше (заз</w:t>
            </w:r>
            <w:r>
              <w:rPr>
                <w:rFonts w:eastAsia="Times New Roman" w:cs="Times New Roman"/>
                <w:color w:val="000000"/>
                <w:sz w:val="24"/>
                <w:szCs w:val="24"/>
                <w:shd w:fill="auto" w:val="clear"/>
                <w:lang w:val="uk-UA" w:eastAsia="zh-CN" w:bidi="hi-IN"/>
              </w:rPr>
              <w:t>начити яке саме</w:t>
            </w: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 xml:space="preserve">)), яке </w:t>
            </w:r>
            <w:r>
              <w:rPr>
                <w:rFonts w:eastAsia="Times New Roman" w:cs="Times New Roman"/>
                <w:color w:val="000000"/>
                <w:sz w:val="24"/>
                <w:szCs w:val="24"/>
                <w:shd w:fill="auto" w:val="clear"/>
                <w:lang w:val="uk-UA" w:eastAsia="zh-CN" w:bidi="hi-IN"/>
              </w:rPr>
              <w:t>дозволяє</w:t>
            </w: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 xml:space="preserve"> підтримувати температурний режим згідно з санітарно-гігієнічними нормами</w:t>
            </w:r>
            <w:r>
              <w:rPr>
                <w:rFonts w:eastAsia="Times New Roman" w:cs="Times New Roman"/>
                <w:color w:val="000000"/>
                <w:sz w:val="24"/>
                <w:szCs w:val="24"/>
                <w:shd w:fill="auto" w:val="clear"/>
                <w:lang w:val="uk-UA" w:eastAsia="zh-CN" w:bidi="hi-IN"/>
              </w:rPr>
              <w:t>.</w:t>
            </w:r>
          </w:p>
        </w:tc>
        <w:tc>
          <w:tcPr>
            <w:tcW w:w="1717" w:type="dxa"/>
            <w:tcBorders>
              <w:start w:val="single" w:sz="4" w:space="0" w:color="000000"/>
              <w:bottom w:val="single" w:sz="4" w:space="0" w:color="000000"/>
              <w:end w:val="single" w:sz="4" w:space="0" w:color="000000"/>
            </w:tcBorders>
          </w:tcPr>
          <w:p>
            <w:pPr>
              <w:pStyle w:val="LO-normal0"/>
              <w:keepNext w:val="false"/>
              <w:keepLines w:val="false"/>
              <w:widowControl w:val="false"/>
              <w:shd w:val="clear" w:fill="auto"/>
              <w:spacing w:lineRule="auto" w:line="240" w:before="0" w:after="0"/>
              <w:ind w:hanging="0" w:start="0" w:end="0"/>
              <w:jc w:val="center"/>
              <w:rPr>
                <w:rFonts w:ascii="Times New Roman" w:hAnsi="Times New Roman"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pPr>
            <w:r>
              <w:rPr>
                <w:rFonts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r>
          </w:p>
        </w:tc>
      </w:tr>
      <w:tr>
        <w:trPr/>
        <w:tc>
          <w:tcPr>
            <w:tcW w:w="8488" w:type="dxa"/>
            <w:tcBorders>
              <w:start w:val="single" w:sz="4" w:space="0" w:color="000000"/>
              <w:bottom w:val="single" w:sz="4" w:space="0" w:color="000000"/>
            </w:tcBorders>
          </w:tcPr>
          <w:p>
            <w:pPr>
              <w:pStyle w:val="LO-normal0"/>
              <w:keepNext w:val="false"/>
              <w:keepLines w:val="false"/>
              <w:widowControl w:val="false"/>
              <w:shd w:val="clear" w:fill="auto"/>
              <w:spacing w:lineRule="auto" w:line="240" w:before="0" w:after="0"/>
              <w:ind w:hanging="0" w:start="0" w:end="0"/>
              <w:jc w:val="both"/>
              <w:rPr>
                <w:rFonts w:ascii="Times New Roman" w:hAnsi="Times New Roman"/>
                <w:color w:val="000000"/>
                <w:sz w:val="24"/>
                <w:szCs w:val="24"/>
                <w:lang w:val="uk-UA"/>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Наявність санітарного вузла (умивальник, унітаз, ванна або душ) в но</w:t>
            </w:r>
            <w:r>
              <w:rPr>
                <w:rFonts w:eastAsia="Times New Roman" w:cs="Times New Roman"/>
                <w:b w:val="false"/>
                <w:bCs w:val="false"/>
                <w:i w:val="false"/>
                <w:caps w:val="false"/>
                <w:smallCaps w:val="false"/>
                <w:strike w:val="false"/>
                <w:dstrike w:val="false"/>
                <w:color w:val="000000"/>
                <w:position w:val="0"/>
                <w:sz w:val="24"/>
                <w:szCs w:val="24"/>
                <w:u w:val="none"/>
                <w:shd w:fill="auto" w:val="clear"/>
                <w:vertAlign w:val="baseline"/>
                <w:lang w:val="uk-UA" w:eastAsia="zh-CN" w:bidi="hi-IN"/>
              </w:rPr>
              <w:t>мері або у блоці (у блоці повинно бути не більше двох кімнат), п</w:t>
            </w: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остійне гаряче та холодне водопостачання</w:t>
            </w:r>
          </w:p>
        </w:tc>
        <w:tc>
          <w:tcPr>
            <w:tcW w:w="1717" w:type="dxa"/>
            <w:tcBorders>
              <w:start w:val="single" w:sz="4" w:space="0" w:color="000000"/>
              <w:bottom w:val="single" w:sz="4" w:space="0" w:color="000000"/>
              <w:end w:val="single" w:sz="4" w:space="0" w:color="000000"/>
            </w:tcBorders>
          </w:tcPr>
          <w:p>
            <w:pPr>
              <w:pStyle w:val="LO-normal0"/>
              <w:keepNext w:val="false"/>
              <w:keepLines w:val="false"/>
              <w:widowControl w:val="false"/>
              <w:shd w:val="clear" w:fill="auto"/>
              <w:spacing w:lineRule="auto" w:line="240" w:before="0" w:after="0"/>
              <w:ind w:hanging="0" w:start="0" w:end="0"/>
              <w:jc w:val="center"/>
              <w:rPr>
                <w:rFonts w:ascii="Times New Roman" w:hAnsi="Times New Roman"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pPr>
            <w:r>
              <w:rPr>
                <w:rFonts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r>
          </w:p>
        </w:tc>
      </w:tr>
      <w:tr>
        <w:trPr/>
        <w:tc>
          <w:tcPr>
            <w:tcW w:w="8488" w:type="dxa"/>
            <w:tcBorders>
              <w:start w:val="single" w:sz="4" w:space="0" w:color="000000"/>
              <w:bottom w:val="single" w:sz="4" w:space="0" w:color="000000"/>
            </w:tcBorders>
          </w:tcPr>
          <w:p>
            <w:pPr>
              <w:pStyle w:val="normal1"/>
              <w:widowControl w:val="false"/>
              <w:jc w:val="both"/>
              <w:rPr>
                <w:highlight w:val="none"/>
                <w:shd w:fill="auto" w:val="clear"/>
              </w:rPr>
            </w:pPr>
            <w:r>
              <w:rPr>
                <w:rFonts w:cs="Times New Roman"/>
                <w:color w:val="000000"/>
                <w:sz w:val="24"/>
                <w:szCs w:val="24"/>
                <w:shd w:fill="auto" w:val="clear"/>
                <w:lang w:val="uk-UA" w:eastAsia="zh-CN" w:bidi="hi-IN"/>
              </w:rPr>
              <w:t>Забезпечити автономне функціонування Закладу:</w:t>
            </w:r>
            <w:r>
              <w:rPr>
                <w:rFonts w:cs="Times New Roman"/>
                <w:b/>
                <w:bCs/>
                <w:color w:val="000000"/>
                <w:sz w:val="24"/>
                <w:szCs w:val="24"/>
                <w:shd w:fill="auto" w:val="clear"/>
                <w:lang w:val="uk-UA" w:eastAsia="zh-CN" w:bidi="hi-IN"/>
              </w:rPr>
              <w:t xml:space="preserve"> </w:t>
            </w:r>
            <w:r>
              <w:rPr>
                <w:rFonts w:cs="Times New Roman"/>
                <w:b w:val="false"/>
                <w:bCs w:val="false"/>
                <w:color w:val="000000"/>
                <w:sz w:val="24"/>
                <w:szCs w:val="24"/>
                <w:shd w:fill="auto" w:val="clear"/>
                <w:lang w:val="uk-UA" w:eastAsia="zh-CN" w:bidi="hi-IN"/>
              </w:rPr>
              <w:t>наявність альтернативних джерел електропостачання (генераторів) та опалення для підтримання встановлених санітарно-гігієнічних норм (світло, тепло, гаряча вода) у разі припинення централізованого енергопостачання. Сумарна потужність резервних джерел живлення повинна забезпечувати стабільну роботу всього переліку медичного та фізіотерапевтичного обладнання, необхідного для повного циклу надання послуг за всіма профілями лікування, що закуповуються;</w:t>
            </w:r>
          </w:p>
        </w:tc>
        <w:tc>
          <w:tcPr>
            <w:tcW w:w="1717" w:type="dxa"/>
            <w:tcBorders>
              <w:start w:val="single" w:sz="4" w:space="0" w:color="000000"/>
              <w:bottom w:val="single" w:sz="4" w:space="0" w:color="000000"/>
              <w:end w:val="single" w:sz="4" w:space="0" w:color="000000"/>
            </w:tcBorders>
          </w:tcPr>
          <w:p>
            <w:pPr>
              <w:pStyle w:val="LO-normal0"/>
              <w:keepNext w:val="false"/>
              <w:keepLines w:val="false"/>
              <w:widowControl w:val="false"/>
              <w:shd w:val="clear" w:fill="auto"/>
              <w:spacing w:lineRule="auto" w:line="240" w:before="0" w:after="0"/>
              <w:ind w:hanging="0" w:start="0" w:end="0"/>
              <w:jc w:val="center"/>
              <w:rPr>
                <w:rFonts w:ascii="Times New Roman" w:hAnsi="Times New Roman"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pPr>
            <w:r>
              <w:rPr>
                <w:rFonts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r>
          </w:p>
        </w:tc>
      </w:tr>
      <w:tr>
        <w:trPr/>
        <w:tc>
          <w:tcPr>
            <w:tcW w:w="8488" w:type="dxa"/>
            <w:tcBorders>
              <w:start w:val="single" w:sz="4" w:space="0" w:color="000000"/>
              <w:bottom w:val="single" w:sz="4" w:space="0" w:color="000000"/>
            </w:tcBorders>
          </w:tcPr>
          <w:p>
            <w:pPr>
              <w:pStyle w:val="LO-normal0"/>
              <w:keepNext w:val="false"/>
              <w:keepLines w:val="false"/>
              <w:widowControl w:val="false"/>
              <w:shd w:val="clear" w:fill="auto"/>
              <w:spacing w:lineRule="auto" w:line="240" w:before="0" w:after="0"/>
              <w:ind w:hanging="0" w:start="0" w:end="0"/>
              <w:jc w:val="both"/>
              <w:rPr>
                <w:highlight w:val="none"/>
                <w:shd w:fill="auto" w:val="clear"/>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Безкоштовний Wi-Fi на території Закладу</w:t>
            </w:r>
          </w:p>
        </w:tc>
        <w:tc>
          <w:tcPr>
            <w:tcW w:w="1717" w:type="dxa"/>
            <w:tcBorders>
              <w:start w:val="single" w:sz="4" w:space="0" w:color="000000"/>
              <w:bottom w:val="single" w:sz="4" w:space="0" w:color="000000"/>
              <w:end w:val="single" w:sz="4" w:space="0" w:color="000000"/>
            </w:tcBorders>
          </w:tcPr>
          <w:p>
            <w:pPr>
              <w:pStyle w:val="LO-normal0"/>
              <w:keepNext w:val="false"/>
              <w:keepLines w:val="false"/>
              <w:widowControl w:val="false"/>
              <w:shd w:val="clear" w:fill="auto"/>
              <w:spacing w:lineRule="auto" w:line="240" w:before="0" w:after="0"/>
              <w:ind w:hanging="0" w:start="0" w:end="0"/>
              <w:jc w:val="center"/>
              <w:rPr>
                <w:rFonts w:ascii="Times New Roman" w:hAnsi="Times New Roman"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pPr>
            <w:r>
              <w:rPr>
                <w:rFonts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r>
          </w:p>
        </w:tc>
      </w:tr>
      <w:tr>
        <w:trPr/>
        <w:tc>
          <w:tcPr>
            <w:tcW w:w="10205" w:type="dxa"/>
            <w:gridSpan w:val="2"/>
            <w:tcBorders>
              <w:start w:val="single" w:sz="4" w:space="0" w:color="000000"/>
              <w:bottom w:val="single" w:sz="4" w:space="0" w:color="000000"/>
              <w:end w:val="single" w:sz="4" w:space="0" w:color="000000"/>
            </w:tcBorders>
          </w:tcPr>
          <w:p>
            <w:pPr>
              <w:pStyle w:val="LO-normal0"/>
              <w:keepNext w:val="false"/>
              <w:keepLines w:val="false"/>
              <w:widowControl w:val="false"/>
              <w:shd w:val="clear" w:fill="auto"/>
              <w:spacing w:lineRule="auto" w:line="240" w:before="0" w:after="0"/>
              <w:ind w:hanging="0" w:start="0" w:end="0"/>
              <w:jc w:val="center"/>
              <w:rPr>
                <w:highlight w:val="none"/>
                <w:shd w:fill="auto" w:val="clear"/>
              </w:rPr>
            </w:pPr>
            <w:r>
              <w:rPr>
                <w:rFonts w:eastAsia="Times New Roman" w:cs="Times New Roman"/>
                <w:b w:val="false"/>
                <w:bCs w:val="false"/>
                <w:i w:val="false"/>
                <w:caps w:val="false"/>
                <w:smallCaps w:val="false"/>
                <w:strike w:val="false"/>
                <w:dstrike w:val="false"/>
                <w:color w:val="000000"/>
                <w:position w:val="0"/>
                <w:sz w:val="24"/>
                <w:szCs w:val="24"/>
                <w:u w:val="none"/>
                <w:shd w:fill="auto" w:val="clear"/>
                <w:vertAlign w:val="baseline"/>
                <w:lang w:val="uk-UA" w:eastAsia="zh-CN" w:bidi="hi-IN"/>
              </w:rPr>
              <w:t>Вимоги до послуг харчування у Закладі</w:t>
            </w:r>
          </w:p>
        </w:tc>
      </w:tr>
      <w:tr>
        <w:trPr/>
        <w:tc>
          <w:tcPr>
            <w:tcW w:w="8488" w:type="dxa"/>
            <w:tcBorders>
              <w:start w:val="single" w:sz="4" w:space="0" w:color="000000"/>
              <w:bottom w:val="single" w:sz="4" w:space="0" w:color="000000"/>
            </w:tcBorders>
          </w:tcPr>
          <w:p>
            <w:pPr>
              <w:pStyle w:val="LO-normal0"/>
              <w:keepNext w:val="false"/>
              <w:keepLines w:val="false"/>
              <w:widowControl w:val="false"/>
              <w:shd w:val="clear" w:fill="auto"/>
              <w:spacing w:lineRule="auto" w:line="240" w:before="0" w:after="0"/>
              <w:ind w:hanging="0" w:start="0" w:end="0"/>
              <w:jc w:val="both"/>
              <w:rPr>
                <w:highlight w:val="none"/>
                <w:shd w:fill="auto" w:val="clear"/>
              </w:rPr>
            </w:pPr>
            <w:r>
              <w:rPr>
                <w:rFonts w:eastAsia="Times New Roman" w:cs="Times New Roman"/>
                <w:color w:val="000000"/>
                <w:sz w:val="24"/>
                <w:szCs w:val="24"/>
                <w:shd w:fill="auto" w:val="clear"/>
                <w:lang w:val="uk-UA" w:eastAsia="zh-CN" w:bidi="hi-IN"/>
              </w:rPr>
              <w:t>Послуги харчування мають бути сертифіковані.</w:t>
            </w:r>
          </w:p>
        </w:tc>
        <w:tc>
          <w:tcPr>
            <w:tcW w:w="1717" w:type="dxa"/>
            <w:tcBorders>
              <w:start w:val="single" w:sz="4" w:space="0" w:color="000000"/>
              <w:bottom w:val="single" w:sz="4" w:space="0" w:color="000000"/>
              <w:end w:val="single" w:sz="4" w:space="0" w:color="000000"/>
            </w:tcBorders>
          </w:tcPr>
          <w:p>
            <w:pPr>
              <w:pStyle w:val="LO-normal0"/>
              <w:keepNext w:val="false"/>
              <w:keepLines w:val="false"/>
              <w:widowControl w:val="false"/>
              <w:shd w:val="clear" w:fill="auto"/>
              <w:spacing w:lineRule="auto" w:line="240" w:before="0" w:after="0"/>
              <w:ind w:hanging="0" w:start="0" w:end="0"/>
              <w:jc w:val="center"/>
              <w:rPr>
                <w:rFonts w:ascii="Times New Roman" w:hAnsi="Times New Roman"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pPr>
            <w:r>
              <w:rPr>
                <w:rFonts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r>
          </w:p>
        </w:tc>
      </w:tr>
      <w:tr>
        <w:trPr/>
        <w:tc>
          <w:tcPr>
            <w:tcW w:w="8488" w:type="dxa"/>
            <w:tcBorders>
              <w:start w:val="single" w:sz="4" w:space="0" w:color="000000"/>
              <w:bottom w:val="single" w:sz="4" w:space="0" w:color="000000"/>
            </w:tcBorders>
          </w:tcPr>
          <w:p>
            <w:pPr>
              <w:pStyle w:val="LO-normal0"/>
              <w:keepNext w:val="false"/>
              <w:keepLines w:val="false"/>
              <w:widowControl w:val="false"/>
              <w:shd w:val="clear" w:fill="auto"/>
              <w:spacing w:lineRule="auto" w:line="240" w:before="0" w:after="0"/>
              <w:ind w:hanging="0" w:start="0" w:end="0"/>
              <w:jc w:val="both"/>
              <w:rPr>
                <w:highlight w:val="none"/>
                <w:shd w:fill="auto" w:val="clear"/>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Дотримання фізіологічних (медичних) норм харчування</w:t>
            </w:r>
          </w:p>
        </w:tc>
        <w:tc>
          <w:tcPr>
            <w:tcW w:w="1717" w:type="dxa"/>
            <w:tcBorders>
              <w:start w:val="single" w:sz="4" w:space="0" w:color="000000"/>
              <w:bottom w:val="single" w:sz="4" w:space="0" w:color="000000"/>
              <w:end w:val="single" w:sz="4" w:space="0" w:color="000000"/>
            </w:tcBorders>
          </w:tcPr>
          <w:p>
            <w:pPr>
              <w:pStyle w:val="LO-normal0"/>
              <w:keepNext w:val="false"/>
              <w:keepLines w:val="false"/>
              <w:widowControl w:val="false"/>
              <w:shd w:val="clear" w:fill="auto"/>
              <w:spacing w:lineRule="auto" w:line="240" w:before="0" w:after="0"/>
              <w:ind w:hanging="0" w:start="0" w:end="0"/>
              <w:jc w:val="center"/>
              <w:rPr>
                <w:rFonts w:ascii="Times New Roman" w:hAnsi="Times New Roman"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pPr>
            <w:r>
              <w:rPr>
                <w:rFonts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r>
          </w:p>
        </w:tc>
      </w:tr>
      <w:tr>
        <w:trPr/>
        <w:tc>
          <w:tcPr>
            <w:tcW w:w="8488" w:type="dxa"/>
            <w:tcBorders>
              <w:start w:val="single" w:sz="4" w:space="0" w:color="000000"/>
              <w:bottom w:val="single" w:sz="4" w:space="0" w:color="000000"/>
            </w:tcBorders>
          </w:tcPr>
          <w:p>
            <w:pPr>
              <w:pStyle w:val="LO-normal0"/>
              <w:keepNext w:val="false"/>
              <w:keepLines w:val="false"/>
              <w:widowControl w:val="false"/>
              <w:shd w:val="clear" w:fill="auto"/>
              <w:spacing w:lineRule="auto" w:line="240" w:before="0" w:after="0"/>
              <w:ind w:hanging="0" w:start="0" w:end="0"/>
              <w:jc w:val="both"/>
              <w:rPr>
                <w:highlight w:val="none"/>
                <w:shd w:fill="auto" w:val="clear"/>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Дотримання санітарних вимог та правил.</w:t>
            </w:r>
          </w:p>
        </w:tc>
        <w:tc>
          <w:tcPr>
            <w:tcW w:w="1717" w:type="dxa"/>
            <w:tcBorders>
              <w:start w:val="single" w:sz="4" w:space="0" w:color="000000"/>
              <w:bottom w:val="single" w:sz="4" w:space="0" w:color="000000"/>
              <w:end w:val="single" w:sz="4" w:space="0" w:color="000000"/>
            </w:tcBorders>
          </w:tcPr>
          <w:p>
            <w:pPr>
              <w:pStyle w:val="LO-normal0"/>
              <w:keepNext w:val="false"/>
              <w:keepLines w:val="false"/>
              <w:widowControl w:val="false"/>
              <w:shd w:val="clear" w:fill="auto"/>
              <w:spacing w:lineRule="auto" w:line="240" w:before="0" w:after="0"/>
              <w:ind w:hanging="0" w:start="0" w:end="0"/>
              <w:jc w:val="center"/>
              <w:rPr>
                <w:rFonts w:ascii="Times New Roman" w:hAnsi="Times New Roman"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pPr>
            <w:r>
              <w:rPr>
                <w:rFonts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r>
          </w:p>
        </w:tc>
      </w:tr>
      <w:tr>
        <w:trPr/>
        <w:tc>
          <w:tcPr>
            <w:tcW w:w="8488" w:type="dxa"/>
            <w:tcBorders>
              <w:start w:val="single" w:sz="4" w:space="0" w:color="000000"/>
              <w:bottom w:val="single" w:sz="4" w:space="0" w:color="000000"/>
            </w:tcBorders>
          </w:tcPr>
          <w:p>
            <w:pPr>
              <w:pStyle w:val="LO-normal0"/>
              <w:keepNext w:val="false"/>
              <w:keepLines w:val="false"/>
              <w:widowControl w:val="false"/>
              <w:shd w:val="clear" w:fill="auto"/>
              <w:spacing w:lineRule="auto" w:line="240" w:before="0" w:after="0"/>
              <w:ind w:hanging="0" w:start="0" w:end="0"/>
              <w:jc w:val="both"/>
              <w:rPr>
                <w:highlight w:val="none"/>
                <w:shd w:fill="auto" w:val="clear"/>
              </w:rPr>
            </w:pPr>
            <w:r>
              <w:rPr>
                <w:rFonts w:eastAsia="Times New Roman" w:cs="Times New Roman"/>
                <w:b w:val="false"/>
                <w:bCs w:val="false"/>
                <w:i w:val="false"/>
                <w:caps w:val="false"/>
                <w:smallCaps w:val="false"/>
                <w:strike w:val="false"/>
                <w:dstrike w:val="false"/>
                <w:color w:val="000000"/>
                <w:position w:val="0"/>
                <w:sz w:val="24"/>
                <w:szCs w:val="24"/>
                <w:u w:val="none"/>
                <w:shd w:fill="auto" w:val="clear"/>
                <w:vertAlign w:val="baseline"/>
                <w:lang w:val="uk-UA" w:eastAsia="zh-CN" w:bidi="hi-IN"/>
              </w:rPr>
              <w:t>Кратність прийому їжі повинна становити не менше 3-х разів на добу, а за медичними показаннями (дієтичне харчування) — до 5 разів на добу;</w:t>
            </w:r>
          </w:p>
        </w:tc>
        <w:tc>
          <w:tcPr>
            <w:tcW w:w="1717" w:type="dxa"/>
            <w:tcBorders>
              <w:start w:val="single" w:sz="4" w:space="0" w:color="000000"/>
              <w:bottom w:val="single" w:sz="4" w:space="0" w:color="000000"/>
              <w:end w:val="single" w:sz="4" w:space="0" w:color="000000"/>
            </w:tcBorders>
          </w:tcPr>
          <w:p>
            <w:pPr>
              <w:pStyle w:val="LO-normal0"/>
              <w:keepNext w:val="false"/>
              <w:keepLines w:val="false"/>
              <w:widowControl w:val="false"/>
              <w:shd w:val="clear" w:fill="auto"/>
              <w:spacing w:lineRule="auto" w:line="240" w:before="0" w:after="0"/>
              <w:ind w:hanging="0" w:start="0" w:end="0"/>
              <w:jc w:val="center"/>
              <w:rPr>
                <w:rFonts w:ascii="Times New Roman" w:hAnsi="Times New Roman"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pPr>
            <w:r>
              <w:rPr>
                <w:rFonts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r>
          </w:p>
        </w:tc>
      </w:tr>
      <w:tr>
        <w:trPr/>
        <w:tc>
          <w:tcPr>
            <w:tcW w:w="8488" w:type="dxa"/>
            <w:tcBorders>
              <w:start w:val="single" w:sz="4" w:space="0" w:color="000000"/>
              <w:bottom w:val="single" w:sz="4" w:space="0" w:color="000000"/>
            </w:tcBorders>
          </w:tcPr>
          <w:p>
            <w:pPr>
              <w:pStyle w:val="LO-normal0"/>
              <w:keepNext w:val="false"/>
              <w:keepLines w:val="false"/>
              <w:widowControl w:val="false"/>
              <w:shd w:val="clear" w:fill="auto"/>
              <w:spacing w:lineRule="auto" w:line="240" w:before="0" w:after="0"/>
              <w:ind w:hanging="0" w:start="0" w:end="0"/>
              <w:jc w:val="both"/>
              <w:rPr>
                <w:highlight w:val="none"/>
                <w:shd w:fill="auto" w:val="clear"/>
              </w:rPr>
            </w:pPr>
            <w:r>
              <w:rPr>
                <w:color w:val="000000"/>
                <w:sz w:val="24"/>
                <w:szCs w:val="24"/>
                <w:shd w:fill="auto" w:val="clear"/>
                <w:lang w:val="uk-UA"/>
              </w:rPr>
              <w:t xml:space="preserve">Наявність </w:t>
            </w:r>
            <w:r>
              <w:rPr>
                <w:rFonts w:eastAsia="Times New Roman" w:cs="Times New Roman"/>
                <w:b w:val="false"/>
                <w:bCs w:val="false"/>
                <w:i w:val="false"/>
                <w:iCs w:val="false"/>
                <w:caps w:val="false"/>
                <w:smallCaps w:val="false"/>
                <w:strike w:val="false"/>
                <w:dstrike w:val="false"/>
                <w:color w:val="000000"/>
                <w:spacing w:val="-8"/>
                <w:sz w:val="24"/>
                <w:szCs w:val="24"/>
                <w:u w:val="none"/>
                <w:shd w:fill="auto" w:val="clear"/>
                <w:lang w:val="uk-UA" w:eastAsia="zh-CN" w:bidi="hi-IN"/>
              </w:rPr>
              <w:t>меню в розрізі категорії осіб</w:t>
            </w:r>
          </w:p>
        </w:tc>
        <w:tc>
          <w:tcPr>
            <w:tcW w:w="1717" w:type="dxa"/>
            <w:tcBorders>
              <w:start w:val="single" w:sz="4" w:space="0" w:color="000000"/>
              <w:bottom w:val="single" w:sz="4" w:space="0" w:color="000000"/>
              <w:end w:val="single" w:sz="4" w:space="0" w:color="000000"/>
            </w:tcBorders>
          </w:tcPr>
          <w:p>
            <w:pPr>
              <w:pStyle w:val="LO-normal0"/>
              <w:keepNext w:val="false"/>
              <w:keepLines w:val="false"/>
              <w:widowControl w:val="false"/>
              <w:shd w:val="clear" w:fill="auto"/>
              <w:spacing w:lineRule="auto" w:line="240" w:before="0" w:after="0"/>
              <w:ind w:hanging="0" w:start="0" w:end="0"/>
              <w:jc w:val="center"/>
              <w:rPr>
                <w:rFonts w:ascii="Times New Roman" w:hAnsi="Times New Roman"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pPr>
            <w:r>
              <w:rPr>
                <w:rFonts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r>
          </w:p>
        </w:tc>
      </w:tr>
      <w:tr>
        <w:trPr/>
        <w:tc>
          <w:tcPr>
            <w:tcW w:w="8488" w:type="dxa"/>
            <w:tcBorders>
              <w:start w:val="single" w:sz="4" w:space="0" w:color="000000"/>
              <w:bottom w:val="single" w:sz="4" w:space="0" w:color="000000"/>
            </w:tcBorders>
          </w:tcPr>
          <w:p>
            <w:pPr>
              <w:pStyle w:val="LO-normal0"/>
              <w:keepNext w:val="false"/>
              <w:keepLines w:val="false"/>
              <w:widowControl w:val="false"/>
              <w:shd w:val="clear" w:fill="auto"/>
              <w:tabs>
                <w:tab w:val="clear" w:pos="709"/>
                <w:tab w:val="left" w:pos="360" w:leader="none"/>
              </w:tabs>
              <w:spacing w:lineRule="auto" w:line="240" w:before="0" w:after="0"/>
              <w:ind w:hanging="0" w:start="0" w:end="0"/>
              <w:jc w:val="both"/>
              <w:rPr>
                <w:rFonts w:ascii="Times New Roman" w:hAnsi="Times New Roman"/>
                <w:color w:val="000000"/>
                <w:sz w:val="24"/>
                <w:szCs w:val="24"/>
                <w:lang w:val="uk-UA"/>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Учасник повинен забезпечувати дієтичне харчування хворих відповідно до профілю лікування та коригувати його у випадку наявності у хворого супутніх захворювань або уточнення основного діагнозу.</w:t>
            </w:r>
          </w:p>
        </w:tc>
        <w:tc>
          <w:tcPr>
            <w:tcW w:w="1717" w:type="dxa"/>
            <w:tcBorders>
              <w:start w:val="single" w:sz="4" w:space="0" w:color="000000"/>
              <w:bottom w:val="single" w:sz="4" w:space="0" w:color="000000"/>
              <w:end w:val="single" w:sz="4" w:space="0" w:color="000000"/>
            </w:tcBorders>
          </w:tcPr>
          <w:p>
            <w:pPr>
              <w:pStyle w:val="LO-normal0"/>
              <w:keepNext w:val="false"/>
              <w:keepLines w:val="false"/>
              <w:widowControl w:val="false"/>
              <w:shd w:val="clear" w:fill="auto"/>
              <w:spacing w:lineRule="auto" w:line="240" w:before="0" w:after="0"/>
              <w:ind w:hanging="0" w:start="0" w:end="0"/>
              <w:jc w:val="center"/>
              <w:rPr>
                <w:rFonts w:ascii="Times New Roman" w:hAnsi="Times New Roman"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pPr>
            <w:r>
              <w:rPr>
                <w:rFonts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r>
          </w:p>
        </w:tc>
      </w:tr>
      <w:tr>
        <w:trPr/>
        <w:tc>
          <w:tcPr>
            <w:tcW w:w="8488" w:type="dxa"/>
            <w:tcBorders>
              <w:start w:val="single" w:sz="4" w:space="0" w:color="000000"/>
              <w:bottom w:val="single" w:sz="4" w:space="0" w:color="000000"/>
            </w:tcBorders>
          </w:tcPr>
          <w:p>
            <w:pPr>
              <w:pStyle w:val="LO-normal0"/>
              <w:keepNext w:val="false"/>
              <w:keepLines w:val="false"/>
              <w:widowControl w:val="false"/>
              <w:shd w:val="clear" w:fill="auto"/>
              <w:spacing w:lineRule="auto" w:line="240" w:before="0" w:after="0"/>
              <w:ind w:hanging="0" w:start="0" w:end="0"/>
              <w:jc w:val="center"/>
              <w:rPr>
                <w:rFonts w:ascii="Times New Roman" w:hAnsi="Times New Roman"/>
                <w:color w:val="000000"/>
                <w:sz w:val="24"/>
                <w:szCs w:val="24"/>
                <w:lang w:val="uk-UA"/>
              </w:rPr>
            </w:pPr>
            <w:r>
              <w:rPr>
                <w:rFonts w:eastAsia="Times New Roman" w:cs="Times New Roman"/>
                <w:b w:val="false"/>
                <w:bCs w:val="false"/>
                <w:i w:val="false"/>
                <w:caps w:val="false"/>
                <w:smallCaps w:val="false"/>
                <w:strike w:val="false"/>
                <w:dstrike w:val="false"/>
                <w:color w:val="000000"/>
                <w:position w:val="0"/>
                <w:sz w:val="24"/>
                <w:szCs w:val="24"/>
                <w:u w:val="none"/>
                <w:shd w:fill="auto" w:val="clear"/>
                <w:vertAlign w:val="baseline"/>
                <w:lang w:val="uk-UA" w:eastAsia="zh-CN" w:bidi="hi-IN"/>
              </w:rPr>
              <w:t>Вимоги до послуг лікування (послуги, що входять до вартості путівки та безкоштовно надаються за призначенням лікаря при відсутності протипоказань):</w:t>
            </w:r>
          </w:p>
        </w:tc>
        <w:tc>
          <w:tcPr>
            <w:tcW w:w="1717" w:type="dxa"/>
            <w:tcBorders>
              <w:start w:val="single" w:sz="4" w:space="0" w:color="000000"/>
              <w:bottom w:val="single" w:sz="4" w:space="0" w:color="000000"/>
              <w:end w:val="single" w:sz="4" w:space="0" w:color="000000"/>
            </w:tcBorders>
          </w:tcPr>
          <w:p>
            <w:pPr>
              <w:pStyle w:val="LO-normal0"/>
              <w:widowControl w:val="false"/>
              <w:spacing w:lineRule="auto" w:line="240" w:before="0" w:after="0"/>
              <w:jc w:val="both"/>
              <w:rPr>
                <w:rFonts w:ascii="Times New Roman" w:hAnsi="Times New Roman"/>
                <w:color w:val="000000"/>
                <w:sz w:val="24"/>
                <w:szCs w:val="24"/>
                <w:lang w:val="uk-UA"/>
              </w:rPr>
            </w:pPr>
            <w:r>
              <w:rPr>
                <w:rFonts w:eastAsia="Times New Roman" w:cs="Times New Roman"/>
                <w:b w:val="false"/>
                <w:bCs w:val="false"/>
                <w:color w:val="000000"/>
                <w:sz w:val="24"/>
                <w:szCs w:val="24"/>
                <w:shd w:fill="auto" w:val="clear"/>
                <w:lang w:val="uk-UA" w:eastAsia="zh-CN" w:bidi="hi-IN"/>
              </w:rPr>
              <w:t>зазначити «так» або «ні» по кожній з позицій</w:t>
            </w:r>
          </w:p>
        </w:tc>
      </w:tr>
      <w:tr>
        <w:trPr/>
        <w:tc>
          <w:tcPr>
            <w:tcW w:w="8488" w:type="dxa"/>
            <w:tcBorders>
              <w:start w:val="single" w:sz="4" w:space="0" w:color="000000"/>
              <w:bottom w:val="single" w:sz="4" w:space="0" w:color="000000"/>
            </w:tcBorders>
          </w:tcPr>
          <w:p>
            <w:pPr>
              <w:pStyle w:val="LO-normal0"/>
              <w:keepNext w:val="false"/>
              <w:keepLines w:val="false"/>
              <w:widowControl w:val="false"/>
              <w:shd w:val="clear" w:fill="auto"/>
              <w:spacing w:lineRule="auto" w:line="240" w:before="0" w:after="0"/>
              <w:ind w:hanging="0" w:start="0" w:end="0"/>
              <w:jc w:val="both"/>
              <w:rPr>
                <w:rFonts w:ascii="Times New Roman" w:hAnsi="Times New Roman"/>
                <w:color w:val="000000"/>
                <w:sz w:val="24"/>
                <w:szCs w:val="24"/>
                <w:lang w:val="uk-UA"/>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1) за умовами лікування захворювань системи кровообігу, кістково-м'язової системи, органів травлення, сечовидільної системи, ендокринної системи, шкіри, нервової системи, органів дихання, органів зору, у разі необхідності відповідно до захворювання забезпечити:</w:t>
            </w:r>
          </w:p>
          <w:p>
            <w:pPr>
              <w:pStyle w:val="LO-normal0"/>
              <w:widowControl w:val="false"/>
              <w:shd w:val="clear" w:fill="auto"/>
              <w:spacing w:lineRule="auto" w:line="240" w:before="0" w:after="0"/>
              <w:ind w:hanging="0" w:start="0" w:end="0"/>
              <w:jc w:val="both"/>
              <w:rPr>
                <w:rFonts w:ascii="Times New Roman" w:hAnsi="Times New Roman"/>
                <w:color w:val="000000"/>
                <w:sz w:val="24"/>
                <w:szCs w:val="24"/>
                <w:lang w:val="uk-UA"/>
              </w:rPr>
            </w:pPr>
            <w:r>
              <w:rPr>
                <w:rFonts w:eastAsia="Calibri" w:cs="Calibri"/>
                <w:b w:val="false"/>
                <w:i w:val="false"/>
                <w:caps w:val="false"/>
                <w:smallCaps w:val="false"/>
                <w:strike w:val="false"/>
                <w:dstrike w:val="false"/>
                <w:color w:val="000000"/>
                <w:position w:val="0"/>
                <w:sz w:val="24"/>
                <w:szCs w:val="24"/>
                <w:u w:val="none"/>
                <w:shd w:fill="auto" w:val="clear"/>
                <w:vertAlign w:val="baseline"/>
                <w:lang w:val="uk-UA" w:eastAsia="zh-CN" w:bidi="hi-IN"/>
              </w:rPr>
              <w:t>клінічні та біохімічні лабораторні обстеження;</w:t>
            </w:r>
          </w:p>
          <w:p>
            <w:pPr>
              <w:pStyle w:val="LO-normal0"/>
              <w:widowControl w:val="false"/>
              <w:shd w:val="clear" w:fill="auto"/>
              <w:spacing w:lineRule="auto" w:line="240" w:before="0" w:after="0"/>
              <w:ind w:hanging="0" w:start="0" w:end="0"/>
              <w:jc w:val="both"/>
              <w:rPr>
                <w:rFonts w:ascii="Times New Roman" w:hAnsi="Times New Roman"/>
                <w:color w:val="000000"/>
                <w:sz w:val="24"/>
                <w:szCs w:val="24"/>
                <w:lang w:val="uk-UA"/>
              </w:rPr>
            </w:pPr>
            <w:r>
              <w:rPr>
                <w:rFonts w:eastAsia="Calibri" w:cs="Calibri"/>
                <w:b w:val="false"/>
                <w:i w:val="false"/>
                <w:caps w:val="false"/>
                <w:smallCaps w:val="false"/>
                <w:strike w:val="false"/>
                <w:dstrike w:val="false"/>
                <w:color w:val="000000"/>
                <w:position w:val="0"/>
                <w:sz w:val="24"/>
                <w:szCs w:val="24"/>
                <w:u w:val="none"/>
                <w:shd w:fill="auto" w:val="clear"/>
                <w:vertAlign w:val="baseline"/>
                <w:lang w:val="uk-UA" w:eastAsia="zh-CN" w:bidi="hi-IN"/>
              </w:rPr>
              <w:t>наявність бальнеотерапії;</w:t>
            </w:r>
          </w:p>
          <w:p>
            <w:pPr>
              <w:pStyle w:val="LO-normal0"/>
              <w:widowControl w:val="false"/>
              <w:shd w:val="clear" w:fill="auto"/>
              <w:spacing w:lineRule="auto" w:line="240" w:before="0" w:after="0"/>
              <w:ind w:hanging="0" w:start="0" w:end="0"/>
              <w:jc w:val="both"/>
              <w:rPr>
                <w:rFonts w:ascii="Times New Roman" w:hAnsi="Times New Roman"/>
                <w:color w:val="000000"/>
                <w:sz w:val="24"/>
                <w:szCs w:val="24"/>
                <w:lang w:val="uk-UA"/>
              </w:rPr>
            </w:pPr>
            <w:r>
              <w:rPr>
                <w:rFonts w:eastAsia="Calibri" w:cs="Calibri"/>
                <w:b w:val="false"/>
                <w:i w:val="false"/>
                <w:caps w:val="false"/>
                <w:smallCaps w:val="false"/>
                <w:strike w:val="false"/>
                <w:dstrike w:val="false"/>
                <w:color w:val="000000"/>
                <w:position w:val="0"/>
                <w:sz w:val="24"/>
                <w:szCs w:val="24"/>
                <w:u w:val="none"/>
                <w:shd w:fill="auto" w:val="clear"/>
                <w:vertAlign w:val="baseline"/>
                <w:lang w:val="uk-UA" w:eastAsia="zh-CN" w:bidi="hi-IN"/>
              </w:rPr>
              <w:t>апаратні фізіотерапевтичні процедури;</w:t>
            </w:r>
          </w:p>
          <w:p>
            <w:pPr>
              <w:pStyle w:val="LO-normal0"/>
              <w:widowControl w:val="false"/>
              <w:shd w:val="clear" w:fill="auto"/>
              <w:spacing w:lineRule="auto" w:line="240" w:before="0" w:after="0"/>
              <w:ind w:hanging="0" w:start="0" w:end="0"/>
              <w:jc w:val="both"/>
              <w:rPr>
                <w:rFonts w:ascii="Times New Roman" w:hAnsi="Times New Roman"/>
                <w:color w:val="000000"/>
                <w:sz w:val="24"/>
                <w:szCs w:val="24"/>
                <w:lang w:val="uk-UA"/>
              </w:rPr>
            </w:pPr>
            <w:r>
              <w:rPr>
                <w:rFonts w:eastAsia="Calibri" w:cs="Calibri"/>
                <w:b w:val="false"/>
                <w:i w:val="false"/>
                <w:caps w:val="false"/>
                <w:smallCaps w:val="false"/>
                <w:strike w:val="false"/>
                <w:dstrike w:val="false"/>
                <w:color w:val="000000"/>
                <w:position w:val="0"/>
                <w:sz w:val="24"/>
                <w:szCs w:val="24"/>
                <w:u w:val="none"/>
                <w:shd w:fill="auto" w:val="clear"/>
                <w:vertAlign w:val="baseline"/>
                <w:lang w:val="uk-UA" w:eastAsia="zh-CN" w:bidi="hi-IN"/>
              </w:rPr>
              <w:t>наявність фітотерапії;</w:t>
            </w:r>
          </w:p>
          <w:p>
            <w:pPr>
              <w:pStyle w:val="LO-normal0"/>
              <w:widowControl w:val="false"/>
              <w:shd w:val="clear" w:fill="auto"/>
              <w:spacing w:lineRule="auto" w:line="240" w:before="0" w:after="0"/>
              <w:ind w:hanging="0" w:start="0" w:end="0"/>
              <w:jc w:val="both"/>
              <w:rPr>
                <w:rFonts w:ascii="Times New Roman" w:hAnsi="Times New Roman"/>
                <w:color w:val="000000"/>
                <w:sz w:val="24"/>
                <w:szCs w:val="24"/>
                <w:lang w:val="uk-UA"/>
              </w:rPr>
            </w:pPr>
            <w:r>
              <w:rPr>
                <w:rFonts w:eastAsia="Calibri" w:cs="Calibri"/>
                <w:b w:val="false"/>
                <w:i w:val="false"/>
                <w:caps w:val="false"/>
                <w:smallCaps w:val="false"/>
                <w:strike w:val="false"/>
                <w:dstrike w:val="false"/>
                <w:color w:val="000000"/>
                <w:position w:val="0"/>
                <w:sz w:val="24"/>
                <w:szCs w:val="24"/>
                <w:u w:val="none"/>
                <w:shd w:fill="auto" w:val="clear"/>
                <w:vertAlign w:val="baseline"/>
                <w:lang w:val="uk-UA" w:eastAsia="zh-CN" w:bidi="hi-IN"/>
              </w:rPr>
              <w:t>заняття лікувальною фізкультурою;</w:t>
            </w:r>
          </w:p>
          <w:p>
            <w:pPr>
              <w:pStyle w:val="LO-normal0"/>
              <w:widowControl w:val="false"/>
              <w:shd w:val="clear" w:fill="auto"/>
              <w:spacing w:lineRule="auto" w:line="240" w:before="0" w:after="0"/>
              <w:ind w:hanging="0" w:start="0" w:end="0"/>
              <w:jc w:val="both"/>
              <w:rPr>
                <w:rFonts w:ascii="Times New Roman" w:hAnsi="Times New Roman"/>
                <w:color w:val="000000"/>
                <w:sz w:val="24"/>
                <w:szCs w:val="24"/>
                <w:lang w:val="uk-UA"/>
              </w:rPr>
            </w:pPr>
            <w:r>
              <w:rPr>
                <w:rFonts w:eastAsia="Calibri" w:cs="Calibri"/>
                <w:b w:val="false"/>
                <w:i w:val="false"/>
                <w:caps w:val="false"/>
                <w:smallCaps w:val="false"/>
                <w:strike w:val="false"/>
                <w:dstrike w:val="false"/>
                <w:color w:val="000000"/>
                <w:position w:val="0"/>
                <w:sz w:val="24"/>
                <w:szCs w:val="24"/>
                <w:u w:val="none"/>
                <w:shd w:fill="auto" w:val="clear"/>
                <w:vertAlign w:val="baseline"/>
                <w:lang w:val="uk-UA" w:eastAsia="zh-CN" w:bidi="hi-IN"/>
              </w:rPr>
              <w:t>наявність теренкурів;</w:t>
            </w:r>
          </w:p>
          <w:p>
            <w:pPr>
              <w:pStyle w:val="LO-normal0"/>
              <w:widowControl w:val="false"/>
              <w:shd w:val="clear" w:fill="auto"/>
              <w:spacing w:lineRule="auto" w:line="240" w:before="0" w:after="0"/>
              <w:ind w:hanging="0" w:start="0" w:end="0"/>
              <w:jc w:val="both"/>
              <w:rPr>
                <w:rFonts w:ascii="Times New Roman" w:hAnsi="Times New Roman"/>
                <w:color w:val="000000"/>
                <w:sz w:val="24"/>
                <w:szCs w:val="24"/>
                <w:lang w:val="uk-UA"/>
              </w:rPr>
            </w:pPr>
            <w:r>
              <w:rPr>
                <w:rFonts w:eastAsia="Calibri" w:cs="Calibri"/>
                <w:b w:val="false"/>
                <w:i w:val="false"/>
                <w:caps w:val="false"/>
                <w:smallCaps w:val="false"/>
                <w:strike w:val="false"/>
                <w:dstrike w:val="false"/>
                <w:color w:val="000000"/>
                <w:position w:val="0"/>
                <w:sz w:val="24"/>
                <w:szCs w:val="24"/>
                <w:u w:val="none"/>
                <w:shd w:fill="auto" w:val="clear"/>
                <w:vertAlign w:val="baseline"/>
                <w:lang w:val="uk-UA" w:eastAsia="zh-CN" w:bidi="hi-IN"/>
              </w:rPr>
              <w:t>кліматотерапія;</w:t>
            </w:r>
          </w:p>
          <w:p>
            <w:pPr>
              <w:pStyle w:val="LO-normal0"/>
              <w:widowControl w:val="false"/>
              <w:shd w:val="clear" w:fill="auto"/>
              <w:spacing w:lineRule="auto" w:line="240" w:before="0" w:after="0"/>
              <w:ind w:hanging="0" w:start="0" w:end="0"/>
              <w:jc w:val="both"/>
              <w:rPr>
                <w:rFonts w:ascii="Times New Roman" w:hAnsi="Times New Roman"/>
                <w:color w:val="000000"/>
                <w:sz w:val="24"/>
                <w:szCs w:val="24"/>
                <w:lang w:val="uk-UA"/>
              </w:rPr>
            </w:pPr>
            <w:r>
              <w:rPr>
                <w:rFonts w:eastAsia="Calibri" w:cs="Calibri"/>
                <w:b w:val="false"/>
                <w:i w:val="false"/>
                <w:caps w:val="false"/>
                <w:smallCaps w:val="false"/>
                <w:strike w:val="false"/>
                <w:dstrike w:val="false"/>
                <w:color w:val="000000"/>
                <w:position w:val="0"/>
                <w:sz w:val="24"/>
                <w:szCs w:val="24"/>
                <w:u w:val="none"/>
                <w:shd w:fill="auto" w:val="clear"/>
                <w:vertAlign w:val="baseline"/>
                <w:lang w:val="uk-UA" w:eastAsia="zh-CN" w:bidi="hi-IN"/>
              </w:rPr>
              <w:t>лікувальний масаж;</w:t>
            </w:r>
          </w:p>
        </w:tc>
        <w:tc>
          <w:tcPr>
            <w:tcW w:w="1717" w:type="dxa"/>
            <w:tcBorders>
              <w:start w:val="single" w:sz="4" w:space="0" w:color="000000"/>
              <w:bottom w:val="single" w:sz="4" w:space="0" w:color="000000"/>
              <w:end w:val="single" w:sz="4" w:space="0" w:color="000000"/>
            </w:tcBorders>
          </w:tcPr>
          <w:p>
            <w:pPr>
              <w:pStyle w:val="LO-normal0"/>
              <w:keepNext w:val="false"/>
              <w:keepLines w:val="false"/>
              <w:widowControl w:val="false"/>
              <w:shd w:val="clear" w:fill="auto"/>
              <w:spacing w:lineRule="auto" w:line="240" w:before="0" w:after="0"/>
              <w:ind w:hanging="0" w:start="0" w:end="0"/>
              <w:jc w:val="center"/>
              <w:rPr>
                <w:rFonts w:ascii="Times New Roman" w:hAnsi="Times New Roman"/>
                <w:color w:val="000000"/>
                <w:sz w:val="24"/>
                <w:szCs w:val="24"/>
                <w:lang w:val="uk-UA" w:eastAsia="zh-CN" w:bidi="hi-IN"/>
              </w:rPr>
            </w:pPr>
            <w:r>
              <w:rPr>
                <w:color w:val="000000"/>
                <w:sz w:val="24"/>
                <w:szCs w:val="24"/>
                <w:lang w:val="uk-UA" w:eastAsia="zh-CN" w:bidi="hi-IN"/>
              </w:rPr>
            </w:r>
          </w:p>
        </w:tc>
      </w:tr>
      <w:tr>
        <w:trPr>
          <w:trHeight w:val="1166" w:hRule="atLeast"/>
        </w:trPr>
        <w:tc>
          <w:tcPr>
            <w:tcW w:w="8488" w:type="dxa"/>
            <w:tcBorders>
              <w:start w:val="single" w:sz="4" w:space="0" w:color="000000"/>
              <w:bottom w:val="single" w:sz="4" w:space="0" w:color="000000"/>
            </w:tcBorders>
          </w:tcPr>
          <w:p>
            <w:pPr>
              <w:pStyle w:val="LO-normal0"/>
              <w:keepNext w:val="false"/>
              <w:keepLines w:val="false"/>
              <w:widowControl w:val="false"/>
              <w:shd w:val="clear" w:fill="auto"/>
              <w:spacing w:lineRule="auto" w:line="240" w:before="0" w:after="0"/>
              <w:ind w:hanging="0" w:start="0" w:end="0"/>
              <w:jc w:val="both"/>
              <w:rPr>
                <w:rFonts w:ascii="Times New Roman" w:hAnsi="Times New Roman"/>
                <w:color w:val="000000"/>
                <w:sz w:val="24"/>
                <w:szCs w:val="24"/>
                <w:lang w:val="uk-UA"/>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2) за умовами лікування захворювань системи кровообігу, у разі необхідності відповідно до захворювання забезпечити:</w:t>
            </w:r>
          </w:p>
          <w:p>
            <w:pPr>
              <w:pStyle w:val="LO-normal0"/>
              <w:widowControl w:val="false"/>
              <w:shd w:val="clear" w:fill="auto"/>
              <w:spacing w:lineRule="auto" w:line="240" w:before="0" w:after="0"/>
              <w:ind w:hanging="0" w:start="0" w:end="0"/>
              <w:jc w:val="both"/>
              <w:rPr>
                <w:rFonts w:ascii="Times New Roman" w:hAnsi="Times New Roman"/>
                <w:color w:val="000000"/>
                <w:sz w:val="24"/>
                <w:szCs w:val="24"/>
                <w:lang w:val="uk-UA"/>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інструментальні дослідження (ЕКГ-діагностика);</w:t>
            </w:r>
          </w:p>
          <w:p>
            <w:pPr>
              <w:pStyle w:val="LO-normal0"/>
              <w:widowControl w:val="false"/>
              <w:shd w:val="clear" w:fill="auto"/>
              <w:spacing w:lineRule="auto" w:line="240" w:before="0" w:after="0"/>
              <w:ind w:hanging="0" w:start="0" w:end="0"/>
              <w:jc w:val="both"/>
              <w:rPr>
                <w:rFonts w:ascii="Times New Roman" w:hAnsi="Times New Roman"/>
                <w:color w:val="000000"/>
                <w:sz w:val="24"/>
                <w:szCs w:val="24"/>
                <w:lang w:val="uk-UA"/>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процедури теплолікування;</w:t>
            </w:r>
          </w:p>
          <w:p>
            <w:pPr>
              <w:pStyle w:val="LO-normal0"/>
              <w:widowControl w:val="false"/>
              <w:shd w:val="clear" w:fill="auto"/>
              <w:spacing w:lineRule="auto" w:line="240" w:before="0" w:after="0"/>
              <w:ind w:hanging="0" w:start="0" w:end="0"/>
              <w:jc w:val="both"/>
              <w:rPr>
                <w:rFonts w:ascii="Times New Roman" w:hAnsi="Times New Roman"/>
                <w:color w:val="000000"/>
                <w:sz w:val="24"/>
                <w:szCs w:val="24"/>
                <w:lang w:val="uk-UA"/>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консультацію кардіолога за призначенням терапевта;</w:t>
            </w:r>
          </w:p>
        </w:tc>
        <w:tc>
          <w:tcPr>
            <w:tcW w:w="1717" w:type="dxa"/>
            <w:tcBorders>
              <w:start w:val="single" w:sz="4" w:space="0" w:color="000000"/>
              <w:bottom w:val="single" w:sz="4" w:space="0" w:color="000000"/>
              <w:end w:val="single" w:sz="4" w:space="0" w:color="000000"/>
            </w:tcBorders>
          </w:tcPr>
          <w:p>
            <w:pPr>
              <w:pStyle w:val="LO-normal0"/>
              <w:keepNext w:val="false"/>
              <w:keepLines w:val="false"/>
              <w:widowControl w:val="false"/>
              <w:shd w:val="clear" w:fill="auto"/>
              <w:spacing w:lineRule="auto" w:line="240" w:before="0" w:after="0"/>
              <w:ind w:hanging="0" w:start="0" w:end="0"/>
              <w:jc w:val="center"/>
              <w:rPr>
                <w:rFonts w:ascii="Times New Roman" w:hAnsi="Times New Roman"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pPr>
            <w:r>
              <w:rPr>
                <w:rFonts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r>
          </w:p>
        </w:tc>
      </w:tr>
      <w:tr>
        <w:trPr>
          <w:trHeight w:val="1260" w:hRule="atLeast"/>
        </w:trPr>
        <w:tc>
          <w:tcPr>
            <w:tcW w:w="8488" w:type="dxa"/>
            <w:tcBorders>
              <w:start w:val="single" w:sz="4" w:space="0" w:color="000000"/>
              <w:bottom w:val="single" w:sz="4" w:space="0" w:color="000000"/>
            </w:tcBorders>
          </w:tcPr>
          <w:p>
            <w:pPr>
              <w:pStyle w:val="LO-normal0"/>
              <w:spacing w:lineRule="auto" w:line="240" w:before="0" w:after="0"/>
              <w:rPr>
                <w:rFonts w:ascii="Times New Roman" w:hAnsi="Times New Roman"/>
                <w:color w:val="000000"/>
                <w:sz w:val="24"/>
                <w:szCs w:val="24"/>
                <w:lang w:val="uk-UA"/>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3) за умовами лікування захворювань кістково-м'язової системи, у разі необхідності відповідно до захворювання забезпечити:</w:t>
            </w:r>
          </w:p>
          <w:p>
            <w:pPr>
              <w:pStyle w:val="LO-normal0"/>
              <w:spacing w:lineRule="auto" w:line="240" w:before="0" w:after="0"/>
              <w:rPr>
                <w:rFonts w:ascii="Times New Roman" w:hAnsi="Times New Roman"/>
                <w:color w:val="000000"/>
                <w:sz w:val="24"/>
                <w:szCs w:val="24"/>
                <w:lang w:val="uk-UA"/>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функціональну діагностику;</w:t>
            </w:r>
          </w:p>
          <w:p>
            <w:pPr>
              <w:pStyle w:val="LO-normal0"/>
              <w:spacing w:lineRule="auto" w:line="240" w:before="0" w:after="0"/>
              <w:rPr>
                <w:rFonts w:ascii="Times New Roman" w:hAnsi="Times New Roman"/>
                <w:color w:val="000000"/>
                <w:sz w:val="24"/>
                <w:szCs w:val="24"/>
                <w:lang w:val="uk-UA"/>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процедури теплолікування або пелоїдотерапію;</w:t>
            </w:r>
          </w:p>
          <w:p>
            <w:pPr>
              <w:pStyle w:val="LO-normal0"/>
              <w:spacing w:lineRule="auto" w:line="240" w:before="0" w:after="0"/>
              <w:rPr>
                <w:rFonts w:ascii="Times New Roman" w:hAnsi="Times New Roman"/>
                <w:color w:val="000000"/>
                <w:sz w:val="24"/>
                <w:szCs w:val="24"/>
                <w:lang w:val="uk-UA"/>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консультацію ортопеда, травматолога за призначенням терапевта;</w:t>
            </w:r>
          </w:p>
        </w:tc>
        <w:tc>
          <w:tcPr>
            <w:tcW w:w="1717" w:type="dxa"/>
            <w:tcBorders>
              <w:start w:val="single" w:sz="4" w:space="0" w:color="000000"/>
              <w:bottom w:val="single" w:sz="4" w:space="0" w:color="000000"/>
              <w:end w:val="single" w:sz="4" w:space="0" w:color="000000"/>
            </w:tcBorders>
          </w:tcPr>
          <w:p>
            <w:pPr>
              <w:pStyle w:val="LO-normal0"/>
              <w:keepNext w:val="false"/>
              <w:keepLines w:val="false"/>
              <w:widowControl w:val="false"/>
              <w:shd w:val="clear" w:fill="auto"/>
              <w:spacing w:lineRule="auto" w:line="240" w:before="0" w:after="0"/>
              <w:ind w:hanging="0" w:start="0" w:end="0"/>
              <w:jc w:val="center"/>
              <w:rPr>
                <w:rFonts w:ascii="Times New Roman" w:hAnsi="Times New Roman"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pPr>
            <w:r>
              <w:rPr>
                <w:rFonts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r>
          </w:p>
        </w:tc>
      </w:tr>
      <w:tr>
        <w:trPr>
          <w:trHeight w:val="1260" w:hRule="atLeast"/>
        </w:trPr>
        <w:tc>
          <w:tcPr>
            <w:tcW w:w="8488" w:type="dxa"/>
            <w:tcBorders>
              <w:start w:val="single" w:sz="4" w:space="0" w:color="000000"/>
              <w:bottom w:val="single" w:sz="4" w:space="0" w:color="000000"/>
            </w:tcBorders>
          </w:tcPr>
          <w:p>
            <w:pPr>
              <w:pStyle w:val="LO-normal0"/>
              <w:spacing w:lineRule="auto" w:line="240" w:before="0" w:after="0"/>
              <w:rPr>
                <w:rFonts w:ascii="Times New Roman" w:hAnsi="Times New Roman"/>
                <w:color w:val="000000"/>
                <w:sz w:val="24"/>
                <w:szCs w:val="24"/>
                <w:lang w:val="uk-UA"/>
              </w:rPr>
            </w:pPr>
            <w:r>
              <w:rPr>
                <w:color w:val="000000"/>
                <w:sz w:val="24"/>
                <w:szCs w:val="24"/>
                <w:shd w:fill="auto" w:val="clear"/>
                <w:lang w:val="uk-UA" w:eastAsia="zh-CN" w:bidi="hi-IN"/>
              </w:rPr>
              <w:t>4) за умовами лікування захворювань органів травлення, у разі необхідності відповідно до захворювання забезпечити:</w:t>
            </w:r>
          </w:p>
          <w:p>
            <w:pPr>
              <w:pStyle w:val="LO-normal0"/>
              <w:spacing w:lineRule="auto" w:line="240" w:before="0" w:after="0"/>
              <w:rPr>
                <w:rFonts w:ascii="Times New Roman" w:hAnsi="Times New Roman"/>
                <w:color w:val="000000"/>
                <w:sz w:val="24"/>
                <w:szCs w:val="24"/>
                <w:lang w:val="uk-UA"/>
              </w:rPr>
            </w:pPr>
            <w:r>
              <w:rPr>
                <w:color w:val="000000"/>
                <w:sz w:val="24"/>
                <w:szCs w:val="24"/>
                <w:shd w:fill="auto" w:val="clear"/>
                <w:lang w:val="uk-UA" w:eastAsia="zh-CN" w:bidi="hi-IN"/>
              </w:rPr>
              <w:t>функціональну діагностику;</w:t>
            </w:r>
          </w:p>
          <w:p>
            <w:pPr>
              <w:pStyle w:val="LO-normal0"/>
              <w:spacing w:lineRule="auto" w:line="240" w:before="0" w:after="0"/>
              <w:rPr>
                <w:rFonts w:ascii="Times New Roman" w:hAnsi="Times New Roman"/>
                <w:color w:val="000000"/>
                <w:sz w:val="24"/>
                <w:szCs w:val="24"/>
                <w:lang w:val="uk-UA"/>
              </w:rPr>
            </w:pPr>
            <w:r>
              <w:rPr>
                <w:color w:val="000000"/>
                <w:sz w:val="24"/>
                <w:szCs w:val="24"/>
                <w:shd w:fill="auto" w:val="clear"/>
                <w:lang w:val="uk-UA" w:eastAsia="zh-CN" w:bidi="hi-IN"/>
              </w:rPr>
              <w:t>наявність лікувальної мінеральної води;</w:t>
            </w:r>
          </w:p>
          <w:p>
            <w:pPr>
              <w:pStyle w:val="LO-normal0"/>
              <w:spacing w:lineRule="auto" w:line="240" w:before="0" w:after="0"/>
              <w:rPr>
                <w:rFonts w:ascii="Times New Roman" w:hAnsi="Times New Roman"/>
                <w:color w:val="000000"/>
                <w:sz w:val="24"/>
                <w:szCs w:val="24"/>
                <w:lang w:val="uk-UA"/>
              </w:rPr>
            </w:pPr>
            <w:r>
              <w:rPr>
                <w:color w:val="000000"/>
                <w:sz w:val="24"/>
                <w:szCs w:val="24"/>
                <w:shd w:fill="auto" w:val="clear"/>
                <w:lang w:val="uk-UA" w:eastAsia="zh-CN" w:bidi="hi-IN"/>
              </w:rPr>
              <w:t>процедури теплолікування;</w:t>
            </w:r>
          </w:p>
          <w:p>
            <w:pPr>
              <w:pStyle w:val="LO-normal0"/>
              <w:spacing w:lineRule="auto" w:line="240" w:before="0" w:after="0"/>
              <w:rPr>
                <w:rFonts w:ascii="Times New Roman" w:hAnsi="Times New Roman"/>
                <w:color w:val="000000"/>
                <w:sz w:val="24"/>
                <w:szCs w:val="24"/>
                <w:lang w:val="uk-UA"/>
              </w:rPr>
            </w:pPr>
            <w:r>
              <w:rPr>
                <w:color w:val="000000"/>
                <w:sz w:val="24"/>
                <w:szCs w:val="24"/>
                <w:shd w:fill="auto" w:val="clear"/>
                <w:lang w:val="uk-UA" w:eastAsia="zh-CN" w:bidi="hi-IN"/>
              </w:rPr>
              <w:t>консультацію гастроентеролога за призначенням терапевта;</w:t>
            </w:r>
          </w:p>
        </w:tc>
        <w:tc>
          <w:tcPr>
            <w:tcW w:w="1717" w:type="dxa"/>
            <w:tcBorders>
              <w:start w:val="single" w:sz="4" w:space="0" w:color="000000"/>
              <w:bottom w:val="single" w:sz="4" w:space="0" w:color="000000"/>
              <w:end w:val="single" w:sz="4" w:space="0" w:color="000000"/>
            </w:tcBorders>
          </w:tcPr>
          <w:p>
            <w:pPr>
              <w:pStyle w:val="LO-normal0"/>
              <w:keepNext w:val="false"/>
              <w:keepLines w:val="false"/>
              <w:widowControl w:val="false"/>
              <w:shd w:val="clear" w:fill="auto"/>
              <w:spacing w:lineRule="auto" w:line="240" w:before="0" w:after="0"/>
              <w:ind w:hanging="0" w:start="0" w:end="0"/>
              <w:jc w:val="center"/>
              <w:rPr>
                <w:rFonts w:ascii="Times New Roman" w:hAnsi="Times New Roman"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pPr>
            <w:r>
              <w:rPr>
                <w:rFonts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r>
          </w:p>
        </w:tc>
      </w:tr>
      <w:tr>
        <w:trPr>
          <w:trHeight w:val="1260" w:hRule="atLeast"/>
        </w:trPr>
        <w:tc>
          <w:tcPr>
            <w:tcW w:w="8488" w:type="dxa"/>
            <w:tcBorders>
              <w:start w:val="single" w:sz="4" w:space="0" w:color="000000"/>
              <w:bottom w:val="single" w:sz="4" w:space="0" w:color="000000"/>
            </w:tcBorders>
          </w:tcPr>
          <w:p>
            <w:pPr>
              <w:pStyle w:val="LO-normal0"/>
              <w:spacing w:lineRule="auto" w:line="240" w:before="0" w:after="0"/>
              <w:rPr>
                <w:rFonts w:ascii="Times New Roman" w:hAnsi="Times New Roman"/>
                <w:color w:val="000000"/>
                <w:sz w:val="24"/>
                <w:szCs w:val="24"/>
                <w:lang w:val="uk-UA"/>
              </w:rPr>
            </w:pPr>
            <w:r>
              <w:rPr>
                <w:color w:val="000000"/>
                <w:sz w:val="24"/>
                <w:szCs w:val="24"/>
                <w:shd w:fill="auto" w:val="clear"/>
                <w:lang w:val="uk-UA" w:eastAsia="zh-CN" w:bidi="hi-IN"/>
              </w:rPr>
              <w:t>5) за умовами лікування захворювань сечовидільної системи, у разі необхідності відповідно до захворювання забезпечити:</w:t>
            </w:r>
          </w:p>
          <w:p>
            <w:pPr>
              <w:pStyle w:val="LO-normal0"/>
              <w:spacing w:lineRule="auto" w:line="240" w:before="0" w:after="0"/>
              <w:rPr>
                <w:rFonts w:ascii="Times New Roman" w:hAnsi="Times New Roman"/>
                <w:color w:val="000000"/>
                <w:sz w:val="24"/>
                <w:szCs w:val="24"/>
                <w:lang w:val="uk-UA"/>
              </w:rPr>
            </w:pPr>
            <w:r>
              <w:rPr>
                <w:color w:val="000000"/>
                <w:sz w:val="24"/>
                <w:szCs w:val="24"/>
                <w:shd w:fill="auto" w:val="clear"/>
                <w:lang w:val="uk-UA" w:eastAsia="zh-CN" w:bidi="hi-IN"/>
              </w:rPr>
              <w:t>функціональну діагностику;</w:t>
            </w:r>
          </w:p>
          <w:p>
            <w:pPr>
              <w:pStyle w:val="LO-normal0"/>
              <w:spacing w:lineRule="auto" w:line="240" w:before="0" w:after="0"/>
              <w:rPr>
                <w:rFonts w:ascii="Times New Roman" w:hAnsi="Times New Roman"/>
                <w:color w:val="000000"/>
                <w:sz w:val="24"/>
                <w:szCs w:val="24"/>
                <w:lang w:val="uk-UA"/>
              </w:rPr>
            </w:pPr>
            <w:r>
              <w:rPr>
                <w:color w:val="000000"/>
                <w:sz w:val="24"/>
                <w:szCs w:val="24"/>
                <w:shd w:fill="auto" w:val="clear"/>
                <w:lang w:val="uk-UA" w:eastAsia="zh-CN" w:bidi="hi-IN"/>
              </w:rPr>
              <w:t>наявність лікувальної мінеральної води;</w:t>
            </w:r>
          </w:p>
          <w:p>
            <w:pPr>
              <w:pStyle w:val="LO-normal0"/>
              <w:spacing w:lineRule="auto" w:line="240" w:before="0" w:after="0"/>
              <w:rPr>
                <w:rFonts w:ascii="Times New Roman" w:hAnsi="Times New Roman"/>
                <w:color w:val="000000"/>
                <w:sz w:val="24"/>
                <w:szCs w:val="24"/>
                <w:lang w:val="uk-UA"/>
              </w:rPr>
            </w:pPr>
            <w:r>
              <w:rPr>
                <w:color w:val="000000"/>
                <w:sz w:val="24"/>
                <w:szCs w:val="24"/>
                <w:shd w:fill="auto" w:val="clear"/>
                <w:lang w:val="uk-UA" w:eastAsia="zh-CN" w:bidi="hi-IN"/>
              </w:rPr>
              <w:t>процедури теплолікування;</w:t>
            </w:r>
          </w:p>
          <w:p>
            <w:pPr>
              <w:pStyle w:val="LO-normal0"/>
              <w:spacing w:lineRule="auto" w:line="240" w:before="0" w:after="0"/>
              <w:rPr>
                <w:rFonts w:ascii="Times New Roman" w:hAnsi="Times New Roman"/>
                <w:color w:val="000000"/>
                <w:sz w:val="24"/>
                <w:szCs w:val="24"/>
                <w:lang w:val="uk-UA"/>
              </w:rPr>
            </w:pPr>
            <w:r>
              <w:rPr>
                <w:color w:val="000000"/>
                <w:sz w:val="24"/>
                <w:szCs w:val="24"/>
                <w:shd w:fill="auto" w:val="clear"/>
                <w:lang w:val="uk-UA" w:eastAsia="zh-CN" w:bidi="hi-IN"/>
              </w:rPr>
              <w:t>консультацію нефролога, уролога за призначенням терапевта;</w:t>
            </w:r>
          </w:p>
        </w:tc>
        <w:tc>
          <w:tcPr>
            <w:tcW w:w="1717" w:type="dxa"/>
            <w:tcBorders>
              <w:start w:val="single" w:sz="4" w:space="0" w:color="000000"/>
              <w:bottom w:val="single" w:sz="4" w:space="0" w:color="000000"/>
              <w:end w:val="single" w:sz="4" w:space="0" w:color="000000"/>
            </w:tcBorders>
          </w:tcPr>
          <w:p>
            <w:pPr>
              <w:pStyle w:val="LO-normal0"/>
              <w:keepNext w:val="false"/>
              <w:keepLines w:val="false"/>
              <w:widowControl w:val="false"/>
              <w:shd w:val="clear" w:fill="auto"/>
              <w:spacing w:lineRule="auto" w:line="240" w:before="0" w:after="0"/>
              <w:ind w:hanging="0" w:start="0" w:end="0"/>
              <w:jc w:val="center"/>
              <w:rPr>
                <w:rFonts w:ascii="Times New Roman" w:hAnsi="Times New Roman"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pPr>
            <w:r>
              <w:rPr>
                <w:rFonts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r>
          </w:p>
        </w:tc>
      </w:tr>
      <w:tr>
        <w:trPr>
          <w:trHeight w:val="1260" w:hRule="atLeast"/>
        </w:trPr>
        <w:tc>
          <w:tcPr>
            <w:tcW w:w="8488" w:type="dxa"/>
            <w:tcBorders>
              <w:start w:val="single" w:sz="4" w:space="0" w:color="000000"/>
              <w:bottom w:val="single" w:sz="4" w:space="0" w:color="000000"/>
            </w:tcBorders>
          </w:tcPr>
          <w:p>
            <w:pPr>
              <w:pStyle w:val="LO-normal0"/>
              <w:spacing w:lineRule="auto" w:line="240" w:before="0" w:after="0"/>
              <w:rPr>
                <w:rFonts w:ascii="Times New Roman" w:hAnsi="Times New Roman"/>
                <w:color w:val="000000"/>
                <w:sz w:val="24"/>
                <w:szCs w:val="24"/>
                <w:lang w:val="uk-UA"/>
              </w:rPr>
            </w:pPr>
            <w:r>
              <w:rPr>
                <w:color w:val="000000"/>
                <w:sz w:val="24"/>
                <w:szCs w:val="24"/>
                <w:shd w:fill="auto" w:val="clear"/>
                <w:lang w:val="uk-UA" w:eastAsia="zh-CN" w:bidi="hi-IN"/>
              </w:rPr>
              <w:t>6) за умовами лікування захворювань ендокринної системи, у разі необхідності відповідно до захворювання забезпечити:</w:t>
            </w:r>
          </w:p>
          <w:p>
            <w:pPr>
              <w:pStyle w:val="LO-normal0"/>
              <w:spacing w:lineRule="auto" w:line="240" w:before="0" w:after="0"/>
              <w:rPr>
                <w:rFonts w:ascii="Times New Roman" w:hAnsi="Times New Roman"/>
                <w:color w:val="000000"/>
                <w:sz w:val="24"/>
                <w:szCs w:val="24"/>
                <w:lang w:val="uk-UA"/>
              </w:rPr>
            </w:pPr>
            <w:r>
              <w:rPr>
                <w:color w:val="000000"/>
                <w:sz w:val="24"/>
                <w:szCs w:val="24"/>
                <w:shd w:fill="auto" w:val="clear"/>
                <w:lang w:val="uk-UA" w:eastAsia="zh-CN" w:bidi="hi-IN"/>
              </w:rPr>
              <w:t>функціональну діагностику;</w:t>
            </w:r>
          </w:p>
          <w:p>
            <w:pPr>
              <w:pStyle w:val="LO-normal0"/>
              <w:spacing w:lineRule="auto" w:line="240" w:before="0" w:after="0"/>
              <w:rPr>
                <w:rFonts w:ascii="Times New Roman" w:hAnsi="Times New Roman"/>
                <w:color w:val="000000"/>
                <w:sz w:val="24"/>
                <w:szCs w:val="24"/>
                <w:lang w:val="uk-UA"/>
              </w:rPr>
            </w:pPr>
            <w:r>
              <w:rPr>
                <w:color w:val="000000"/>
                <w:sz w:val="24"/>
                <w:szCs w:val="24"/>
                <w:shd w:fill="auto" w:val="clear"/>
                <w:lang w:val="uk-UA" w:eastAsia="zh-CN" w:bidi="hi-IN"/>
              </w:rPr>
              <w:t>наявність лікувальної мінеральної води;</w:t>
            </w:r>
          </w:p>
          <w:p>
            <w:pPr>
              <w:pStyle w:val="LO-normal0"/>
              <w:spacing w:lineRule="auto" w:line="240" w:before="0" w:after="0"/>
              <w:rPr>
                <w:rFonts w:ascii="Times New Roman" w:hAnsi="Times New Roman"/>
                <w:color w:val="000000"/>
                <w:sz w:val="24"/>
                <w:szCs w:val="24"/>
                <w:lang w:val="uk-UA"/>
              </w:rPr>
            </w:pPr>
            <w:r>
              <w:rPr>
                <w:color w:val="000000"/>
                <w:sz w:val="24"/>
                <w:szCs w:val="24"/>
                <w:shd w:fill="auto" w:val="clear"/>
                <w:lang w:val="uk-UA" w:eastAsia="zh-CN" w:bidi="hi-IN"/>
              </w:rPr>
              <w:t>процедури теплолікування;</w:t>
            </w:r>
          </w:p>
          <w:p>
            <w:pPr>
              <w:pStyle w:val="LO-normal0"/>
              <w:spacing w:lineRule="auto" w:line="240" w:before="0" w:after="0"/>
              <w:rPr>
                <w:rFonts w:ascii="Times New Roman" w:hAnsi="Times New Roman"/>
                <w:color w:val="000000"/>
                <w:sz w:val="24"/>
                <w:szCs w:val="24"/>
                <w:lang w:val="uk-UA"/>
              </w:rPr>
            </w:pPr>
            <w:r>
              <w:rPr>
                <w:color w:val="000000"/>
                <w:sz w:val="24"/>
                <w:szCs w:val="24"/>
                <w:shd w:fill="auto" w:val="clear"/>
                <w:lang w:val="uk-UA" w:eastAsia="zh-CN" w:bidi="hi-IN"/>
              </w:rPr>
              <w:t>консультацію ендокринолога, дієтолога за призначенням терапевта;</w:t>
            </w:r>
          </w:p>
        </w:tc>
        <w:tc>
          <w:tcPr>
            <w:tcW w:w="1717" w:type="dxa"/>
            <w:tcBorders>
              <w:start w:val="single" w:sz="4" w:space="0" w:color="000000"/>
              <w:bottom w:val="single" w:sz="4" w:space="0" w:color="000000"/>
              <w:end w:val="single" w:sz="4" w:space="0" w:color="000000"/>
            </w:tcBorders>
          </w:tcPr>
          <w:p>
            <w:pPr>
              <w:pStyle w:val="LO-normal0"/>
              <w:keepNext w:val="false"/>
              <w:keepLines w:val="false"/>
              <w:widowControl w:val="false"/>
              <w:shd w:val="clear" w:fill="auto"/>
              <w:spacing w:lineRule="auto" w:line="240" w:before="0" w:after="0"/>
              <w:ind w:hanging="0" w:start="0" w:end="0"/>
              <w:jc w:val="center"/>
              <w:rPr>
                <w:rFonts w:ascii="Times New Roman" w:hAnsi="Times New Roman"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pPr>
            <w:r>
              <w:rPr>
                <w:rFonts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r>
          </w:p>
        </w:tc>
      </w:tr>
      <w:tr>
        <w:trPr>
          <w:trHeight w:val="1260" w:hRule="atLeast"/>
        </w:trPr>
        <w:tc>
          <w:tcPr>
            <w:tcW w:w="8488" w:type="dxa"/>
            <w:tcBorders>
              <w:start w:val="single" w:sz="4" w:space="0" w:color="000000"/>
              <w:bottom w:val="single" w:sz="4" w:space="0" w:color="000000"/>
            </w:tcBorders>
          </w:tcPr>
          <w:p>
            <w:pPr>
              <w:pStyle w:val="LO-normal0"/>
              <w:spacing w:lineRule="auto" w:line="240" w:before="0" w:after="0"/>
              <w:rPr>
                <w:rFonts w:ascii="Times New Roman" w:hAnsi="Times New Roman"/>
                <w:color w:val="000000"/>
                <w:sz w:val="24"/>
                <w:szCs w:val="24"/>
                <w:lang w:val="uk-UA"/>
              </w:rPr>
            </w:pPr>
            <w:r>
              <w:rPr>
                <w:color w:val="000000"/>
                <w:sz w:val="24"/>
                <w:szCs w:val="24"/>
                <w:shd w:fill="auto" w:val="clear"/>
                <w:lang w:val="uk-UA" w:eastAsia="zh-CN" w:bidi="hi-IN"/>
              </w:rPr>
              <w:t>7) за умовами лікування захворювань шкіри, у разі необхідності відповідно до захворювання забезпечити:</w:t>
            </w:r>
          </w:p>
          <w:p>
            <w:pPr>
              <w:pStyle w:val="LO-normal0"/>
              <w:spacing w:lineRule="auto" w:line="240" w:before="0" w:after="0"/>
              <w:rPr>
                <w:rFonts w:ascii="Times New Roman" w:hAnsi="Times New Roman"/>
                <w:color w:val="000000"/>
                <w:sz w:val="24"/>
                <w:szCs w:val="24"/>
                <w:lang w:val="uk-UA"/>
              </w:rPr>
            </w:pPr>
            <w:r>
              <w:rPr>
                <w:color w:val="000000"/>
                <w:sz w:val="24"/>
                <w:szCs w:val="24"/>
                <w:shd w:fill="auto" w:val="clear"/>
                <w:lang w:val="uk-UA" w:eastAsia="zh-CN" w:bidi="hi-IN"/>
              </w:rPr>
              <w:t>процедури теплолікування або пелоїдотерапія;</w:t>
            </w:r>
          </w:p>
          <w:p>
            <w:pPr>
              <w:pStyle w:val="LO-normal0"/>
              <w:spacing w:lineRule="auto" w:line="240" w:before="0" w:after="0"/>
              <w:rPr>
                <w:rFonts w:ascii="Times New Roman" w:hAnsi="Times New Roman"/>
                <w:color w:val="000000"/>
                <w:sz w:val="24"/>
                <w:szCs w:val="24"/>
                <w:lang w:val="uk-UA"/>
              </w:rPr>
            </w:pPr>
            <w:r>
              <w:rPr>
                <w:color w:val="000000"/>
                <w:sz w:val="24"/>
                <w:szCs w:val="24"/>
                <w:shd w:fill="auto" w:val="clear"/>
                <w:lang w:val="uk-UA" w:eastAsia="zh-CN" w:bidi="hi-IN"/>
              </w:rPr>
              <w:t>консультацію дерматолога за призначенням терапевта;</w:t>
            </w:r>
          </w:p>
        </w:tc>
        <w:tc>
          <w:tcPr>
            <w:tcW w:w="1717" w:type="dxa"/>
            <w:tcBorders>
              <w:start w:val="single" w:sz="4" w:space="0" w:color="000000"/>
              <w:bottom w:val="single" w:sz="4" w:space="0" w:color="000000"/>
              <w:end w:val="single" w:sz="4" w:space="0" w:color="000000"/>
            </w:tcBorders>
          </w:tcPr>
          <w:p>
            <w:pPr>
              <w:pStyle w:val="LO-normal0"/>
              <w:keepNext w:val="false"/>
              <w:keepLines w:val="false"/>
              <w:widowControl w:val="false"/>
              <w:shd w:val="clear" w:fill="auto"/>
              <w:spacing w:lineRule="auto" w:line="240" w:before="0" w:after="0"/>
              <w:ind w:hanging="0" w:start="0" w:end="0"/>
              <w:jc w:val="center"/>
              <w:rPr>
                <w:rFonts w:ascii="Times New Roman" w:hAnsi="Times New Roman"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pPr>
            <w:r>
              <w:rPr>
                <w:rFonts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r>
          </w:p>
        </w:tc>
      </w:tr>
      <w:tr>
        <w:trPr>
          <w:trHeight w:val="1260" w:hRule="atLeast"/>
        </w:trPr>
        <w:tc>
          <w:tcPr>
            <w:tcW w:w="8488" w:type="dxa"/>
            <w:tcBorders>
              <w:start w:val="single" w:sz="4" w:space="0" w:color="000000"/>
              <w:bottom w:val="single" w:sz="4" w:space="0" w:color="000000"/>
            </w:tcBorders>
          </w:tcPr>
          <w:p>
            <w:pPr>
              <w:pStyle w:val="LO-normal0"/>
              <w:spacing w:lineRule="auto" w:line="240" w:before="0" w:after="0"/>
              <w:rPr>
                <w:rFonts w:ascii="Times New Roman" w:hAnsi="Times New Roman"/>
                <w:color w:val="000000"/>
                <w:sz w:val="24"/>
                <w:szCs w:val="24"/>
                <w:lang w:val="uk-UA"/>
              </w:rPr>
            </w:pPr>
            <w:r>
              <w:rPr>
                <w:color w:val="000000"/>
                <w:sz w:val="24"/>
                <w:szCs w:val="24"/>
                <w:shd w:fill="auto" w:val="clear"/>
                <w:lang w:val="uk-UA" w:eastAsia="zh-CN" w:bidi="hi-IN"/>
              </w:rPr>
              <w:t>8) за умовами лікування захворювань нервової системи, у разі необхідності відповідно до захворювання забезпечити:</w:t>
            </w:r>
          </w:p>
          <w:p>
            <w:pPr>
              <w:pStyle w:val="LO-normal0"/>
              <w:spacing w:lineRule="auto" w:line="240" w:before="0" w:after="0"/>
              <w:rPr>
                <w:rFonts w:ascii="Times New Roman" w:hAnsi="Times New Roman"/>
                <w:color w:val="000000"/>
                <w:sz w:val="24"/>
                <w:szCs w:val="24"/>
                <w:lang w:val="uk-UA"/>
              </w:rPr>
            </w:pPr>
            <w:r>
              <w:rPr>
                <w:color w:val="000000"/>
                <w:sz w:val="24"/>
                <w:szCs w:val="24"/>
                <w:shd w:fill="auto" w:val="clear"/>
                <w:lang w:val="uk-UA" w:eastAsia="zh-CN" w:bidi="hi-IN"/>
              </w:rPr>
              <w:t>функціональну діагностику;</w:t>
            </w:r>
          </w:p>
          <w:p>
            <w:pPr>
              <w:pStyle w:val="LO-normal0"/>
              <w:spacing w:lineRule="auto" w:line="240" w:before="0" w:after="0"/>
              <w:rPr>
                <w:rFonts w:ascii="Times New Roman" w:hAnsi="Times New Roman"/>
                <w:color w:val="000000"/>
                <w:sz w:val="24"/>
                <w:szCs w:val="24"/>
                <w:lang w:val="uk-UA"/>
              </w:rPr>
            </w:pPr>
            <w:r>
              <w:rPr>
                <w:color w:val="000000"/>
                <w:sz w:val="24"/>
                <w:szCs w:val="24"/>
                <w:shd w:fill="auto" w:val="clear"/>
                <w:lang w:val="uk-UA" w:eastAsia="zh-CN" w:bidi="hi-IN"/>
              </w:rPr>
              <w:t>сеанси психотерапії;</w:t>
            </w:r>
          </w:p>
          <w:p>
            <w:pPr>
              <w:pStyle w:val="LO-normal0"/>
              <w:spacing w:lineRule="auto" w:line="240" w:before="0" w:after="0"/>
              <w:rPr>
                <w:rFonts w:ascii="Times New Roman" w:hAnsi="Times New Roman"/>
                <w:color w:val="000000"/>
                <w:sz w:val="24"/>
                <w:szCs w:val="24"/>
                <w:lang w:val="uk-UA"/>
              </w:rPr>
            </w:pPr>
            <w:r>
              <w:rPr>
                <w:color w:val="000000"/>
                <w:sz w:val="24"/>
                <w:szCs w:val="24"/>
                <w:shd w:fill="auto" w:val="clear"/>
                <w:lang w:val="uk-UA" w:eastAsia="zh-CN" w:bidi="hi-IN"/>
              </w:rPr>
              <w:t>процедури теплолікування;</w:t>
            </w:r>
          </w:p>
          <w:p>
            <w:pPr>
              <w:pStyle w:val="LO-normal0"/>
              <w:spacing w:lineRule="auto" w:line="240" w:before="0" w:after="0"/>
              <w:rPr>
                <w:rFonts w:ascii="Times New Roman" w:hAnsi="Times New Roman"/>
                <w:color w:val="000000"/>
                <w:sz w:val="24"/>
                <w:szCs w:val="24"/>
                <w:lang w:val="uk-UA"/>
              </w:rPr>
            </w:pPr>
            <w:r>
              <w:rPr>
                <w:color w:val="000000"/>
                <w:sz w:val="24"/>
                <w:szCs w:val="24"/>
                <w:shd w:fill="auto" w:val="clear"/>
                <w:lang w:val="uk-UA" w:eastAsia="zh-CN" w:bidi="hi-IN"/>
              </w:rPr>
              <w:t>консультацію невропатолога за призначенням терапевта;</w:t>
            </w:r>
          </w:p>
        </w:tc>
        <w:tc>
          <w:tcPr>
            <w:tcW w:w="1717" w:type="dxa"/>
            <w:tcBorders>
              <w:start w:val="single" w:sz="4" w:space="0" w:color="000000"/>
              <w:bottom w:val="single" w:sz="4" w:space="0" w:color="000000"/>
              <w:end w:val="single" w:sz="4" w:space="0" w:color="000000"/>
            </w:tcBorders>
          </w:tcPr>
          <w:p>
            <w:pPr>
              <w:pStyle w:val="LO-normal0"/>
              <w:keepNext w:val="false"/>
              <w:keepLines w:val="false"/>
              <w:widowControl w:val="false"/>
              <w:shd w:val="clear" w:fill="auto"/>
              <w:spacing w:lineRule="auto" w:line="240" w:before="0" w:after="0"/>
              <w:ind w:hanging="0" w:start="0" w:end="0"/>
              <w:jc w:val="center"/>
              <w:rPr>
                <w:rFonts w:ascii="Times New Roman" w:hAnsi="Times New Roman"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pPr>
            <w:r>
              <w:rPr>
                <w:rFonts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r>
          </w:p>
        </w:tc>
      </w:tr>
      <w:tr>
        <w:trPr>
          <w:trHeight w:val="1260" w:hRule="atLeast"/>
        </w:trPr>
        <w:tc>
          <w:tcPr>
            <w:tcW w:w="8488" w:type="dxa"/>
            <w:tcBorders>
              <w:start w:val="single" w:sz="4" w:space="0" w:color="000000"/>
              <w:bottom w:val="single" w:sz="4" w:space="0" w:color="000000"/>
            </w:tcBorders>
          </w:tcPr>
          <w:p>
            <w:pPr>
              <w:pStyle w:val="LO-normal0"/>
              <w:spacing w:lineRule="auto" w:line="240" w:before="0" w:after="0"/>
              <w:rPr>
                <w:rFonts w:ascii="Times New Roman" w:hAnsi="Times New Roman"/>
                <w:color w:val="000000"/>
                <w:sz w:val="24"/>
                <w:szCs w:val="24"/>
                <w:lang w:val="uk-UA"/>
              </w:rPr>
            </w:pPr>
            <w:r>
              <w:rPr>
                <w:color w:val="000000"/>
                <w:sz w:val="24"/>
                <w:szCs w:val="24"/>
                <w:shd w:fill="auto" w:val="clear"/>
                <w:lang w:val="uk-UA" w:eastAsia="zh-CN" w:bidi="hi-IN"/>
              </w:rPr>
              <w:t>9) за умовами лікування захворювань органів дихання, у разі необхідності відповідно до захворювання забезпечити:</w:t>
            </w:r>
          </w:p>
          <w:p>
            <w:pPr>
              <w:pStyle w:val="LO-normal0"/>
              <w:spacing w:lineRule="auto" w:line="240" w:before="0" w:after="0"/>
              <w:rPr>
                <w:rFonts w:ascii="Times New Roman" w:hAnsi="Times New Roman"/>
                <w:color w:val="000000"/>
                <w:sz w:val="24"/>
                <w:szCs w:val="24"/>
                <w:lang w:val="uk-UA"/>
              </w:rPr>
            </w:pPr>
            <w:r>
              <w:rPr>
                <w:color w:val="000000"/>
                <w:sz w:val="24"/>
                <w:szCs w:val="24"/>
                <w:shd w:fill="auto" w:val="clear"/>
                <w:lang w:val="uk-UA" w:eastAsia="zh-CN" w:bidi="hi-IN"/>
              </w:rPr>
              <w:t>функціональну діагностику;</w:t>
            </w:r>
          </w:p>
          <w:p>
            <w:pPr>
              <w:pStyle w:val="LO-normal0"/>
              <w:spacing w:lineRule="auto" w:line="240" w:before="0" w:after="0"/>
              <w:rPr>
                <w:rFonts w:ascii="Times New Roman" w:hAnsi="Times New Roman"/>
                <w:color w:val="000000"/>
                <w:sz w:val="24"/>
                <w:szCs w:val="24"/>
                <w:lang w:val="uk-UA"/>
              </w:rPr>
            </w:pPr>
            <w:r>
              <w:rPr>
                <w:color w:val="000000"/>
                <w:sz w:val="24"/>
                <w:szCs w:val="24"/>
                <w:shd w:fill="auto" w:val="clear"/>
                <w:lang w:val="uk-UA" w:eastAsia="zh-CN" w:bidi="hi-IN"/>
              </w:rPr>
              <w:t>інгаляції;</w:t>
            </w:r>
          </w:p>
          <w:p>
            <w:pPr>
              <w:pStyle w:val="LO-normal0"/>
              <w:spacing w:lineRule="auto" w:line="240" w:before="0" w:after="0"/>
              <w:rPr>
                <w:rFonts w:ascii="Times New Roman" w:hAnsi="Times New Roman"/>
                <w:color w:val="000000"/>
                <w:sz w:val="24"/>
                <w:szCs w:val="24"/>
                <w:lang w:val="uk-UA"/>
              </w:rPr>
            </w:pPr>
            <w:r>
              <w:rPr>
                <w:color w:val="000000"/>
                <w:sz w:val="24"/>
                <w:szCs w:val="24"/>
                <w:shd w:fill="auto" w:val="clear"/>
                <w:lang w:val="uk-UA" w:eastAsia="zh-CN" w:bidi="hi-IN"/>
              </w:rPr>
              <w:t>спелеотерапія або галотерапія;</w:t>
            </w:r>
          </w:p>
          <w:p>
            <w:pPr>
              <w:pStyle w:val="LO-normal0"/>
              <w:spacing w:lineRule="auto" w:line="240" w:before="0" w:after="0"/>
              <w:rPr>
                <w:rFonts w:ascii="Times New Roman" w:hAnsi="Times New Roman"/>
                <w:color w:val="000000"/>
                <w:sz w:val="24"/>
                <w:szCs w:val="24"/>
                <w:lang w:val="uk-UA"/>
              </w:rPr>
            </w:pPr>
            <w:r>
              <w:rPr>
                <w:color w:val="000000"/>
                <w:sz w:val="24"/>
                <w:szCs w:val="24"/>
                <w:shd w:fill="auto" w:val="clear"/>
                <w:lang w:val="uk-UA" w:eastAsia="zh-CN" w:bidi="hi-IN"/>
              </w:rPr>
              <w:t>процедури теплолікування;</w:t>
            </w:r>
          </w:p>
          <w:p>
            <w:pPr>
              <w:pStyle w:val="LO-normal0"/>
              <w:spacing w:lineRule="auto" w:line="240" w:before="0" w:after="0"/>
              <w:rPr>
                <w:rFonts w:ascii="Times New Roman" w:hAnsi="Times New Roman"/>
                <w:color w:val="000000"/>
                <w:sz w:val="24"/>
                <w:szCs w:val="24"/>
                <w:lang w:val="uk-UA"/>
              </w:rPr>
            </w:pPr>
            <w:r>
              <w:rPr>
                <w:color w:val="000000"/>
                <w:sz w:val="24"/>
                <w:szCs w:val="24"/>
                <w:shd w:fill="auto" w:val="clear"/>
                <w:lang w:val="uk-UA" w:eastAsia="zh-CN" w:bidi="hi-IN"/>
              </w:rPr>
              <w:t>консультацію отоларинголога за призначенням терапевта;</w:t>
            </w:r>
          </w:p>
        </w:tc>
        <w:tc>
          <w:tcPr>
            <w:tcW w:w="1717" w:type="dxa"/>
            <w:tcBorders>
              <w:start w:val="single" w:sz="4" w:space="0" w:color="000000"/>
              <w:bottom w:val="single" w:sz="4" w:space="0" w:color="000000"/>
              <w:end w:val="single" w:sz="4" w:space="0" w:color="000000"/>
            </w:tcBorders>
          </w:tcPr>
          <w:p>
            <w:pPr>
              <w:pStyle w:val="LO-normal0"/>
              <w:keepNext w:val="false"/>
              <w:keepLines w:val="false"/>
              <w:widowControl w:val="false"/>
              <w:shd w:val="clear" w:fill="auto"/>
              <w:spacing w:lineRule="auto" w:line="240" w:before="0" w:after="0"/>
              <w:ind w:hanging="0" w:start="0" w:end="0"/>
              <w:jc w:val="center"/>
              <w:rPr>
                <w:rFonts w:ascii="Times New Roman" w:hAnsi="Times New Roman"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pPr>
            <w:r>
              <w:rPr>
                <w:rFonts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r>
          </w:p>
        </w:tc>
      </w:tr>
      <w:tr>
        <w:trPr>
          <w:trHeight w:val="1260" w:hRule="atLeast"/>
        </w:trPr>
        <w:tc>
          <w:tcPr>
            <w:tcW w:w="8488" w:type="dxa"/>
            <w:tcBorders>
              <w:start w:val="single" w:sz="4" w:space="0" w:color="000000"/>
              <w:bottom w:val="single" w:sz="4" w:space="0" w:color="000000"/>
            </w:tcBorders>
          </w:tcPr>
          <w:p>
            <w:pPr>
              <w:pStyle w:val="LO-normal0"/>
              <w:spacing w:lineRule="auto" w:line="240" w:before="0" w:after="0"/>
              <w:rPr>
                <w:rFonts w:ascii="Times New Roman" w:hAnsi="Times New Roman"/>
                <w:color w:val="000000"/>
                <w:sz w:val="24"/>
                <w:szCs w:val="24"/>
                <w:lang w:val="uk-UA"/>
              </w:rPr>
            </w:pPr>
            <w:r>
              <w:rPr>
                <w:color w:val="000000"/>
                <w:sz w:val="24"/>
                <w:szCs w:val="24"/>
                <w:shd w:fill="auto" w:val="clear"/>
                <w:lang w:val="uk-UA" w:eastAsia="zh-CN" w:bidi="hi-IN"/>
              </w:rPr>
              <w:t>10) за умовами лікування захворювань органів зору, у разі необхідності відповідно до захворювання забезпечити:</w:t>
            </w:r>
          </w:p>
          <w:p>
            <w:pPr>
              <w:pStyle w:val="LO-normal0"/>
              <w:spacing w:lineRule="auto" w:line="240" w:before="0" w:after="0"/>
              <w:rPr>
                <w:rFonts w:ascii="Times New Roman" w:hAnsi="Times New Roman"/>
                <w:color w:val="000000"/>
                <w:sz w:val="24"/>
                <w:szCs w:val="24"/>
                <w:lang w:val="uk-UA"/>
              </w:rPr>
            </w:pPr>
            <w:r>
              <w:rPr>
                <w:color w:val="000000"/>
                <w:sz w:val="24"/>
                <w:szCs w:val="24"/>
                <w:shd w:fill="auto" w:val="clear"/>
                <w:lang w:val="uk-UA" w:eastAsia="zh-CN" w:bidi="hi-IN"/>
              </w:rPr>
              <w:t>функціональну діагностику;</w:t>
            </w:r>
          </w:p>
          <w:p>
            <w:pPr>
              <w:pStyle w:val="LO-normal0"/>
              <w:spacing w:lineRule="auto" w:line="240" w:before="0" w:after="0"/>
              <w:rPr>
                <w:rFonts w:ascii="Times New Roman" w:hAnsi="Times New Roman"/>
                <w:color w:val="000000"/>
                <w:sz w:val="24"/>
                <w:szCs w:val="24"/>
                <w:lang w:val="uk-UA"/>
              </w:rPr>
            </w:pPr>
            <w:r>
              <w:rPr>
                <w:color w:val="000000"/>
                <w:sz w:val="24"/>
                <w:szCs w:val="24"/>
                <w:shd w:fill="auto" w:val="clear"/>
                <w:lang w:val="uk-UA" w:eastAsia="zh-CN" w:bidi="hi-IN"/>
              </w:rPr>
              <w:t>процедури теплолікування;</w:t>
            </w:r>
          </w:p>
          <w:p>
            <w:pPr>
              <w:pStyle w:val="LO-normal0"/>
              <w:spacing w:lineRule="auto" w:line="240" w:before="0" w:after="0"/>
              <w:rPr>
                <w:rFonts w:ascii="Times New Roman" w:hAnsi="Times New Roman"/>
                <w:color w:val="000000"/>
                <w:sz w:val="24"/>
                <w:szCs w:val="24"/>
                <w:lang w:val="uk-UA"/>
              </w:rPr>
            </w:pPr>
            <w:r>
              <w:rPr>
                <w:color w:val="000000"/>
                <w:sz w:val="24"/>
                <w:szCs w:val="24"/>
                <w:shd w:fill="auto" w:val="clear"/>
                <w:lang w:val="uk-UA" w:eastAsia="zh-CN" w:bidi="hi-IN"/>
              </w:rPr>
              <w:t>консультацію офтальмолога за призначенням терапевта;</w:t>
            </w:r>
          </w:p>
        </w:tc>
        <w:tc>
          <w:tcPr>
            <w:tcW w:w="1717" w:type="dxa"/>
            <w:tcBorders>
              <w:start w:val="single" w:sz="4" w:space="0" w:color="000000"/>
              <w:bottom w:val="single" w:sz="4" w:space="0" w:color="000000"/>
              <w:end w:val="single" w:sz="4" w:space="0" w:color="000000"/>
            </w:tcBorders>
          </w:tcPr>
          <w:p>
            <w:pPr>
              <w:pStyle w:val="LO-normal0"/>
              <w:keepNext w:val="false"/>
              <w:keepLines w:val="false"/>
              <w:widowControl w:val="false"/>
              <w:shd w:val="clear" w:fill="auto"/>
              <w:spacing w:lineRule="auto" w:line="240" w:before="0" w:after="0"/>
              <w:ind w:hanging="0" w:start="0" w:end="0"/>
              <w:jc w:val="center"/>
              <w:rPr>
                <w:rFonts w:ascii="Times New Roman" w:hAnsi="Times New Roman"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pPr>
            <w:r>
              <w:rPr>
                <w:rFonts w:eastAsia="Times New Roman" w:cs="Times New Roman"/>
                <w:b/>
                <w:i w:val="false"/>
                <w:caps w:val="false"/>
                <w:smallCaps w:val="false"/>
                <w:strike w:val="false"/>
                <w:dstrike w:val="false"/>
                <w:color w:val="000000"/>
                <w:position w:val="0"/>
                <w:sz w:val="24"/>
                <w:szCs w:val="24"/>
                <w:u w:val="none"/>
                <w:shd w:fill="auto" w:val="clear"/>
                <w:vertAlign w:val="baseline"/>
                <w:lang w:val="uk-UA" w:eastAsia="zh-CN" w:bidi="hi-IN"/>
              </w:rPr>
            </w:r>
          </w:p>
        </w:tc>
      </w:tr>
    </w:tbl>
    <w:p>
      <w:pPr>
        <w:sectPr>
          <w:footerReference w:type="even" r:id="rId2"/>
          <w:footerReference w:type="default" r:id="rId3"/>
          <w:footerReference w:type="first" r:id="rId4"/>
          <w:type w:val="nextPage"/>
          <w:pgSz w:w="11906" w:h="16838"/>
          <w:pgMar w:left="1134" w:right="567" w:gutter="0" w:header="0" w:top="567" w:footer="567" w:bottom="988"/>
          <w:pgNumType w:fmt="decimal"/>
          <w:formProt w:val="false"/>
          <w:textDirection w:val="lrTb"/>
          <w:docGrid w:type="default" w:linePitch="100" w:charSpace="0"/>
        </w:sectPr>
      </w:pPr>
    </w:p>
    <w:p>
      <w:pPr>
        <w:pStyle w:val="LO-normal1"/>
        <w:tabs>
          <w:tab w:val="clear" w:pos="709"/>
          <w:tab w:val="left" w:pos="0" w:leader="none"/>
        </w:tabs>
        <w:spacing w:lineRule="auto" w:line="240" w:before="0" w:after="0"/>
        <w:jc w:val="end"/>
        <w:rPr>
          <w:rFonts w:ascii="Times New Roman" w:hAnsi="Times New Roman"/>
          <w:color w:val="000000"/>
          <w:sz w:val="24"/>
          <w:szCs w:val="24"/>
          <w:lang w:val="uk-UA"/>
        </w:rPr>
      </w:pPr>
      <w:r>
        <w:rPr>
          <w:rFonts w:eastAsia="Times New Roman" w:cs="Times New Roman"/>
          <w:color w:val="000000"/>
          <w:sz w:val="24"/>
          <w:szCs w:val="24"/>
          <w:lang w:val="uk-UA" w:eastAsia="zxx" w:bidi="zxx"/>
        </w:rPr>
        <w:t xml:space="preserve">Додаток 3 </w:t>
      </w:r>
    </w:p>
    <w:p>
      <w:pPr>
        <w:pStyle w:val="LO-normal1"/>
        <w:tabs>
          <w:tab w:val="clear" w:pos="709"/>
          <w:tab w:val="left" w:pos="0" w:leader="none"/>
        </w:tabs>
        <w:spacing w:lineRule="auto" w:line="240" w:before="0" w:after="0"/>
        <w:jc w:val="end"/>
        <w:rPr>
          <w:rFonts w:ascii="Times New Roman" w:hAnsi="Times New Roman"/>
          <w:color w:val="000000"/>
          <w:sz w:val="24"/>
          <w:szCs w:val="24"/>
          <w:lang w:val="uk-UA"/>
        </w:rPr>
      </w:pPr>
      <w:r>
        <w:rPr>
          <w:rFonts w:eastAsia="Times New Roman" w:cs="Times New Roman"/>
          <w:color w:val="000000"/>
          <w:sz w:val="24"/>
          <w:szCs w:val="24"/>
          <w:lang w:val="uk-UA" w:eastAsia="zxx" w:bidi="zxx"/>
        </w:rPr>
        <w:t>тендерної документації</w:t>
      </w:r>
    </w:p>
    <w:p>
      <w:pPr>
        <w:pStyle w:val="LO-normal1"/>
        <w:tabs>
          <w:tab w:val="clear" w:pos="709"/>
          <w:tab w:val="left" w:pos="0" w:leader="none"/>
        </w:tabs>
        <w:spacing w:lineRule="auto" w:line="240" w:before="0" w:after="0"/>
        <w:jc w:val="end"/>
        <w:rPr>
          <w:rFonts w:ascii="Times New Roman" w:hAnsi="Times New Roman"/>
          <w:color w:val="000000"/>
          <w:sz w:val="24"/>
          <w:szCs w:val="24"/>
          <w:lang w:val="uk-UA" w:eastAsia="zxx" w:bidi="zxx"/>
        </w:rPr>
      </w:pPr>
      <w:r>
        <w:rPr>
          <w:color w:val="000000"/>
          <w:sz w:val="24"/>
          <w:szCs w:val="24"/>
          <w:lang w:val="uk-UA" w:eastAsia="zxx" w:bidi="zxx"/>
        </w:rPr>
      </w:r>
    </w:p>
    <w:p>
      <w:pPr>
        <w:pStyle w:val="LO-normal5"/>
        <w:keepNext w:val="false"/>
        <w:keepLines/>
        <w:widowControl w:val="false"/>
        <w:jc w:val="center"/>
        <w:rPr>
          <w:rFonts w:ascii="Times New Roman" w:hAnsi="Times New Roman"/>
          <w:color w:val="000000"/>
          <w:sz w:val="24"/>
          <w:szCs w:val="24"/>
          <w:lang w:val="uk-UA"/>
        </w:rPr>
      </w:pPr>
      <w:r>
        <w:rPr>
          <w:rFonts w:eastAsia="Times New Roman" w:cs="Times New Roman" w:ascii="Times New Roman" w:hAnsi="Times New Roman"/>
          <w:b/>
          <w:bCs/>
          <w:color w:val="000000"/>
          <w:sz w:val="24"/>
          <w:szCs w:val="24"/>
          <w:lang w:val="uk-UA" w:eastAsia="zxx" w:bidi="zxx"/>
        </w:rPr>
        <w:t>Перелік документів та/або інформації, які подаються переможцем процедури закупівлі</w:t>
      </w:r>
    </w:p>
    <w:p>
      <w:pPr>
        <w:pStyle w:val="LO-normal5"/>
        <w:widowControl w:val="false"/>
        <w:jc w:val="center"/>
        <w:rPr>
          <w:rFonts w:ascii="Times New Roman" w:hAnsi="Times New Roman"/>
          <w:color w:val="000000"/>
          <w:sz w:val="24"/>
          <w:szCs w:val="24"/>
          <w:lang w:val="uk-UA"/>
        </w:rPr>
      </w:pPr>
      <w:r>
        <w:rPr>
          <w:rFonts w:ascii="Times New Roman" w:hAnsi="Times New Roman"/>
          <w:color w:val="000000"/>
          <w:sz w:val="24"/>
          <w:szCs w:val="24"/>
          <w:lang w:val="uk-UA"/>
        </w:rPr>
      </w:r>
    </w:p>
    <w:p>
      <w:pPr>
        <w:pStyle w:val="LO-normal1"/>
        <w:numPr>
          <w:ilvl w:val="0"/>
          <w:numId w:val="7"/>
        </w:numPr>
        <w:tabs>
          <w:tab w:val="clear" w:pos="709"/>
          <w:tab w:val="left" w:pos="0" w:leader="none"/>
        </w:tabs>
        <w:spacing w:lineRule="auto" w:line="240" w:before="0" w:after="0"/>
        <w:ind w:firstLine="567"/>
        <w:jc w:val="both"/>
        <w:rPr>
          <w:rFonts w:ascii="Times New Roman" w:hAnsi="Times New Roman"/>
          <w:color w:val="000000"/>
          <w:sz w:val="24"/>
          <w:szCs w:val="24"/>
          <w:lang w:val="uk-UA"/>
        </w:rPr>
      </w:pPr>
      <w:r>
        <w:rPr>
          <w:color w:val="000000"/>
          <w:sz w:val="24"/>
          <w:szCs w:val="24"/>
          <w:lang w:val="uk-UA" w:eastAsia="zxx" w:bidi="zxx"/>
        </w:rPr>
        <w:t>Переможець процедури закупівлі повинен надати замовнику шляхом оприлюднення в електронній системі закупівель у строк, що не перевищує 4 (чотири) дні з дати оприлюднення в електронній системі закупівель повідомлення про намір укласти договір про закупівлю документи, що підтверджують відсутність підстав, зазначених у підпунктах 3, 5, 6 та 12 пункту 47 Особливостей:</w:t>
      </w:r>
    </w:p>
    <w:p>
      <w:pPr>
        <w:pStyle w:val="LO-normal1"/>
        <w:tabs>
          <w:tab w:val="clear" w:pos="709"/>
          <w:tab w:val="left" w:pos="0" w:leader="none"/>
        </w:tabs>
        <w:spacing w:lineRule="auto" w:line="240" w:before="0" w:after="0"/>
        <w:ind w:firstLine="567"/>
        <w:jc w:val="both"/>
        <w:rPr>
          <w:rFonts w:ascii="Times New Roman" w:hAnsi="Times New Roman"/>
          <w:color w:val="000000"/>
          <w:sz w:val="24"/>
          <w:szCs w:val="24"/>
          <w:lang w:val="uk-UA"/>
        </w:rPr>
      </w:pPr>
      <w:r>
        <w:rPr>
          <w:color w:val="000000"/>
          <w:sz w:val="24"/>
          <w:szCs w:val="24"/>
          <w:lang w:val="uk-UA" w:eastAsia="zxx" w:bidi="zxx"/>
        </w:rPr>
        <w:t>- повний витяг з інформаційно-аналітичної системи «Облік відомостей про притягнення особи до кримінальної відповідальності та наявності судимості», сформований у паперовій або електронній формі, що містить інформацію про відсутність судимості щодо фізичної особи, яка є учасником або керівника учасника. Документ повинен бути не більше тридцятиденної давнини від дати подання документа;</w:t>
      </w:r>
    </w:p>
    <w:p>
      <w:pPr>
        <w:pStyle w:val="LO-normal1"/>
        <w:tabs>
          <w:tab w:val="clear" w:pos="709"/>
          <w:tab w:val="left" w:pos="0" w:leader="none"/>
        </w:tabs>
        <w:spacing w:lineRule="auto" w:line="240" w:before="0" w:after="0"/>
        <w:ind w:firstLine="567"/>
        <w:jc w:val="both"/>
        <w:rPr>
          <w:rFonts w:ascii="Times New Roman" w:hAnsi="Times New Roman"/>
          <w:color w:val="000000"/>
          <w:sz w:val="24"/>
          <w:szCs w:val="24"/>
          <w:lang w:val="uk-UA"/>
        </w:rPr>
      </w:pPr>
      <w:r>
        <w:rPr>
          <w:color w:val="000000"/>
          <w:sz w:val="24"/>
          <w:szCs w:val="24"/>
          <w:lang w:val="uk-UA" w:eastAsia="zxx" w:bidi="zxx"/>
        </w:rPr>
        <w:t>- довідку з Єдиного державного реєстру осіб, які вчинили корупційні або пов’язані з корупцією правопорушення, на підтвердження відсутності підстави для відмови, передбаченої підпунктом 3 пункту 47 Особливостей щодо керівника учасника процедури закупівлі або фізичної особи, яка є учасником процедури закупівлі. Довідка надається в період відсутності функціональної можливості відображення інформації в електронній системі закупівель та/або відсутності можливості перевірки інформації на вебресурсі Єдиного державного реєстру осіб, які вчинили корупційні або пов’язані з корупціею правопорушення.</w:t>
      </w:r>
    </w:p>
    <w:p>
      <w:pPr>
        <w:pStyle w:val="LO-normal1"/>
        <w:tabs>
          <w:tab w:val="clear" w:pos="709"/>
          <w:tab w:val="left" w:pos="0" w:leader="none"/>
        </w:tabs>
        <w:spacing w:lineRule="auto" w:line="240" w:before="0" w:after="0"/>
        <w:ind w:firstLine="567"/>
        <w:jc w:val="both"/>
        <w:rPr>
          <w:rFonts w:ascii="Times New Roman" w:hAnsi="Times New Roman"/>
          <w:color w:val="000000"/>
          <w:sz w:val="24"/>
          <w:szCs w:val="24"/>
          <w:lang w:val="uk-UA"/>
        </w:rPr>
      </w:pPr>
      <w:r>
        <w:rPr>
          <w:color w:val="000000"/>
          <w:sz w:val="24"/>
          <w:szCs w:val="24"/>
          <w:lang w:val="uk-UA" w:eastAsia="zxx" w:bidi="zxx"/>
        </w:rPr>
        <w:t>У разі якщо переможець процедури закупівлі не надав у спосіб, зазначений в тендерній документації, документи, що підтверджують відсутність підстав, установлених Особливостями, або надав документи, які не відповідають вимогам, визначеним у тендерній документації, або надав їх з порушенням строків, визначених тендерною документацією, замовник відхиляє його на підставі абзацу третього підпункту 3 пункту 44 Особливостей, а саме: переможець процедури закупівлі не надав у спосіб, зазначений в тендерній документації, документи, що підтверджують відсутність підстав, визначених у підпунктах 3, 5, 6 та 12 пункту 47 Особливостей.</w:t>
      </w:r>
    </w:p>
    <w:p>
      <w:pPr>
        <w:pStyle w:val="LO-normal1"/>
        <w:tabs>
          <w:tab w:val="clear" w:pos="709"/>
          <w:tab w:val="left" w:pos="0" w:leader="none"/>
        </w:tabs>
        <w:spacing w:lineRule="auto" w:line="240" w:before="0" w:after="0"/>
        <w:ind w:firstLine="567"/>
        <w:jc w:val="both"/>
        <w:rPr>
          <w:rFonts w:ascii="Times New Roman" w:hAnsi="Times New Roman"/>
          <w:color w:val="000000"/>
          <w:sz w:val="24"/>
          <w:szCs w:val="24"/>
          <w:lang w:val="uk-UA" w:eastAsia="zxx" w:bidi="zxx"/>
        </w:rPr>
      </w:pPr>
      <w:r>
        <w:rPr>
          <w:color w:val="000000"/>
          <w:sz w:val="24"/>
          <w:szCs w:val="24"/>
          <w:lang w:val="uk-UA" w:eastAsia="zxx" w:bidi="zxx"/>
        </w:rPr>
      </w:r>
    </w:p>
    <w:p>
      <w:pPr>
        <w:pStyle w:val="LO-normal1"/>
        <w:numPr>
          <w:ilvl w:val="0"/>
          <w:numId w:val="7"/>
        </w:numPr>
        <w:tabs>
          <w:tab w:val="clear" w:pos="709"/>
          <w:tab w:val="left" w:pos="0" w:leader="none"/>
        </w:tabs>
        <w:spacing w:lineRule="auto" w:line="240" w:before="0" w:after="0"/>
        <w:ind w:firstLine="567"/>
        <w:jc w:val="both"/>
        <w:rPr>
          <w:rFonts w:ascii="Times New Roman" w:hAnsi="Times New Roman"/>
          <w:color w:val="000000"/>
          <w:sz w:val="24"/>
          <w:szCs w:val="24"/>
          <w:lang w:val="uk-UA"/>
        </w:rPr>
      </w:pPr>
      <w:r>
        <w:rPr>
          <w:color w:val="000000"/>
          <w:sz w:val="24"/>
          <w:szCs w:val="24"/>
          <w:lang w:val="uk-UA" w:eastAsia="zxx" w:bidi="zxx"/>
        </w:rPr>
        <w:t>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 а саме:</w:t>
      </w:r>
    </w:p>
    <w:p>
      <w:pPr>
        <w:pStyle w:val="LO-normal1"/>
        <w:tabs>
          <w:tab w:val="clear" w:pos="709"/>
          <w:tab w:val="left" w:pos="0" w:leader="none"/>
        </w:tabs>
        <w:spacing w:lineRule="auto" w:line="240" w:before="0" w:after="0"/>
        <w:ind w:firstLine="567"/>
        <w:jc w:val="both"/>
        <w:rPr>
          <w:rFonts w:ascii="Times New Roman" w:hAnsi="Times New Roman"/>
          <w:color w:val="000000"/>
          <w:sz w:val="24"/>
          <w:szCs w:val="24"/>
          <w:lang w:val="uk-UA"/>
        </w:rPr>
      </w:pPr>
      <w:r>
        <w:rPr>
          <w:color w:val="000000"/>
          <w:sz w:val="24"/>
          <w:szCs w:val="24"/>
          <w:lang w:val="uk-UA" w:eastAsia="zxx" w:bidi="zxx"/>
        </w:rPr>
        <w:t>- для керівника переможця – виписка з протоколу зборів засновників або протокол зборів засновників та/або наказ (витяг з наказу) про призначення та/або інший документ, що підтверджує повноваження керівника переможця;</w:t>
      </w:r>
    </w:p>
    <w:p>
      <w:pPr>
        <w:pStyle w:val="LO-normal1"/>
        <w:tabs>
          <w:tab w:val="clear" w:pos="709"/>
          <w:tab w:val="left" w:pos="0" w:leader="none"/>
        </w:tabs>
        <w:spacing w:lineRule="auto" w:line="240" w:before="0" w:after="0"/>
        <w:ind w:firstLine="567"/>
        <w:jc w:val="both"/>
        <w:rPr>
          <w:rFonts w:ascii="Times New Roman" w:hAnsi="Times New Roman"/>
          <w:color w:val="000000"/>
          <w:sz w:val="24"/>
          <w:szCs w:val="24"/>
          <w:lang w:val="uk-UA"/>
        </w:rPr>
      </w:pPr>
      <w:r>
        <w:rPr>
          <w:color w:val="000000"/>
          <w:sz w:val="24"/>
          <w:szCs w:val="24"/>
          <w:lang w:val="uk-UA" w:eastAsia="zxx" w:bidi="zxx"/>
        </w:rPr>
        <w:t>- для іншої посадової особи переможця – довіреність (доручення) керівника переможця на ім’я уповноваженої особи переможця та виписка з протоколу зборів засновників та/або протокол зборів засновників та/або наказ (витяг з наказу) про призначення керівника, який надав довіреність (доручення) та/або інший документ, що підтверджує повноваження посадової особи переможця.</w:t>
      </w:r>
    </w:p>
    <w:p>
      <w:pPr>
        <w:pStyle w:val="LO-normal1"/>
        <w:tabs>
          <w:tab w:val="clear" w:pos="709"/>
          <w:tab w:val="left" w:pos="0" w:leader="none"/>
        </w:tabs>
        <w:spacing w:lineRule="auto" w:line="240" w:before="0" w:after="0"/>
        <w:ind w:firstLine="567"/>
        <w:jc w:val="both"/>
        <w:rPr>
          <w:rFonts w:ascii="Times New Roman" w:hAnsi="Times New Roman"/>
          <w:color w:val="000000"/>
          <w:sz w:val="24"/>
          <w:szCs w:val="24"/>
          <w:lang w:val="uk-UA"/>
        </w:rPr>
      </w:pPr>
      <w:r>
        <w:rPr>
          <w:color w:val="000000"/>
          <w:sz w:val="24"/>
          <w:szCs w:val="24"/>
          <w:lang w:val="uk-UA" w:eastAsia="zxx" w:bidi="zxx"/>
        </w:rPr>
        <w:t>- для переможця фізичної особи, фізичної особи-підприємця: не вимагається, а в разі, якщо такий переможець уповноважує на підписання договору про закупівлю іншу особу (представника), такий переможець повинен надати через електронну систему закупівель довіреність або інший документ, що підтверджує повноваження такого представника переможця.</w:t>
      </w:r>
    </w:p>
    <w:p>
      <w:pPr>
        <w:pStyle w:val="Normal"/>
        <w:widowControl/>
        <w:numPr>
          <w:ilvl w:val="0"/>
          <w:numId w:val="0"/>
        </w:numPr>
        <w:suppressAutoHyphens w:val="true"/>
        <w:bidi w:val="0"/>
        <w:spacing w:lineRule="auto" w:line="240" w:before="0" w:after="0"/>
        <w:ind w:firstLine="567" w:start="0" w:end="0"/>
        <w:jc w:val="both"/>
        <w:rPr>
          <w:rFonts w:ascii="Times New Roman" w:hAnsi="Times New Roman"/>
          <w:color w:val="000000"/>
          <w:sz w:val="24"/>
          <w:szCs w:val="24"/>
          <w:lang w:val="uk-UA"/>
        </w:rPr>
      </w:pPr>
      <w:r>
        <w:rPr>
          <w:b w:val="false"/>
          <w:i w:val="false"/>
          <w:caps w:val="false"/>
          <w:smallCaps w:val="false"/>
          <w:color w:val="000000"/>
          <w:spacing w:val="0"/>
          <w:sz w:val="24"/>
          <w:szCs w:val="24"/>
          <w:lang w:val="uk-UA" w:eastAsia="zxx" w:bidi="zxx"/>
        </w:rPr>
        <w:t>Інформація про право підписання договору про закупівлю надається переможцем шляхом завантаження її в електронну систему закупівель не пізніше ніж за один робочий день до дати укладення договору про закупівлю. У разі якщо переможець процедури закупівлі не надав відповідну інформацію про право підписання договору про закупівлю, шляхом завантаження їх в електронну систему закупівель за один робочий день до дати укладення договору про закупівлю, замовник відхиляє його тендерну пропозицію на підставі абзацу 2 підпункту 3 пункту 44 Особливостей.</w:t>
      </w:r>
    </w:p>
    <w:sectPr>
      <w:footerReference w:type="even" r:id="rId5"/>
      <w:footerReference w:type="default" r:id="rId6"/>
      <w:footerReference w:type="first" r:id="rId7"/>
      <w:type w:val="nextPage"/>
      <w:pgSz w:w="11906" w:h="16838"/>
      <w:pgMar w:left="1417" w:right="567" w:gutter="0" w:header="0" w:top="567" w:footer="567" w:bottom="98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mes New Roman">
    <w:charset w:val="cc" w:characterSet="windows-1251"/>
    <w:family w:val="roman"/>
    <w:pitch w:val="variable"/>
  </w:font>
  <w:font w:name="OpenSymbol">
    <w:altName w:val="Arial Unicode MS"/>
    <w:charset w:val="cc" w:characterSet="windows-1251"/>
    <w:family w:val="roman"/>
    <w:pitch w:val="variable"/>
  </w:font>
  <w:font w:name="Tahoma">
    <w:charset w:val="cc" w:characterSet="windows-1251"/>
    <w:family w:val="swiss"/>
    <w:pitch w:val="variable"/>
  </w:font>
  <w:font w:name="Liberation Serif">
    <w:altName w:val="Times New Roman"/>
    <w:charset w:val="cc" w:characterSet="windows-125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12"/>
        <w:szCs w:val="12"/>
      </w:rPr>
    </w:pPr>
    <w:bookmarkStart w:id="1" w:name="PageNumWizard_FOOTER_Базовый1"/>
    <w:r>
      <w:rPr>
        <w:sz w:val="12"/>
        <w:szCs w:val="12"/>
      </w:rPr>
      <w:fldChar w:fldCharType="begin"/>
    </w:r>
    <w:r>
      <w:rPr>
        <w:sz w:val="12"/>
        <w:szCs w:val="12"/>
      </w:rPr>
      <w:instrText xml:space="preserve"> PAGE </w:instrText>
    </w:r>
    <w:r>
      <w:rPr>
        <w:sz w:val="12"/>
        <w:szCs w:val="12"/>
      </w:rPr>
      <w:fldChar w:fldCharType="separate"/>
    </w:r>
    <w:r>
      <w:rPr>
        <w:sz w:val="12"/>
        <w:szCs w:val="12"/>
      </w:rPr>
      <w:t>19</w:t>
    </w:r>
    <w:r>
      <w:rPr>
        <w:sz w:val="12"/>
        <w:szCs w:val="12"/>
      </w:rPr>
      <w:fldChar w:fldCharType="end"/>
    </w:r>
    <w:r>
      <w:rPr>
        <w:sz w:val="12"/>
        <w:szCs w:val="12"/>
      </w:rPr>
      <w:t xml:space="preserve"> </w:t>
    </w:r>
    <w:r>
      <w:rPr>
        <w:sz w:val="12"/>
        <w:szCs w:val="12"/>
      </w:rPr>
      <w:t xml:space="preserve">/ </w:t>
    </w:r>
    <w:r>
      <w:rPr>
        <w:sz w:val="12"/>
        <w:szCs w:val="12"/>
      </w:rPr>
      <w:fldChar w:fldCharType="begin"/>
    </w:r>
    <w:r>
      <w:rPr>
        <w:sz w:val="12"/>
        <w:szCs w:val="12"/>
      </w:rPr>
      <w:instrText xml:space="preserve"> NUMPAGES </w:instrText>
    </w:r>
    <w:r>
      <w:rPr>
        <w:sz w:val="12"/>
        <w:szCs w:val="12"/>
      </w:rPr>
      <w:fldChar w:fldCharType="separate"/>
    </w:r>
    <w:r>
      <w:rPr>
        <w:sz w:val="12"/>
        <w:szCs w:val="12"/>
      </w:rPr>
      <w:t>20</w:t>
    </w:r>
    <w:r>
      <w:rPr>
        <w:sz w:val="12"/>
        <w:szCs w:val="12"/>
      </w:rPr>
      <w:fldChar w:fldCharType="end"/>
    </w:r>
    <w:bookmarkEnd w:id="1"/>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12"/>
        <w:szCs w:val="12"/>
      </w:rPr>
    </w:pPr>
    <w:bookmarkStart w:id="2" w:name="PageNumWizard_FOOTER_Базовый1"/>
    <w:r>
      <w:rPr>
        <w:sz w:val="12"/>
        <w:szCs w:val="12"/>
      </w:rPr>
      <w:fldChar w:fldCharType="begin"/>
    </w:r>
    <w:r>
      <w:rPr>
        <w:sz w:val="12"/>
        <w:szCs w:val="12"/>
      </w:rPr>
      <w:instrText xml:space="preserve"> PAGE </w:instrText>
    </w:r>
    <w:r>
      <w:rPr>
        <w:sz w:val="12"/>
        <w:szCs w:val="12"/>
      </w:rPr>
      <w:fldChar w:fldCharType="separate"/>
    </w:r>
    <w:r>
      <w:rPr>
        <w:sz w:val="12"/>
        <w:szCs w:val="12"/>
      </w:rPr>
      <w:t>19</w:t>
    </w:r>
    <w:r>
      <w:rPr>
        <w:sz w:val="12"/>
        <w:szCs w:val="12"/>
      </w:rPr>
      <w:fldChar w:fldCharType="end"/>
    </w:r>
    <w:r>
      <w:rPr>
        <w:sz w:val="12"/>
        <w:szCs w:val="12"/>
      </w:rPr>
      <w:t xml:space="preserve"> </w:t>
    </w:r>
    <w:r>
      <w:rPr>
        <w:sz w:val="12"/>
        <w:szCs w:val="12"/>
      </w:rPr>
      <w:t xml:space="preserve">/ </w:t>
    </w:r>
    <w:r>
      <w:rPr>
        <w:sz w:val="12"/>
        <w:szCs w:val="12"/>
      </w:rPr>
      <w:fldChar w:fldCharType="begin"/>
    </w:r>
    <w:r>
      <w:rPr>
        <w:sz w:val="12"/>
        <w:szCs w:val="12"/>
      </w:rPr>
      <w:instrText xml:space="preserve"> NUMPAGES </w:instrText>
    </w:r>
    <w:r>
      <w:rPr>
        <w:sz w:val="12"/>
        <w:szCs w:val="12"/>
      </w:rPr>
      <w:fldChar w:fldCharType="separate"/>
    </w:r>
    <w:r>
      <w:rPr>
        <w:sz w:val="12"/>
        <w:szCs w:val="12"/>
      </w:rPr>
      <w:t>20</w:t>
    </w:r>
    <w:r>
      <w:rPr>
        <w:sz w:val="12"/>
        <w:szCs w:val="12"/>
      </w:rPr>
      <w:fldChar w:fldCharType="end"/>
    </w:r>
    <w:bookmarkEnd w:id="2"/>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12"/>
        <w:szCs w:val="12"/>
      </w:rPr>
    </w:pPr>
    <w:bookmarkStart w:id="3" w:name="PageNumWizard_FOOTER_Базовый1_Копия_5"/>
    <w:r>
      <w:rPr>
        <w:sz w:val="12"/>
        <w:szCs w:val="12"/>
      </w:rPr>
      <w:fldChar w:fldCharType="begin"/>
    </w:r>
    <w:r>
      <w:rPr>
        <w:sz w:val="12"/>
        <w:szCs w:val="12"/>
      </w:rPr>
      <w:instrText xml:space="preserve"> PAGE </w:instrText>
    </w:r>
    <w:r>
      <w:rPr>
        <w:sz w:val="12"/>
        <w:szCs w:val="12"/>
      </w:rPr>
      <w:fldChar w:fldCharType="separate"/>
    </w:r>
    <w:r>
      <w:rPr>
        <w:sz w:val="12"/>
        <w:szCs w:val="12"/>
      </w:rPr>
      <w:t>20</w:t>
    </w:r>
    <w:r>
      <w:rPr>
        <w:sz w:val="12"/>
        <w:szCs w:val="12"/>
      </w:rPr>
      <w:fldChar w:fldCharType="end"/>
    </w:r>
    <w:r>
      <w:rPr>
        <w:sz w:val="12"/>
        <w:szCs w:val="12"/>
      </w:rPr>
      <w:t xml:space="preserve"> </w:t>
    </w:r>
    <w:r>
      <w:rPr>
        <w:sz w:val="12"/>
        <w:szCs w:val="12"/>
      </w:rPr>
      <w:t xml:space="preserve">/ </w:t>
    </w:r>
    <w:r>
      <w:rPr>
        <w:sz w:val="12"/>
        <w:szCs w:val="12"/>
      </w:rPr>
      <w:fldChar w:fldCharType="begin"/>
    </w:r>
    <w:r>
      <w:rPr>
        <w:sz w:val="12"/>
        <w:szCs w:val="12"/>
      </w:rPr>
      <w:instrText xml:space="preserve"> NUMPAGES </w:instrText>
    </w:r>
    <w:r>
      <w:rPr>
        <w:sz w:val="12"/>
        <w:szCs w:val="12"/>
      </w:rPr>
      <w:fldChar w:fldCharType="separate"/>
    </w:r>
    <w:r>
      <w:rPr>
        <w:sz w:val="12"/>
        <w:szCs w:val="12"/>
      </w:rPr>
      <w:t>20</w:t>
    </w:r>
    <w:r>
      <w:rPr>
        <w:sz w:val="12"/>
        <w:szCs w:val="12"/>
      </w:rPr>
      <w:fldChar w:fldCharType="end"/>
    </w:r>
    <w:bookmarkEnd w:id="3"/>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12"/>
        <w:szCs w:val="12"/>
      </w:rPr>
    </w:pPr>
    <w:bookmarkStart w:id="4" w:name="PageNumWizard_FOOTER_Базовый1_Копия_5"/>
    <w:r>
      <w:rPr>
        <w:sz w:val="12"/>
        <w:szCs w:val="12"/>
      </w:rPr>
      <w:fldChar w:fldCharType="begin"/>
    </w:r>
    <w:r>
      <w:rPr>
        <w:sz w:val="12"/>
        <w:szCs w:val="12"/>
      </w:rPr>
      <w:instrText xml:space="preserve"> PAGE </w:instrText>
    </w:r>
    <w:r>
      <w:rPr>
        <w:sz w:val="12"/>
        <w:szCs w:val="12"/>
      </w:rPr>
      <w:fldChar w:fldCharType="separate"/>
    </w:r>
    <w:r>
      <w:rPr>
        <w:sz w:val="12"/>
        <w:szCs w:val="12"/>
      </w:rPr>
      <w:t>20</w:t>
    </w:r>
    <w:r>
      <w:rPr>
        <w:sz w:val="12"/>
        <w:szCs w:val="12"/>
      </w:rPr>
      <w:fldChar w:fldCharType="end"/>
    </w:r>
    <w:r>
      <w:rPr>
        <w:sz w:val="12"/>
        <w:szCs w:val="12"/>
      </w:rPr>
      <w:t xml:space="preserve"> </w:t>
    </w:r>
    <w:r>
      <w:rPr>
        <w:sz w:val="12"/>
        <w:szCs w:val="12"/>
      </w:rPr>
      <w:t xml:space="preserve">/ </w:t>
    </w:r>
    <w:r>
      <w:rPr>
        <w:sz w:val="12"/>
        <w:szCs w:val="12"/>
      </w:rPr>
      <w:fldChar w:fldCharType="begin"/>
    </w:r>
    <w:r>
      <w:rPr>
        <w:sz w:val="12"/>
        <w:szCs w:val="12"/>
      </w:rPr>
      <w:instrText xml:space="preserve"> NUMPAGES </w:instrText>
    </w:r>
    <w:r>
      <w:rPr>
        <w:sz w:val="12"/>
        <w:szCs w:val="12"/>
      </w:rPr>
      <w:fldChar w:fldCharType="separate"/>
    </w:r>
    <w:r>
      <w:rPr>
        <w:sz w:val="12"/>
        <w:szCs w:val="12"/>
      </w:rPr>
      <w:t>20</w:t>
    </w:r>
    <w:r>
      <w:rPr>
        <w:sz w:val="12"/>
        <w:szCs w:val="12"/>
      </w:rPr>
      <w:fldChar w:fldCharType="end"/>
    </w:r>
    <w:bookmarkEnd w:id="4"/>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1."/>
      <w:lvlJc w:val="start"/>
      <w:pPr>
        <w:tabs>
          <w:tab w:val="num" w:pos="0"/>
        </w:tabs>
        <w:ind w:start="0" w:hanging="0"/>
      </w:pPr>
      <w:rPr/>
    </w:lvl>
    <w:lvl w:ilvl="1">
      <w:start w:val="1"/>
      <w:numFmt w:val="decimal"/>
      <w:suff w:val="nothing"/>
      <w:lvlText w:val="%1.%2."/>
      <w:lvlJc w:val="start"/>
      <w:pPr>
        <w:tabs>
          <w:tab w:val="num" w:pos="0"/>
        </w:tabs>
        <w:ind w:start="0" w:hanging="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suff w:val="nothing"/>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suff w:val="nothing"/>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suff w:val="nothing"/>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suff w:val="nothing"/>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suff w:val="nothing"/>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suff w:val="space"/>
      <w:lvlText w:val="%1."/>
      <w:lvlJc w:val="start"/>
      <w:pPr>
        <w:tabs>
          <w:tab w:val="num" w:pos="0"/>
        </w:tabs>
        <w:ind w:start="0" w:hanging="0"/>
      </w:pPr>
      <w:rPr>
        <w:sz w:val="24"/>
        <w:szCs w:val="24"/>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decimal"/>
      <w:suff w:val="space"/>
      <w:lvlText w:val="%1."/>
      <w:lvlJc w:val="start"/>
      <w:pPr>
        <w:tabs>
          <w:tab w:val="num" w:pos="0"/>
        </w:tabs>
        <w:ind w:start="0" w:hanging="0"/>
      </w:pPr>
      <w:rPr>
        <w:sz w:val="24"/>
        <w:szCs w:val="24"/>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4"/>
        <w:szCs w:val="24"/>
        <w:lang w:val="uk-UA"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NSimSun" w:cs="Lucida Sans"/>
      <w:color w:val="auto"/>
      <w:kern w:val="2"/>
      <w:sz w:val="24"/>
      <w:szCs w:val="24"/>
      <w:lang w:val="uk-UA" w:eastAsia="zh-CN" w:bidi="hi-IN"/>
    </w:rPr>
  </w:style>
  <w:style w:type="character" w:styleId="user">
    <w:name w:val="Символ нумерации (user)"/>
    <w:qFormat/>
    <w:rPr/>
  </w:style>
  <w:style w:type="character" w:styleId="Hyperlink">
    <w:name w:val="Hyperlink"/>
    <w:rPr>
      <w:color w:val="000080"/>
      <w:u w:val="single"/>
    </w:rPr>
  </w:style>
  <w:style w:type="character" w:styleId="user1">
    <w:name w:val="Символ сноски (user)"/>
    <w:qFormat/>
    <w:rPr/>
  </w:style>
  <w:style w:type="character" w:styleId="user2">
    <w:name w:val="Символ концевой сноски (user)"/>
    <w:qFormat/>
    <w:rPr/>
  </w:style>
  <w:style w:type="character" w:styleId="FollowedHyperlink">
    <w:name w:val="FollowedHyperlink"/>
    <w:rPr>
      <w:color w:val="800000"/>
      <w:u w:val="single"/>
    </w:rPr>
  </w:style>
  <w:style w:type="character" w:styleId="user3">
    <w:name w:val="Маркеры (user)"/>
    <w:qFormat/>
    <w:rPr>
      <w:rFonts w:ascii="OpenSymbol" w:hAnsi="OpenSymbol" w:eastAsia="OpenSymbol" w:cs="OpenSymbol"/>
    </w:rPr>
  </w:style>
  <w:style w:type="character" w:styleId="Style14">
    <w:name w:val="Маркеры"/>
    <w:qFormat/>
    <w:rPr>
      <w:rFonts w:ascii="OpenSymbol" w:hAnsi="OpenSymbol" w:eastAsia="OpenSymbol" w:cs="OpenSymbol"/>
    </w:rPr>
  </w:style>
  <w:style w:type="character" w:styleId="Style15">
    <w:name w:val="Символ концевой сноски"/>
    <w:qFormat/>
    <w:rPr/>
  </w:style>
  <w:style w:type="character" w:styleId="Style16">
    <w:name w:val="Символ сноски"/>
    <w:qFormat/>
    <w:rPr/>
  </w:style>
  <w:style w:type="character" w:styleId="Style17">
    <w:name w:val="Символ нумерации"/>
    <w:qFormat/>
    <w:rPr/>
  </w:style>
  <w:style w:type="paragraph" w:styleId="Style18">
    <w:name w:val="Заголовок"/>
    <w:basedOn w:val="Normal"/>
    <w:next w:val="BodyText"/>
    <w:qFormat/>
    <w:pPr>
      <w:keepNext w:val="true"/>
      <w:spacing w:before="240" w:after="120"/>
    </w:pPr>
    <w:rPr>
      <w:rFonts w:ascii="Times New Roman" w:hAnsi="Times New Roman"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9">
    <w:name w:val="Указатель"/>
    <w:basedOn w:val="Normal"/>
    <w:qFormat/>
    <w:pPr>
      <w:suppressLineNumbers/>
    </w:pPr>
    <w:rPr>
      <w:rFonts w:ascii="Tahoma" w:hAnsi="Tahoma" w:cs="Lucida Sans"/>
    </w:rPr>
  </w:style>
  <w:style w:type="paragraph" w:styleId="user4">
    <w:name w:val="Заголовок (user)"/>
    <w:basedOn w:val="Normal"/>
    <w:next w:val="BodyText"/>
    <w:qFormat/>
    <w:pPr>
      <w:keepNext w:val="true"/>
      <w:spacing w:before="240" w:after="120"/>
    </w:pPr>
    <w:rPr>
      <w:rFonts w:ascii="Times New Roman" w:hAnsi="Times New Roman" w:eastAsia="Microsoft YaHei" w:cs="Lucida Sans"/>
      <w:sz w:val="28"/>
      <w:szCs w:val="28"/>
    </w:rPr>
  </w:style>
  <w:style w:type="paragraph" w:styleId="user5">
    <w:name w:val="Указатель (user)"/>
    <w:basedOn w:val="Normal"/>
    <w:qFormat/>
    <w:pPr>
      <w:suppressLineNumbers/>
    </w:pPr>
    <w:rPr>
      <w:rFonts w:ascii="Tahoma" w:hAnsi="Tahoma" w:cs="Lucida Sans"/>
    </w:rPr>
  </w:style>
  <w:style w:type="paragraph" w:styleId="user6">
    <w:name w:val="Содержимое таблицы (user)"/>
    <w:basedOn w:val="Normal"/>
    <w:qFormat/>
    <w:pPr>
      <w:widowControl w:val="false"/>
      <w:suppressLineNumbers/>
    </w:pPr>
    <w:rPr/>
  </w:style>
  <w:style w:type="paragraph" w:styleId="user7">
    <w:name w:val="Заголовок таблицы (user)"/>
    <w:basedOn w:val="user6"/>
    <w:qFormat/>
    <w:pPr>
      <w:suppressLineNumbers/>
      <w:jc w:val="center"/>
    </w:pPr>
    <w:rPr>
      <w:b/>
      <w:bCs/>
    </w:rPr>
  </w:style>
  <w:style w:type="paragraph" w:styleId="LO-normal5">
    <w:name w:val="LO-normal5"/>
    <w:qFormat/>
    <w:pPr>
      <w:widowControl/>
      <w:suppressAutoHyphens w:val="true"/>
      <w:bidi w:val="0"/>
      <w:spacing w:before="0" w:after="0"/>
      <w:jc w:val="start"/>
    </w:pPr>
    <w:rPr>
      <w:rFonts w:ascii="Liberation Serif" w:hAnsi="Liberation Serif" w:eastAsia="Liberation Serif" w:cs="Liberation Serif"/>
      <w:color w:val="auto"/>
      <w:kern w:val="2"/>
      <w:sz w:val="24"/>
      <w:szCs w:val="24"/>
      <w:lang w:val="uk-UA" w:eastAsia="zh-CN" w:bidi="hi-IN"/>
    </w:rPr>
  </w:style>
  <w:style w:type="paragraph" w:styleId="LO-normal">
    <w:name w:val="LO-normal"/>
    <w:qFormat/>
    <w:pPr>
      <w:widowControl/>
      <w:suppressAutoHyphens w:val="true"/>
      <w:bidi w:val="0"/>
      <w:spacing w:lineRule="auto" w:line="259" w:before="0" w:after="160"/>
      <w:jc w:val="start"/>
    </w:pPr>
    <w:rPr>
      <w:rFonts w:ascii="Times New Roman" w:hAnsi="Times New Roman" w:eastAsia="NSimSun" w:cs="Arial"/>
      <w:color w:val="auto"/>
      <w:kern w:val="2"/>
      <w:sz w:val="28"/>
      <w:szCs w:val="24"/>
      <w:lang w:val="uk-UA" w:eastAsia="zh-CN" w:bidi="hi-IN"/>
    </w:rPr>
  </w:style>
  <w:style w:type="paragraph" w:styleId="LO-normal1">
    <w:name w:val="LO-normal1"/>
    <w:qFormat/>
    <w:pPr>
      <w:widowControl/>
      <w:suppressAutoHyphens w:val="true"/>
      <w:bidi w:val="0"/>
      <w:spacing w:lineRule="auto" w:line="276" w:before="0" w:after="200"/>
      <w:jc w:val="start"/>
    </w:pPr>
    <w:rPr>
      <w:rFonts w:ascii="Times New Roman" w:hAnsi="Times New Roman" w:eastAsia="NSimSun" w:cs="Arial"/>
      <w:color w:val="auto"/>
      <w:kern w:val="2"/>
      <w:sz w:val="28"/>
      <w:szCs w:val="24"/>
      <w:lang w:val="uk-UA" w:eastAsia="zh-CN" w:bidi="hi-IN"/>
    </w:rPr>
  </w:style>
  <w:style w:type="paragraph" w:styleId="normal1">
    <w:name w:val="normal1"/>
    <w:qFormat/>
    <w:pPr>
      <w:widowControl/>
      <w:suppressAutoHyphens w:val="true"/>
      <w:bidi w:val="0"/>
      <w:spacing w:before="0" w:after="0"/>
      <w:jc w:val="start"/>
    </w:pPr>
    <w:rPr>
      <w:rFonts w:ascii="Times New Roman" w:hAnsi="Times New Roman" w:eastAsia="NSimSun" w:cs="Arial"/>
      <w:color w:val="auto"/>
      <w:kern w:val="0"/>
      <w:sz w:val="28"/>
      <w:szCs w:val="28"/>
      <w:lang w:val="uk-UA" w:eastAsia="zh-CN" w:bidi="hi-IN"/>
    </w:rPr>
  </w:style>
  <w:style w:type="paragraph" w:styleId="LO-normal0">
    <w:name w:val="LO-normal0"/>
    <w:qFormat/>
    <w:pPr>
      <w:widowControl/>
      <w:suppressAutoHyphens w:val="true"/>
      <w:bidi w:val="0"/>
      <w:spacing w:lineRule="auto" w:line="259" w:before="0" w:after="160"/>
      <w:jc w:val="start"/>
    </w:pPr>
    <w:rPr>
      <w:rFonts w:ascii="Times New Roman" w:hAnsi="Times New Roman" w:eastAsia="NSimSun" w:cs="Arial"/>
      <w:color w:val="auto"/>
      <w:kern w:val="2"/>
      <w:sz w:val="28"/>
      <w:szCs w:val="24"/>
      <w:lang w:val="uk-UA" w:eastAsia="zh-CN" w:bidi="hi-IN"/>
    </w:rPr>
  </w:style>
  <w:style w:type="paragraph" w:styleId="user8">
    <w:name w:val="Колонтитулы (user)"/>
    <w:basedOn w:val="Normal"/>
    <w:qFormat/>
    <w:pPr>
      <w:suppressLineNumbers/>
      <w:tabs>
        <w:tab w:val="clear" w:pos="709"/>
        <w:tab w:val="center" w:pos="4819" w:leader="none"/>
        <w:tab w:val="right" w:pos="9638" w:leader="none"/>
      </w:tabs>
    </w:pPr>
    <w:rPr/>
  </w:style>
  <w:style w:type="paragraph" w:styleId="Style20">
    <w:name w:val="Колонтитулы"/>
    <w:basedOn w:val="Normal"/>
    <w:qFormat/>
    <w:pPr/>
    <w:rPr/>
  </w:style>
  <w:style w:type="paragraph" w:styleId="Header">
    <w:name w:val="header"/>
    <w:basedOn w:val="user8"/>
    <w:pPr>
      <w:suppressLineNumbers/>
    </w:pPr>
    <w:rPr/>
  </w:style>
  <w:style w:type="paragraph" w:styleId="user9">
    <w:name w:val="Верхний колонтитул слева (user)"/>
    <w:basedOn w:val="Header"/>
    <w:qFormat/>
    <w:pPr>
      <w:suppressLineNumbers/>
    </w:pPr>
    <w:rPr/>
  </w:style>
  <w:style w:type="paragraph" w:styleId="user10">
    <w:name w:val="Содержимое списка (user)"/>
    <w:basedOn w:val="Normal"/>
    <w:qFormat/>
    <w:pPr>
      <w:ind w:start="567"/>
    </w:pPr>
    <w:rPr/>
  </w:style>
  <w:style w:type="paragraph" w:styleId="Footer">
    <w:name w:val="footer"/>
    <w:basedOn w:val="user8"/>
    <w:pPr>
      <w:suppressLineNumbers/>
    </w:pPr>
    <w:rPr/>
  </w:style>
  <w:style w:type="paragraph" w:styleId="Style21">
    <w:name w:val="Содержимое таблицы"/>
    <w:basedOn w:val="Normal"/>
    <w:qFormat/>
    <w:pPr>
      <w:widowControl w:val="false"/>
      <w:suppressLineNumbers/>
    </w:pPr>
    <w:rPr/>
  </w:style>
  <w:style w:type="paragraph" w:styleId="Style22">
    <w:name w:val="Заголовок таблицы"/>
    <w:basedOn w:val="Style21"/>
    <w:qFormat/>
    <w:pPr>
      <w:suppressLineNumbers/>
      <w:jc w:val="center"/>
    </w:pPr>
    <w:rPr>
      <w:b/>
      <w:bCs/>
    </w:rPr>
  </w:style>
  <w:style w:type="paragraph" w:styleId="Style23">
    <w:name w:val="Содержимое списка"/>
    <w:basedOn w:val="Normal"/>
    <w:qFormat/>
    <w:pPr>
      <w:ind w:start="567"/>
    </w:pPr>
    <w:rPr/>
  </w:style>
  <w:style w:type="paragraph" w:styleId="Style24">
    <w:name w:val="Верхний колонтитул слева"/>
    <w:basedOn w:val="Header"/>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1130</TotalTime>
  <Application>LibreOffice/26.2.3.2$Windows_X86_64 LibreOffice_project/70e089b17412e4cb7773e41413306b17a2328c34</Application>
  <AppVersion>15.0000</AppVersion>
  <Pages>20</Pages>
  <Words>7429</Words>
  <Characters>51930</Characters>
  <CharactersWithSpaces>59006</CharactersWithSpaces>
  <Paragraphs>386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2025-01-09T14:52:46Z</dcterms:created>
  <dc:creator/>
  <dc:description/>
  <dc:language>uk-UA</dc:language>
  <cp:lastModifiedBy/>
  <cp:lastPrinted>2026-05-18T10:15:43Z</cp:lastPrinted>
  <dcterms:modified xsi:type="dcterms:W3CDTF">2026-06-01T13:36:10Z</dcterms:modified>
  <cp:revision>239</cp:revision>
  <dc:subject/>
  <dc:title/>
</cp:coreProperties>
</file>

<file path=docProps/custom.xml><?xml version="1.0" encoding="utf-8"?>
<Properties xmlns="http://schemas.openxmlformats.org/officeDocument/2006/custom-properties" xmlns:vt="http://schemas.openxmlformats.org/officeDocument/2006/docPropsVTypes"/>
</file>