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CB1DD4">
      <w:pPr>
        <w:spacing w:after="0" w:line="18" w:lineRule="atLeast"/>
        <w:jc w:val="right"/>
        <w:rPr>
          <w:b/>
        </w:rPr>
      </w:pPr>
      <w:r>
        <w:rPr>
          <w:rFonts w:hint="default"/>
          <w:b/>
          <w:lang w:val="uk-UA"/>
        </w:rPr>
        <w:t xml:space="preserve"> </w:t>
      </w:r>
      <w:r>
        <w:rPr>
          <w:b/>
        </w:rPr>
        <w:t xml:space="preserve">Додаток 7 до тендерної документації                                                                                                                            </w:t>
      </w:r>
    </w:p>
    <w:p w14:paraId="00047634">
      <w:pPr>
        <w:spacing w:after="0" w:line="18" w:lineRule="atLeast"/>
        <w:jc w:val="right"/>
        <w:rPr>
          <w:b/>
        </w:rPr>
      </w:pPr>
      <w:r>
        <w:rPr>
          <w:b/>
        </w:rPr>
        <w:t>Проект Договору</w:t>
      </w:r>
    </w:p>
    <w:p w14:paraId="265677ED">
      <w:pPr>
        <w:spacing w:after="0" w:line="18" w:lineRule="atLeast"/>
        <w:jc w:val="right"/>
        <w:rPr>
          <w:b/>
        </w:rPr>
      </w:pPr>
    </w:p>
    <w:p w14:paraId="213166D1">
      <w:pPr>
        <w:spacing w:after="0" w:line="18" w:lineRule="atLeast"/>
        <w:jc w:val="right"/>
        <w:rPr>
          <w:b/>
        </w:rPr>
      </w:pPr>
    </w:p>
    <w:p w14:paraId="46376A4E">
      <w:pPr>
        <w:spacing w:after="0" w:line="18" w:lineRule="atLeast"/>
        <w:rPr>
          <w:b/>
        </w:rPr>
      </w:pPr>
    </w:p>
    <w:p w14:paraId="56F5FBC4">
      <w:pPr>
        <w:keepNext/>
        <w:widowControl w:val="0"/>
        <w:pBdr>
          <w:top w:val="none" w:color="auto" w:sz="0" w:space="0"/>
          <w:left w:val="none" w:color="auto" w:sz="0" w:space="0"/>
          <w:bottom w:val="none" w:color="auto" w:sz="0" w:space="0"/>
          <w:right w:val="none" w:color="auto" w:sz="0" w:space="0"/>
          <w:between w:val="none" w:color="auto" w:sz="0" w:space="0"/>
        </w:pBdr>
        <w:spacing w:line="18" w:lineRule="atLeast"/>
        <w:ind w:left="560" w:right="-53"/>
        <w:jc w:val="center"/>
        <w:rPr>
          <w:b/>
          <w:color w:val="000000"/>
        </w:rPr>
      </w:pPr>
    </w:p>
    <w:p w14:paraId="35C87634">
      <w:pPr>
        <w:keepNext/>
        <w:widowControl w:val="0"/>
        <w:pBdr>
          <w:top w:val="none" w:color="auto" w:sz="0" w:space="0"/>
          <w:left w:val="none" w:color="auto" w:sz="0" w:space="0"/>
          <w:bottom w:val="none" w:color="auto" w:sz="0" w:space="0"/>
          <w:right w:val="none" w:color="auto" w:sz="0" w:space="0"/>
          <w:between w:val="none" w:color="auto" w:sz="0" w:space="0"/>
        </w:pBdr>
        <w:spacing w:line="18" w:lineRule="atLeast"/>
        <w:ind w:left="560" w:right="-53"/>
        <w:jc w:val="center"/>
        <w:rPr>
          <w:b/>
          <w:color w:val="000000"/>
        </w:rPr>
      </w:pPr>
      <w:r>
        <w:rPr>
          <w:b/>
          <w:color w:val="000000"/>
        </w:rPr>
        <w:t>ДОГОВІР ПОСТАВКИ №____</w:t>
      </w:r>
    </w:p>
    <w:tbl>
      <w:tblPr>
        <w:tblStyle w:val="3"/>
        <w:tblW w:w="8856" w:type="dxa"/>
        <w:jc w:val="center"/>
        <w:tblLayout w:type="fixed"/>
        <w:tblCellMar>
          <w:top w:w="0" w:type="dxa"/>
          <w:left w:w="108" w:type="dxa"/>
          <w:bottom w:w="0" w:type="dxa"/>
          <w:right w:w="108" w:type="dxa"/>
        </w:tblCellMar>
      </w:tblPr>
      <w:tblGrid>
        <w:gridCol w:w="4428"/>
        <w:gridCol w:w="4428"/>
      </w:tblGrid>
      <w:tr w14:paraId="28C81224">
        <w:trPr>
          <w:trHeight w:val="358" w:hRule="atLeast"/>
          <w:jc w:val="center"/>
        </w:trPr>
        <w:tc>
          <w:tcPr>
            <w:tcW w:w="4428" w:type="dxa"/>
          </w:tcPr>
          <w:p w14:paraId="666B8739">
            <w:pPr>
              <w:widowControl w:val="0"/>
              <w:pBdr>
                <w:top w:val="none" w:color="auto" w:sz="0" w:space="0"/>
                <w:left w:val="none" w:color="auto" w:sz="0" w:space="0"/>
                <w:bottom w:val="none" w:color="auto" w:sz="0" w:space="0"/>
                <w:right w:val="none" w:color="auto" w:sz="0" w:space="0"/>
                <w:between w:val="none" w:color="auto" w:sz="0" w:space="0"/>
              </w:pBdr>
              <w:spacing w:line="18" w:lineRule="atLeast"/>
              <w:rPr>
                <w:color w:val="000000"/>
              </w:rPr>
            </w:pPr>
            <w:r>
              <w:rPr>
                <w:color w:val="000000"/>
              </w:rPr>
              <w:t xml:space="preserve">м. Миколаїв  </w:t>
            </w:r>
          </w:p>
        </w:tc>
        <w:tc>
          <w:tcPr>
            <w:tcW w:w="4428" w:type="dxa"/>
          </w:tcPr>
          <w:p w14:paraId="462F89D9">
            <w:pPr>
              <w:widowControl w:val="0"/>
              <w:pBdr>
                <w:top w:val="none" w:color="auto" w:sz="0" w:space="0"/>
                <w:left w:val="none" w:color="auto" w:sz="0" w:space="0"/>
                <w:bottom w:val="none" w:color="auto" w:sz="0" w:space="0"/>
                <w:right w:val="none" w:color="auto" w:sz="0" w:space="0"/>
                <w:between w:val="none" w:color="auto" w:sz="0" w:space="0"/>
              </w:pBdr>
              <w:spacing w:line="18" w:lineRule="atLeast"/>
              <w:jc w:val="center"/>
              <w:rPr>
                <w:color w:val="000000"/>
              </w:rPr>
            </w:pPr>
            <w:r>
              <w:rPr>
                <w:color w:val="000000"/>
              </w:rPr>
              <w:t xml:space="preserve">                                   __________   202</w:t>
            </w:r>
            <w:r>
              <w:rPr>
                <w:rFonts w:hint="default"/>
                <w:color w:val="000000"/>
                <w:lang w:val="uk-UA"/>
              </w:rPr>
              <w:t>6</w:t>
            </w:r>
            <w:r>
              <w:rPr>
                <w:color w:val="000000"/>
              </w:rPr>
              <w:t>р.</w:t>
            </w:r>
          </w:p>
        </w:tc>
      </w:tr>
    </w:tbl>
    <w:p w14:paraId="1E6CAD6C">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b/>
          <w:color w:val="000000"/>
        </w:rPr>
        <w:t xml:space="preserve">Комунальне підприємство Миколаївської міської ради «Миколаївелектротранс» </w:t>
      </w:r>
      <w:r>
        <w:rPr>
          <w:color w:val="000000"/>
        </w:rPr>
        <w:t xml:space="preserve">(надалі – Замовник), в особі </w:t>
      </w:r>
      <w:r>
        <w:rPr>
          <w:rFonts w:hint="default"/>
          <w:color w:val="000000"/>
          <w:lang w:val="uk-UA"/>
        </w:rPr>
        <w:t>__________________________</w:t>
      </w:r>
      <w:r>
        <w:rPr>
          <w:color w:val="000000"/>
        </w:rPr>
        <w:t>,</w:t>
      </w:r>
      <w:r>
        <w:rPr>
          <w:b/>
          <w:color w:val="000000"/>
        </w:rPr>
        <w:t xml:space="preserve"> </w:t>
      </w:r>
      <w:r>
        <w:rPr>
          <w:color w:val="000000"/>
        </w:rPr>
        <w:t>який</w:t>
      </w:r>
      <w:r>
        <w:rPr>
          <w:b/>
          <w:color w:val="000000"/>
        </w:rPr>
        <w:t xml:space="preserve"> </w:t>
      </w:r>
      <w:r>
        <w:rPr>
          <w:color w:val="000000"/>
        </w:rPr>
        <w:t>діє на підставі Статуту, з однієї сторони та</w:t>
      </w:r>
    </w:p>
    <w:p w14:paraId="4A45C081">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b/>
          <w:color w:val="000000"/>
        </w:rPr>
        <w:t>________________________________</w:t>
      </w:r>
      <w:r>
        <w:rPr>
          <w:color w:val="000000"/>
        </w:rPr>
        <w:t xml:space="preserve"> (надалі - Постачальник), в особі ____________що діє на підставі ______________, з іншої сторони, в подальшому разом іменуються «Сторони», а кожна окремо – «Сторона», відповідно до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змани та доповненнями, уклали цей Договір (надалі – Договір) про нижченаведене:</w:t>
      </w:r>
    </w:p>
    <w:p w14:paraId="70F6FE82">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center"/>
        <w:rPr>
          <w:b/>
          <w:color w:val="000000"/>
        </w:rPr>
      </w:pPr>
    </w:p>
    <w:p w14:paraId="4E8EC5C6">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center"/>
        <w:rPr>
          <w:color w:val="000000"/>
        </w:rPr>
      </w:pPr>
      <w:r>
        <w:rPr>
          <w:b/>
          <w:color w:val="000000"/>
        </w:rPr>
        <w:t>1. ЗАГАЛЬНІ ПОЛОЖЕННЯ</w:t>
      </w:r>
    </w:p>
    <w:p w14:paraId="56462335">
      <w:pPr>
        <w:keepLines/>
        <w:autoSpaceDE w:val="0"/>
        <w:autoSpaceDN w:val="0"/>
        <w:spacing w:beforeLines="0" w:afterLines="0"/>
        <w:ind w:firstLine="600" w:firstLineChars="250"/>
        <w:jc w:val="both"/>
        <w:rPr>
          <w:color w:val="000000"/>
        </w:rPr>
      </w:pPr>
      <w:r>
        <w:rPr>
          <w:color w:val="000000"/>
        </w:rPr>
        <w:t xml:space="preserve">1.1. Постачальник зобов'язується в порядку та на умовах, визначених у цьому Договорі, поставити у власність Замовнику за кодом </w:t>
      </w:r>
      <w:r>
        <w:rPr>
          <w:bCs/>
          <w:color w:val="000000"/>
        </w:rPr>
        <w:t xml:space="preserve">ДК 021:2015: </w:t>
      </w:r>
      <w:r>
        <w:rPr>
          <w:rFonts w:ascii="Times New Roman" w:hAnsi="Times New Roman" w:eastAsia="Times New Roman" w:cs="Times New Roman"/>
          <w:b w:val="0"/>
          <w:bCs w:val="0"/>
          <w:color w:val="000000" w:themeColor="text1"/>
          <w:sz w:val="24"/>
          <w:szCs w:val="24"/>
          <w:lang w:val="uk-UA"/>
          <w14:textFill>
            <w14:solidFill>
              <w14:schemeClr w14:val="tx1"/>
            </w14:solidFill>
          </w14:textFill>
        </w:rPr>
        <w:t>34630000-2 Частини залізничних або трамвайних локомотивів чи рейкового рухомого складу; обладнання для контролю залізничного руху (34631400-3 Колісні осі та бандажі й інші частини локомотивів чи рейкового рухомого складу (Осі колісних пар трамвайного вагону типу М29)</w:t>
      </w:r>
      <w:r>
        <w:rPr>
          <w:b w:val="0"/>
          <w:bCs/>
          <w:color w:val="000000"/>
        </w:rPr>
        <w:t xml:space="preserve">, </w:t>
      </w:r>
      <w:r>
        <w:t>що</w:t>
      </w:r>
      <w:r>
        <w:rPr>
          <w:b/>
        </w:rPr>
        <w:t xml:space="preserve"> </w:t>
      </w:r>
      <w:r>
        <w:rPr>
          <w:color w:val="000000"/>
        </w:rPr>
        <w:t>надалі іменується «Товар», визначений у п. 1.2 цього Договору, а Замовник зобов'язується в порядку та на умовах, визначених у цьому Договорі, прийняти та оплатити цей Товар.</w:t>
      </w:r>
    </w:p>
    <w:p w14:paraId="5BC17FC5">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both"/>
        <w:rPr>
          <w:color w:val="000000"/>
        </w:rPr>
      </w:pPr>
      <w:r>
        <w:rPr>
          <w:color w:val="000000"/>
        </w:rPr>
        <w:t xml:space="preserve">1.2. Найменування, кількість Товару, що підлягає поставці за цим Договором, визначаються специфікацією (надалі іменується «Специфікація»), що є Додатком № 1 до цього Договору та його невід’ємною частиною. </w:t>
      </w:r>
    </w:p>
    <w:p w14:paraId="294F8867">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both"/>
        <w:rPr>
          <w:color w:val="000000"/>
        </w:rPr>
      </w:pPr>
      <w:r>
        <w:rPr>
          <w:color w:val="000000"/>
        </w:rPr>
        <w:t>1.3. Обсяг закупівлі може бути зменшений в залежності від потреб та фактичного фінансування Замовника.</w:t>
      </w:r>
    </w:p>
    <w:p w14:paraId="041EEA00">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both"/>
        <w:rPr>
          <w:color w:val="000000"/>
        </w:rPr>
      </w:pPr>
      <w:r>
        <w:rPr>
          <w:color w:val="000000"/>
        </w:rPr>
        <w:t>1.4. Термін поставки товару: 31.12.202</w:t>
      </w:r>
      <w:r>
        <w:rPr>
          <w:rFonts w:hint="default"/>
          <w:color w:val="000000"/>
          <w:lang w:val="uk-UA"/>
        </w:rPr>
        <w:t>6</w:t>
      </w:r>
      <w:r>
        <w:rPr>
          <w:color w:val="000000"/>
        </w:rPr>
        <w:t xml:space="preserve"> року.</w:t>
      </w:r>
    </w:p>
    <w:p w14:paraId="3DC167CA">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both"/>
        <w:rPr>
          <w:rFonts w:eastAsia="Arial"/>
          <w:color w:val="000000"/>
        </w:rPr>
      </w:pPr>
    </w:p>
    <w:p w14:paraId="6B30971B">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center"/>
        <w:rPr>
          <w:b/>
          <w:color w:val="000000"/>
        </w:rPr>
      </w:pPr>
      <w:r>
        <w:rPr>
          <w:b/>
          <w:color w:val="000000"/>
        </w:rPr>
        <w:t>2. ЯКІСТЬ ТОВАРУ</w:t>
      </w:r>
    </w:p>
    <w:p w14:paraId="4221CFC9">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both"/>
        <w:rPr>
          <w:b/>
          <w:color w:val="000000"/>
        </w:rPr>
      </w:pPr>
      <w:r>
        <w:rPr>
          <w:color w:val="000000"/>
        </w:rPr>
        <w:t>2.1. Якість Товару, що поставляється за цим Договором, має відповідати діючим нормам якості для даного виду товару, ТУ, технічній документації, сертифікату відповідності/якості та/або паспорту виробника та іншим вимогам, які ставляться до даного виду товару.</w:t>
      </w:r>
    </w:p>
    <w:p w14:paraId="262D17EE">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both"/>
        <w:rPr>
          <w:color w:val="000000"/>
        </w:rPr>
      </w:pPr>
      <w:r>
        <w:rPr>
          <w:color w:val="000000"/>
        </w:rPr>
        <w:t>2.2. Гарантійний строк щодо Товару, який поставляється за цим Договором, - згідно гарантії виробника, але</w:t>
      </w:r>
      <w:r>
        <w:rPr>
          <w:i/>
          <w:color w:val="FF0000"/>
        </w:rPr>
        <w:t xml:space="preserve"> </w:t>
      </w:r>
      <w:r>
        <w:rPr>
          <w:color w:val="000000"/>
        </w:rPr>
        <w:t>не менше 12</w:t>
      </w:r>
      <w:r>
        <w:rPr>
          <w:color w:val="FF0000"/>
        </w:rPr>
        <w:t xml:space="preserve"> </w:t>
      </w:r>
      <w:r>
        <w:rPr>
          <w:color w:val="000000"/>
        </w:rPr>
        <w:t>місяців</w:t>
      </w:r>
      <w:r>
        <w:rPr>
          <w:i/>
          <w:color w:val="FF0000"/>
        </w:rPr>
        <w:t xml:space="preserve"> </w:t>
      </w:r>
      <w:r>
        <w:rPr>
          <w:color w:val="000000"/>
        </w:rPr>
        <w:t>з моменту його отримання Замовником. Гарантійні зобов’язання на Товар починаються з дати підписання Сторонами належним чином оформленої видаткової накладної. Товар повинен супроводжуватися відповідним документом, що посвідчує якість Товару відповідно до чинного законодавства (сертифікат відповідності/якості або паспорт якості або висновок державної санітарно-епідеміологічної експертизи тощо), що були надані постачальником у складі тендерної пропозиції.</w:t>
      </w:r>
    </w:p>
    <w:p w14:paraId="2AFBCAFF">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567"/>
        <w:jc w:val="both"/>
        <w:rPr>
          <w:color w:val="000000"/>
        </w:rPr>
      </w:pPr>
      <w:r>
        <w:rPr>
          <w:color w:val="000000"/>
        </w:rPr>
        <w:t>2.3. Технічні та якісні характеристики Товару, що поставляється, повинні передбачати необхідність застосування заходів із захисту довкілля згідно з діючими нормативними актами.</w:t>
      </w:r>
    </w:p>
    <w:p w14:paraId="295C243B">
      <w:pPr>
        <w:shd w:val="clear" w:color="auto" w:fill="FFFFFF"/>
        <w:spacing w:after="0"/>
        <w:ind w:firstLine="567"/>
        <w:jc w:val="both"/>
        <w:rPr>
          <w:lang w:eastAsia="ru-RU"/>
        </w:rPr>
      </w:pPr>
      <w:r>
        <w:rPr>
          <w:color w:val="000000"/>
          <w:lang w:eastAsia="ru-RU"/>
        </w:rPr>
        <w:t>2.4. Постачальник несе повну відповідальність за якість Товару у межах гарантійного строку зазначеного в гарантійному талоні.</w:t>
      </w:r>
    </w:p>
    <w:p w14:paraId="4EE6AD12">
      <w:pPr>
        <w:shd w:val="clear" w:color="auto" w:fill="FFFFFF"/>
        <w:spacing w:after="0"/>
        <w:ind w:firstLine="567"/>
        <w:jc w:val="both"/>
        <w:rPr>
          <w:color w:val="000000"/>
          <w:lang w:eastAsia="ru-RU"/>
        </w:rPr>
      </w:pPr>
      <w:r>
        <w:rPr>
          <w:color w:val="000000"/>
          <w:lang w:eastAsia="ru-RU"/>
        </w:rPr>
        <w:t>2.5. У разі поставки Товару більш низької якості, ніж вимагається стандартом, або товар не відповідає технічним характеристикам вимоги Замовника та вимогам Договору, Замовник має право відмовитися від прийняття і оплати Товару, а якщо Товар вже оплачено Замовником, – вимагати повернення сплаченої суми.</w:t>
      </w:r>
    </w:p>
    <w:p w14:paraId="186E101F">
      <w:pPr>
        <w:shd w:val="clear" w:color="auto" w:fill="FFFFFF"/>
        <w:spacing w:after="0"/>
        <w:ind w:firstLine="567"/>
        <w:jc w:val="both"/>
        <w:rPr>
          <w:color w:val="000000"/>
          <w:lang w:eastAsia="ru-RU"/>
        </w:rPr>
      </w:pPr>
      <w:r>
        <w:rPr>
          <w:color w:val="000000"/>
          <w:lang w:eastAsia="ru-RU"/>
        </w:rPr>
        <w:t xml:space="preserve">У разі виявлення невідповідностей та/або недоліків поставленого товару після підписання акту-приймання передачі, що були виявлені в процесі початку експлуатації, Замовник надсилає повідомлення Постачальнику про виявлення невідповідностей/недоліків/технічної несумісності протягом 3 (трьох) робочих днів із клопотанням направити представника (представників) Постачальника до місцезнаходження відвантажуваного товару для огляду товару та складання дефектного акту. </w:t>
      </w:r>
    </w:p>
    <w:p w14:paraId="713FBECC">
      <w:pPr>
        <w:shd w:val="clear" w:color="auto" w:fill="FFFFFF"/>
        <w:spacing w:after="0"/>
        <w:ind w:firstLine="567"/>
        <w:jc w:val="both"/>
        <w:rPr>
          <w:color w:val="000000"/>
          <w:lang w:eastAsia="ru-RU"/>
        </w:rPr>
      </w:pPr>
      <w:r>
        <w:rPr>
          <w:color w:val="000000"/>
          <w:lang w:eastAsia="ru-RU"/>
        </w:rPr>
        <w:t>Постачальник повинен надати відповідь негайно, але не пізніше ніж через 3 робочих днів про направлення або не направлення (із зазначенням причини) свого представника (представників) із попереднім повідомленням про дату та час прибуття представника.</w:t>
      </w:r>
    </w:p>
    <w:p w14:paraId="094F182C">
      <w:pPr>
        <w:shd w:val="clear" w:color="auto" w:fill="FFFFFF"/>
        <w:spacing w:after="0"/>
        <w:ind w:firstLine="567"/>
        <w:jc w:val="both"/>
        <w:rPr>
          <w:color w:val="000000"/>
          <w:lang w:eastAsia="ru-RU"/>
        </w:rPr>
      </w:pPr>
      <w:r>
        <w:rPr>
          <w:color w:val="000000"/>
          <w:lang w:eastAsia="ru-RU"/>
        </w:rPr>
        <w:t xml:space="preserve">У випадку, якщо постачальник не надав відповідь у строки, визначені у абзаці 2 пункту 2.5., Замовник власним наказом створює комісію, яка самостійно складає дефектний акт з описом усіх виявлених невідповідностей/недоліків/технічних несумісностей та строки на їх усунення. До складу комісії входять провідні спеціалісти та фахівці направлень, специфіки роботи яких відповідає поставлений товар. Дефектний акт складається трьох примірниках, один залишається у Замовника, два направляється Постачальнику. Протягом 2 (двох) робочих днів комісія актує виявлені невідповідності/недоліки/технічні несумісності, та направляє разом із товаром, що був предметом дефектного акут, Постачальнику. Постачальник повинен ознайомитися з дефектним актом, засвідчити ознайомлення особистим підписом свого представника із зазначенням дати такого ознайомлення, та один примірник направити Замовнику. Постачальник зобов’язаний за власний рахунок та власними силами здійснити заміну товару на належний протягом 15 календарних днів. У випадку неможливості здійснити таку заміну, Постачальник повідомляє про це Замовника у строк що не перевищує 3 робочі дні, та Договір буде припинений за угодою сторін. </w:t>
      </w:r>
    </w:p>
    <w:p w14:paraId="25EDE35E">
      <w:pPr>
        <w:shd w:val="clear" w:color="auto" w:fill="FFFFFF"/>
        <w:spacing w:after="0"/>
        <w:ind w:firstLine="567"/>
        <w:jc w:val="both"/>
        <w:rPr>
          <w:color w:val="000000" w:themeColor="text1"/>
          <w:lang w:eastAsia="ru-RU"/>
          <w14:textFill>
            <w14:solidFill>
              <w14:schemeClr w14:val="tx1"/>
            </w14:solidFill>
          </w14:textFill>
        </w:rPr>
      </w:pPr>
      <w:r>
        <w:rPr>
          <w:color w:val="000000"/>
          <w:lang w:eastAsia="ru-RU"/>
        </w:rPr>
        <w:t xml:space="preserve">У випадку відсутності зворотної реакції Постачальника на вимоги Замовника щодо  заміни товару на належний, а саме ігнорування належним чином сповіщення про виявлені недоліки, повідомлення про направлення представника, відсутність зворотного зв’язку щодо підписання дефектного акту тощо, та відсутності заміни товару на належний, цей Договір буде розірваний як такий, що неналежно виконаний в односторонньому порядку. </w:t>
      </w:r>
      <w:r>
        <w:rPr>
          <w:color w:val="000000" w:themeColor="text1"/>
          <w:shd w:val="clear" w:color="auto" w:fill="FFFFFF"/>
          <w14:textFill>
            <w14:solidFill>
              <w14:schemeClr w14:val="tx1"/>
            </w14:solidFill>
          </w14:textFill>
        </w:rPr>
        <w:t>Письмове повідомлення про намір розірвання договору має бути направлене на поштову адресу Постачальника поштою рекомендованим листом з описом вкладення та повідомленням про вручення</w:t>
      </w:r>
      <w:r>
        <w:rPr>
          <w:color w:val="000000" w:themeColor="text1"/>
          <w:sz w:val="20"/>
          <w:szCs w:val="20"/>
          <w:lang w:eastAsia="ru-RU"/>
          <w14:textFill>
            <w14:solidFill>
              <w14:schemeClr w14:val="tx1"/>
            </w14:solidFill>
          </w14:textFill>
        </w:rPr>
        <w:t xml:space="preserve"> </w:t>
      </w:r>
      <w:r>
        <w:rPr>
          <w:color w:val="000000" w:themeColor="text1"/>
          <w:lang w:eastAsia="ru-RU"/>
          <w14:textFill>
            <w14:solidFill>
              <w14:schemeClr w14:val="tx1"/>
            </w14:solidFill>
          </w14:textFill>
        </w:rPr>
        <w:t xml:space="preserve">дублюватися на офіційну електронну адресу Постачальника. </w:t>
      </w:r>
    </w:p>
    <w:p w14:paraId="0DEF1DEF">
      <w:pPr>
        <w:shd w:val="clear" w:color="auto" w:fill="FFFFFF"/>
        <w:spacing w:after="0"/>
        <w:ind w:firstLine="567"/>
        <w:jc w:val="both"/>
        <w:rPr>
          <w:lang w:eastAsia="ru-RU"/>
        </w:rPr>
      </w:pPr>
      <w:r>
        <w:rPr>
          <w:color w:val="000000"/>
          <w:lang w:eastAsia="ru-RU"/>
        </w:rPr>
        <w:t xml:space="preserve">2.6. У разі якщо недоліки поставленого Товару можуть бути усунені без повернення його Постачальнику, Замовник має право вимагати від Постачальника усунення недоліків у місцезнаходженні Товару або усунути їх своїми засобами за рахунок Постачальника. Строк усунення таких недоліків складає не більше 15 календарних днів з моменту виявлення таких недоліків. </w:t>
      </w:r>
    </w:p>
    <w:p w14:paraId="101DC613">
      <w:pPr>
        <w:shd w:val="clear" w:color="auto" w:fill="FFFFFF"/>
        <w:spacing w:after="0"/>
        <w:ind w:firstLine="567"/>
        <w:jc w:val="both"/>
        <w:rPr>
          <w:color w:val="000000"/>
          <w:lang w:eastAsia="ru-RU"/>
        </w:rPr>
      </w:pPr>
      <w:r>
        <w:rPr>
          <w:color w:val="000000"/>
        </w:rPr>
        <w:t xml:space="preserve">2.7 </w:t>
      </w:r>
      <w:r>
        <w:rPr>
          <w:color w:val="000000"/>
          <w:lang w:eastAsia="ru-RU"/>
        </w:rPr>
        <w:t>У разі виявлення під час приймання Товару його невідповідності вимогам даного Договору щодо якості, найменування, технічних характеристик тощо, Сторони складають та підписують відповідний Акт, у двох примірниках, що мають однакову юридичну силу, по одному для кожної із Сторін, в якому зазначається перелік невідповідностей.</w:t>
      </w:r>
    </w:p>
    <w:p w14:paraId="6DD2704C">
      <w:pPr>
        <w:shd w:val="clear" w:color="auto" w:fill="FFFFFF"/>
        <w:spacing w:after="0"/>
        <w:ind w:firstLine="567"/>
        <w:jc w:val="both"/>
        <w:rPr>
          <w:color w:val="000000"/>
          <w:lang w:eastAsia="ru-RU"/>
        </w:rPr>
      </w:pPr>
      <w:r>
        <w:rPr>
          <w:color w:val="000000"/>
          <w:lang w:eastAsia="ru-RU"/>
        </w:rPr>
        <w:t>При цьому Постачальник зобов’язується власними силами, засобами та за власний рахунок замінити невідповідний Товар на відповідний та поставити його протягом 15 календарних днів з моменту підписання вищезазначеного Акту Сторонами. </w:t>
      </w:r>
    </w:p>
    <w:p w14:paraId="74A82A91">
      <w:pPr>
        <w:shd w:val="clear" w:color="auto" w:fill="FFFFFF"/>
        <w:spacing w:after="0"/>
        <w:ind w:firstLine="567"/>
        <w:jc w:val="both"/>
        <w:rPr>
          <w:lang w:eastAsia="ru-RU"/>
        </w:rPr>
      </w:pPr>
      <w:r>
        <w:rPr>
          <w:color w:val="000000"/>
          <w:lang w:eastAsia="ru-RU"/>
        </w:rPr>
        <w:t xml:space="preserve">Якщо Постачальник не замінив невідповідний товар протягом заявленого строку або замінений товар також не відповідає вимогам даного Договору, цей Договір буде розірвано Замовником як такий, що неналежно виконаний. </w:t>
      </w:r>
    </w:p>
    <w:p w14:paraId="17E3FCE9">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color w:val="000000"/>
        </w:rPr>
      </w:pPr>
      <w:r>
        <w:rPr>
          <w:color w:val="000000"/>
        </w:rPr>
        <w:t>2.8. Постачальник звільняється від відповідальності за безкоштовне гарантійне обслуговування, якщо недоліки (дефекти) будуть спричинені неправильною експлуатацією зі сторони Замовника, що буде визначено фахівцями Замовника та Постачальника, або незалежним експертом, відповідно до акту про виявлені недоліки (дефекти) Товару</w:t>
      </w:r>
    </w:p>
    <w:p w14:paraId="206A3390">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color w:val="000000"/>
        </w:rPr>
      </w:pPr>
      <w:r>
        <w:rPr>
          <w:color w:val="000000"/>
        </w:rPr>
        <w:t>2.9. Постачальник гарантує Замовнику, що він володіє в необхідному обсязі правами на Товар, який поставляється за цим Договором, і що цей Товар може бути на власний розсуд використаний Замовником без порушення будь-яким чином будь-яких прав третіх осіб. Постачальник за власний рахунок захищатиме Замовника від будь-яких дій чи претензій, у разі їх виникнення, стосовно порушення таких прав.</w:t>
      </w:r>
    </w:p>
    <w:p w14:paraId="2548E8A4">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shd w:val="clear" w:color="auto" w:fill="FFFFFF"/>
        </w:rPr>
      </w:pPr>
      <w:r>
        <w:rPr>
          <w:shd w:val="clear" w:color="auto" w:fill="FFFFFF"/>
        </w:rPr>
        <w:t xml:space="preserve">2.10. Товар, що поставляється за цим Договором, повинен бути </w:t>
      </w:r>
      <w:r>
        <w:t>новим, та не повинен бути у попередній експлуатації,</w:t>
      </w:r>
      <w:r>
        <w:rPr>
          <w:shd w:val="clear" w:color="auto" w:fill="FFFFFF"/>
        </w:rPr>
        <w:t xml:space="preserve"> в зібраному (якщо таке передбачено), перевіреному і готовому до використання за призначенням стані у комплектації, передбаченій Специфікацією.</w:t>
      </w:r>
    </w:p>
    <w:p w14:paraId="07D73448">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shd w:val="clear" w:color="auto" w:fill="FFFFFF"/>
        </w:rPr>
      </w:pPr>
      <w:r>
        <w:rPr>
          <w:shd w:val="clear" w:color="auto" w:fill="FFFFFF"/>
        </w:rPr>
        <w:t xml:space="preserve">2.11. Замовник має право з кожної замовленої партії товару вибірково обирати товар з метою направлення на проведення незалежної експертизи якості до відповідних незалежних експертних сертифікованих установ/організацій/лабораторій або товарознавчої експертизи для проведення незалежної оцінки (експертизи) якості товару та відповідності такого товару технічним характеристикам. </w:t>
      </w:r>
    </w:p>
    <w:p w14:paraId="3CFFBCB6">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shd w:val="clear" w:color="auto" w:fill="FFFFFF"/>
        </w:rPr>
      </w:pPr>
      <w:r>
        <w:rPr>
          <w:shd w:val="clear" w:color="auto" w:fill="FFFFFF"/>
        </w:rPr>
        <w:t xml:space="preserve">Напрямок та вид незалежної експертної установи визначається з урахуванням специфіки та особливостей товару. </w:t>
      </w:r>
    </w:p>
    <w:p w14:paraId="177EAA1B">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shd w:val="clear" w:color="auto" w:fill="FFFFFF"/>
        </w:rPr>
      </w:pPr>
      <w:r>
        <w:rPr>
          <w:shd w:val="clear" w:color="auto" w:fill="FFFFFF"/>
        </w:rPr>
        <w:t>Строк проведення незалежної експертизи (оцінки якості) визначається незалежною експертною установою.</w:t>
      </w:r>
    </w:p>
    <w:p w14:paraId="56E7F56B">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shd w:val="clear" w:color="auto" w:fill="FFFFFF"/>
        </w:rPr>
      </w:pPr>
      <w:r>
        <w:rPr>
          <w:shd w:val="clear" w:color="auto" w:fill="FFFFFF"/>
        </w:rPr>
        <w:t>У випадку отримання позитивного заключення про відповідність товару технічним характеристикам та якості, Замовник здійснює оплату в порядку визначеному у пункті 3.4. розділу 3 Договору.</w:t>
      </w:r>
    </w:p>
    <w:p w14:paraId="3A5A2844">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shd w:val="clear" w:color="auto" w:fill="FFFFFF"/>
        </w:rPr>
      </w:pPr>
      <w:r>
        <w:rPr>
          <w:shd w:val="clear" w:color="auto" w:fill="FFFFFF"/>
        </w:rPr>
        <w:t xml:space="preserve">У випадку отримання негативного незалежного експертного висновку/звіту/заключення (документу, передбаченого для дослідження/експертизи товару даного виду),  а саме щодо невідповідності товару технічним характеристикам/вимогам та неналежної якості, Замовник не сплачує за замовлену партію товару та розриває Договір як неналежно виконаний, письмово повідомивши про це Постачальника у розумні строки. </w:t>
      </w:r>
      <w:r>
        <w:rPr>
          <w:color w:val="000000" w:themeColor="text1"/>
          <w:shd w:val="clear" w:color="auto" w:fill="FFFFFF"/>
          <w14:textFill>
            <w14:solidFill>
              <w14:schemeClr w14:val="tx1"/>
            </w14:solidFill>
          </w14:textFill>
        </w:rPr>
        <w:t>Письмове повідомлення про намір розірвання договору має бути направлене на поштову адресу Постачальника поштою рекомендованим листом з описом вкладення та повідомленням про вручення, а також</w:t>
      </w:r>
      <w:r>
        <w:rPr>
          <w:color w:val="000000" w:themeColor="text1"/>
          <w:sz w:val="20"/>
          <w:szCs w:val="20"/>
          <w:lang w:eastAsia="ru-RU"/>
          <w14:textFill>
            <w14:solidFill>
              <w14:schemeClr w14:val="tx1"/>
            </w14:solidFill>
          </w14:textFill>
        </w:rPr>
        <w:t xml:space="preserve"> </w:t>
      </w:r>
      <w:r>
        <w:rPr>
          <w:color w:val="000000" w:themeColor="text1"/>
          <w:lang w:eastAsia="ru-RU"/>
          <w14:textFill>
            <w14:solidFill>
              <w14:schemeClr w14:val="tx1"/>
            </w14:solidFill>
          </w14:textFill>
        </w:rPr>
        <w:t>дублюватися на офіційну електронну адресу Постачальника.</w:t>
      </w:r>
    </w:p>
    <w:p w14:paraId="7911A06F">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both"/>
        <w:rPr>
          <w:shd w:val="clear" w:color="auto" w:fill="FFFFFF"/>
        </w:rPr>
      </w:pPr>
    </w:p>
    <w:p w14:paraId="3444BFC1">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jc w:val="center"/>
        <w:rPr>
          <w:color w:val="000000"/>
        </w:rPr>
      </w:pPr>
      <w:r>
        <w:rPr>
          <w:b/>
          <w:color w:val="000000"/>
        </w:rPr>
        <w:t>3. ЦІНА ДОГОВОРУ ТА ПОРЯДОК РОЗРАХУНКІВ ЗА ДОГОВОРОМ</w:t>
      </w:r>
    </w:p>
    <w:p w14:paraId="4C7D2BA6">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color w:val="000000"/>
        </w:rPr>
        <w:t>3.1. Ціни на товар встановлюються в національній валюті України - гривні.</w:t>
      </w:r>
    </w:p>
    <w:p w14:paraId="790065A7">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color w:val="000000"/>
        </w:rPr>
        <w:t xml:space="preserve">3.2. Замовник оплачує поставлений Постачальником Товар за ціною, передбаченою у Специфікації за кожну одиницю товару. Ціна цього Договору включає: ціну Товару; всі податки, збори та інші обов’язкові платежі, витрати, пов’язані з передпродажною підготовкою та реалізацією Товару Замовнику; всі витрати Постачальника, враховуючи вартість пакування, маркування, вартість транспортних послуг на доставку Товару до місця поставки, визначеного цим Договором, витрати по зберіганню Товару на складі Постачальника. та доставки Товару до місця поставки, визначеного цим Договором. </w:t>
      </w:r>
    </w:p>
    <w:p w14:paraId="1F48BC85">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b/>
          <w:color w:val="000000"/>
        </w:rPr>
      </w:pPr>
      <w:r>
        <w:rPr>
          <w:color w:val="000000"/>
        </w:rPr>
        <w:t xml:space="preserve">3.3. Загальна ціна договору становить </w:t>
      </w:r>
      <w:r>
        <w:rPr>
          <w:b/>
          <w:color w:val="000000"/>
        </w:rPr>
        <w:t>___________грн. (_________________гривні ____ копійок), у т.ч. ПДВ ________________/без ПДВ.</w:t>
      </w:r>
    </w:p>
    <w:p w14:paraId="006B50BD">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rFonts w:hint="default"/>
          <w:color w:val="000000"/>
          <w:lang w:val="uk-UA"/>
        </w:rPr>
      </w:pPr>
      <w:r>
        <w:rPr>
          <w:rFonts w:hint="default"/>
          <w:b w:val="0"/>
          <w:bCs/>
          <w:color w:val="000000"/>
          <w:lang w:val="uk-UA"/>
        </w:rPr>
        <w:t>3.4. Розрахунок за товар здійснюється після повного виконання замовлення/заявки Замовника</w:t>
      </w:r>
      <w:r>
        <w:rPr>
          <w:rFonts w:hint="default"/>
          <w:b/>
          <w:color w:val="000000"/>
          <w:lang w:val="uk-UA"/>
        </w:rPr>
        <w:t xml:space="preserve"> </w:t>
      </w:r>
      <w:r>
        <w:rPr>
          <w:color w:val="000000"/>
        </w:rPr>
        <w:t>протягом 10 робочих днів з дня підписання уповноваженим представником Замовника видаткової накладної на поставлений Товар</w:t>
      </w:r>
      <w:r>
        <w:rPr>
          <w:rFonts w:hint="default"/>
          <w:color w:val="000000"/>
          <w:lang w:val="uk-UA"/>
        </w:rPr>
        <w:t>,</w:t>
      </w:r>
      <w:r>
        <w:rPr>
          <w:color w:val="000000"/>
        </w:rPr>
        <w:t xml:space="preserve"> на підставі отриманого Замовником оригіналу належним чином оформленого рахунку від Постачальника</w:t>
      </w:r>
      <w:r>
        <w:rPr>
          <w:rFonts w:hint="default"/>
          <w:color w:val="000000"/>
          <w:lang w:val="uk-UA"/>
        </w:rPr>
        <w:t xml:space="preserve"> та за умови наявності супровідних документів, що підтверджують технічні характеристики (якість) товару.</w:t>
      </w:r>
    </w:p>
    <w:p w14:paraId="551E130E">
      <w:pPr>
        <w:tabs>
          <w:tab w:val="left" w:pos="1134"/>
        </w:tabs>
        <w:spacing w:after="0" w:line="18" w:lineRule="atLeast"/>
        <w:ind w:firstLine="567"/>
        <w:jc w:val="both"/>
        <w:rPr>
          <w:color w:val="000000"/>
        </w:rPr>
      </w:pPr>
      <w:r>
        <w:rPr>
          <w:color w:val="000000"/>
        </w:rPr>
        <w:t xml:space="preserve">   3.5. Ціна цього Договору може бути зменшена відповідно до умов, викладених у цьому Договорі. </w:t>
      </w:r>
    </w:p>
    <w:p w14:paraId="0A131C03">
      <w:pPr>
        <w:tabs>
          <w:tab w:val="left" w:pos="1134"/>
        </w:tabs>
        <w:spacing w:after="0" w:line="18" w:lineRule="atLeast"/>
        <w:ind w:firstLine="567"/>
        <w:jc w:val="both"/>
        <w:rPr>
          <w:color w:val="000000"/>
        </w:rPr>
      </w:pPr>
      <w:r>
        <w:rPr>
          <w:kern w:val="1"/>
          <w:lang w:eastAsia="ar-SA"/>
        </w:rPr>
        <w:t>3.6.Замовник має право здійснити оплату за роботи протягом 30 календарних днів після завершення дії воєнного стану, письмово повідомивши про це Постачальника у строк, що не перевищує 10 календарних днів з дня отримання документів, визначених у пункті 3.4. В такому випадку обчислення строків, визначених у пункті 3.8 не застосовуються у зв’язку з введенням в дію даного пункту.</w:t>
      </w:r>
    </w:p>
    <w:p w14:paraId="7DCDE16A">
      <w:pPr>
        <w:tabs>
          <w:tab w:val="left" w:pos="1134"/>
        </w:tabs>
        <w:spacing w:after="0" w:line="18" w:lineRule="atLeast"/>
        <w:ind w:firstLine="567"/>
        <w:jc w:val="both"/>
        <w:rPr>
          <w:color w:val="000000"/>
        </w:rPr>
      </w:pPr>
    </w:p>
    <w:p w14:paraId="5E4D9DD6">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jc w:val="center"/>
        <w:rPr>
          <w:color w:val="000000"/>
        </w:rPr>
      </w:pPr>
      <w:r>
        <w:rPr>
          <w:b/>
          <w:color w:val="000000"/>
        </w:rPr>
        <w:t>4. УПАКОВКА І МАРКУВАННЯ ТОВАРУ</w:t>
      </w:r>
    </w:p>
    <w:p w14:paraId="62ACFE2C">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color w:val="000000"/>
        </w:rPr>
        <w:t>4.1. Товар відвантажується в упаковці, що відповідає її характеру. Тара і упаковка повинні захищати Товар від ушкоджень під час перевезення, а  також мати маркування у відповідності з вимогами виробника.</w:t>
      </w:r>
    </w:p>
    <w:p w14:paraId="219FB940">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color w:val="000000"/>
        </w:rPr>
        <w:t xml:space="preserve">4.2. Постачальник несе перед Замовником відповідальність за псування Товару внаслідок неякісної чи неналежної тари й пакування. Упаковка Товару має відповідати діючим ДСТУ (ТУ) та вимогам для даного типу Товару, якщо такі встановлені. </w:t>
      </w:r>
    </w:p>
    <w:p w14:paraId="079288DF">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pPr>
      <w:r>
        <w:rPr>
          <w:rFonts w:eastAsia="Calibri"/>
        </w:rPr>
        <w:t>4.3 У випадку, якщо Товар поставлено у тарі та упаковці багаторазового використання, останні повертаються Постачальнику. Вивезення тари та упаковки здійснюються силами та за рахунок Постачальника і додатково Замовником не оплачуються.</w:t>
      </w:r>
      <w:r>
        <w:t xml:space="preserve"> </w:t>
      </w:r>
    </w:p>
    <w:p w14:paraId="1B998478">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pPr>
    </w:p>
    <w:p w14:paraId="6B7B9E92">
      <w:pPr>
        <w:spacing w:after="0" w:line="18" w:lineRule="atLeast"/>
        <w:jc w:val="center"/>
        <w:rPr>
          <w:b/>
        </w:rPr>
      </w:pPr>
      <w:r>
        <w:rPr>
          <w:b/>
        </w:rPr>
        <w:t>5. ПОСТАВКА ТОВАРУ</w:t>
      </w:r>
    </w:p>
    <w:p w14:paraId="007F42FA">
      <w:pPr>
        <w:tabs>
          <w:tab w:val="left" w:pos="1134"/>
        </w:tabs>
        <w:spacing w:after="0" w:line="18" w:lineRule="atLeast"/>
        <w:ind w:firstLine="567"/>
        <w:jc w:val="both"/>
        <w:rPr>
          <w:shd w:val="clear" w:color="auto" w:fill="FFFFFF"/>
        </w:rPr>
      </w:pPr>
      <w:r>
        <w:rPr>
          <w:shd w:val="clear" w:color="auto" w:fill="FFFFFF"/>
        </w:rPr>
        <w:t>5.1. Поставка Товару здійснюється протягом строку дії цього Договору окремими партіями (за змістом – партія Товару) на підставі Замовлення/Заявки Замовника.</w:t>
      </w:r>
    </w:p>
    <w:p w14:paraId="2D390EB8">
      <w:pPr>
        <w:tabs>
          <w:tab w:val="left" w:pos="200"/>
          <w:tab w:val="left" w:pos="1134"/>
        </w:tabs>
        <w:spacing w:after="0" w:line="18" w:lineRule="atLeast"/>
        <w:ind w:right="81" w:firstLine="567"/>
        <w:jc w:val="both"/>
        <w:rPr>
          <w:shd w:val="clear" w:color="auto" w:fill="FFFFFF"/>
        </w:rPr>
      </w:pPr>
      <w:r>
        <w:rPr>
          <w:shd w:val="clear" w:color="auto" w:fill="FFFFFF"/>
        </w:rPr>
        <w:t xml:space="preserve">5.2. Місце поставки (передачі) Товару: </w:t>
      </w:r>
      <w:r>
        <w:rPr>
          <w:color w:val="000000"/>
        </w:rPr>
        <w:t xml:space="preserve">Миколаївська обл., м. Миколаїв, вул. </w:t>
      </w:r>
      <w:r>
        <w:rPr>
          <w:color w:val="000000"/>
          <w:lang w:val="uk-UA"/>
        </w:rPr>
        <w:t>Євгена</w:t>
      </w:r>
      <w:r>
        <w:rPr>
          <w:rFonts w:hint="default"/>
          <w:color w:val="000000"/>
          <w:lang w:val="uk-UA"/>
        </w:rPr>
        <w:t xml:space="preserve"> Єщенка</w:t>
      </w:r>
      <w:r>
        <w:rPr>
          <w:color w:val="000000"/>
        </w:rPr>
        <w:t>,17</w:t>
      </w:r>
      <w:r>
        <w:t>;</w:t>
      </w:r>
      <w:r>
        <w:rPr>
          <w:shd w:val="clear" w:color="auto" w:fill="FFFFFF"/>
        </w:rPr>
        <w:t xml:space="preserve"> на умовах поставки </w:t>
      </w:r>
      <w:r>
        <w:t>DDP (Інкотермс-2010</w:t>
      </w:r>
      <w:r>
        <w:rPr>
          <w:shd w:val="clear" w:color="auto" w:fill="FFFFFF"/>
        </w:rPr>
        <w:t>).</w:t>
      </w:r>
    </w:p>
    <w:p w14:paraId="00F66E88">
      <w:pPr>
        <w:tabs>
          <w:tab w:val="left" w:pos="1134"/>
        </w:tabs>
        <w:spacing w:after="0" w:line="18" w:lineRule="atLeast"/>
        <w:ind w:firstLine="567"/>
        <w:jc w:val="both"/>
        <w:rPr>
          <w:shd w:val="clear" w:color="auto" w:fill="FFFFFF"/>
        </w:rPr>
      </w:pPr>
      <w:r>
        <w:rPr>
          <w:shd w:val="clear" w:color="auto" w:fill="FFFFFF"/>
        </w:rPr>
        <w:t>5.3. Порядок надання Замовлень/Заявок та приймання-передачі Товару.</w:t>
      </w:r>
    </w:p>
    <w:p w14:paraId="08FB138A">
      <w:pPr>
        <w:tabs>
          <w:tab w:val="left" w:pos="1276"/>
        </w:tabs>
        <w:spacing w:after="0" w:line="18" w:lineRule="atLeast"/>
        <w:ind w:firstLine="567"/>
        <w:jc w:val="both"/>
        <w:rPr>
          <w:shd w:val="clear" w:color="auto" w:fill="FFFFFF"/>
        </w:rPr>
      </w:pPr>
      <w:r>
        <w:rPr>
          <w:shd w:val="clear" w:color="auto" w:fill="FFFFFF"/>
        </w:rPr>
        <w:t>5.3.1. Поставка Товару здійснюється окремими партіями</w:t>
      </w:r>
      <w:r>
        <w:rPr>
          <w:rFonts w:hint="default"/>
          <w:shd w:val="clear" w:color="auto" w:fill="FFFFFF"/>
          <w:lang w:val="uk-UA"/>
        </w:rPr>
        <w:t xml:space="preserve"> (відповідно до заявки Замовника)</w:t>
      </w:r>
      <w:r>
        <w:rPr>
          <w:shd w:val="clear" w:color="auto" w:fill="FFFFFF"/>
        </w:rPr>
        <w:t xml:space="preserve"> протягом </w:t>
      </w:r>
      <w:r>
        <w:rPr>
          <w:rFonts w:hint="default"/>
          <w:shd w:val="clear" w:color="auto" w:fill="FFFFFF"/>
          <w:lang w:val="uk-UA"/>
        </w:rPr>
        <w:t>5</w:t>
      </w:r>
      <w:r>
        <w:rPr>
          <w:shd w:val="clear" w:color="auto" w:fill="FFFFFF"/>
        </w:rPr>
        <w:t xml:space="preserve"> (</w:t>
      </w:r>
      <w:r>
        <w:rPr>
          <w:shd w:val="clear" w:color="auto" w:fill="FFFFFF"/>
          <w:lang w:val="uk-UA"/>
        </w:rPr>
        <w:t>пʼяти</w:t>
      </w:r>
      <w:r>
        <w:rPr>
          <w:shd w:val="clear" w:color="auto" w:fill="FFFFFF"/>
        </w:rPr>
        <w:t xml:space="preserve">) робочих днів з дати отримання (в т.ч. засобами телефонного зв’язку або електронною поштою) Постачальником Замовлення/Заявки на відповідну партію Товару. </w:t>
      </w:r>
    </w:p>
    <w:p w14:paraId="232952D7">
      <w:pPr>
        <w:tabs>
          <w:tab w:val="left" w:pos="1276"/>
        </w:tabs>
        <w:spacing w:after="0" w:line="18" w:lineRule="atLeast"/>
        <w:ind w:firstLine="567"/>
        <w:jc w:val="both"/>
        <w:rPr>
          <w:shd w:val="clear" w:color="auto" w:fill="FFFFFF"/>
        </w:rPr>
      </w:pPr>
      <w:r>
        <w:rPr>
          <w:shd w:val="clear" w:color="auto" w:fill="FFFFFF"/>
        </w:rPr>
        <w:t>5.4.2. Замовлення/Заявка на Товар може надаватися засобами телефонного зв’язку, або електронною поштою, або листом з повідомленням про вручення.</w:t>
      </w:r>
    </w:p>
    <w:p w14:paraId="035BC432">
      <w:pPr>
        <w:tabs>
          <w:tab w:val="left" w:pos="1276"/>
        </w:tabs>
        <w:spacing w:after="0" w:line="18" w:lineRule="atLeast"/>
        <w:ind w:firstLine="567"/>
        <w:jc w:val="both"/>
        <w:rPr>
          <w:shd w:val="clear" w:color="auto" w:fill="FFFFFF"/>
        </w:rPr>
      </w:pPr>
      <w:r>
        <w:rPr>
          <w:shd w:val="clear" w:color="auto" w:fill="FFFFFF"/>
        </w:rPr>
        <w:t xml:space="preserve">5.4.4. Замовлення/Заявка повинно містити наступне: </w:t>
      </w:r>
    </w:p>
    <w:p w14:paraId="72826D94">
      <w:pPr>
        <w:tabs>
          <w:tab w:val="left" w:pos="1276"/>
        </w:tabs>
        <w:spacing w:after="0" w:line="18" w:lineRule="atLeast"/>
        <w:ind w:firstLine="567"/>
        <w:jc w:val="both"/>
        <w:rPr>
          <w:shd w:val="clear" w:color="auto" w:fill="FFFFFF"/>
        </w:rPr>
      </w:pPr>
      <w:r>
        <w:rPr>
          <w:shd w:val="clear" w:color="auto" w:fill="FFFFFF"/>
        </w:rPr>
        <w:t>найменування та комплектацію Товару;</w:t>
      </w:r>
    </w:p>
    <w:p w14:paraId="10B2C88B">
      <w:pPr>
        <w:tabs>
          <w:tab w:val="left" w:pos="1276"/>
        </w:tabs>
        <w:spacing w:after="0" w:line="18" w:lineRule="atLeast"/>
        <w:ind w:firstLine="567"/>
        <w:jc w:val="both"/>
        <w:rPr>
          <w:shd w:val="clear" w:color="auto" w:fill="FFFFFF"/>
        </w:rPr>
      </w:pPr>
      <w:r>
        <w:rPr>
          <w:shd w:val="clear" w:color="auto" w:fill="FFFFFF"/>
        </w:rPr>
        <w:t>одиниці виміру Товару;</w:t>
      </w:r>
    </w:p>
    <w:p w14:paraId="35C4470D">
      <w:pPr>
        <w:tabs>
          <w:tab w:val="left" w:pos="1276"/>
        </w:tabs>
        <w:spacing w:after="0" w:line="18" w:lineRule="atLeast"/>
        <w:ind w:firstLine="567"/>
        <w:jc w:val="both"/>
        <w:rPr>
          <w:shd w:val="clear" w:color="auto" w:fill="FFFFFF"/>
        </w:rPr>
      </w:pPr>
      <w:r>
        <w:rPr>
          <w:shd w:val="clear" w:color="auto" w:fill="FFFFFF"/>
        </w:rPr>
        <w:t>кількість Товару;</w:t>
      </w:r>
    </w:p>
    <w:p w14:paraId="45E68D4C">
      <w:pPr>
        <w:tabs>
          <w:tab w:val="left" w:pos="1276"/>
        </w:tabs>
        <w:spacing w:after="0" w:line="18" w:lineRule="atLeast"/>
        <w:ind w:firstLine="567"/>
        <w:jc w:val="both"/>
        <w:rPr>
          <w:shd w:val="clear" w:color="auto" w:fill="FFFFFF"/>
        </w:rPr>
      </w:pPr>
      <w:r>
        <w:rPr>
          <w:shd w:val="clear" w:color="auto" w:fill="FFFFFF"/>
        </w:rPr>
        <w:t>загальну суму Замовлення у грн. з ПДВ;</w:t>
      </w:r>
    </w:p>
    <w:p w14:paraId="38C772B4">
      <w:pPr>
        <w:tabs>
          <w:tab w:val="left" w:pos="1276"/>
        </w:tabs>
        <w:spacing w:after="0" w:line="18" w:lineRule="atLeast"/>
        <w:ind w:firstLine="567"/>
        <w:jc w:val="both"/>
        <w:rPr>
          <w:shd w:val="clear" w:color="auto" w:fill="FFFFFF"/>
        </w:rPr>
      </w:pPr>
      <w:r>
        <w:rPr>
          <w:shd w:val="clear" w:color="auto" w:fill="FFFFFF"/>
        </w:rPr>
        <w:t>місце поставки Товару;</w:t>
      </w:r>
    </w:p>
    <w:p w14:paraId="568831EA">
      <w:pPr>
        <w:tabs>
          <w:tab w:val="left" w:pos="1276"/>
        </w:tabs>
        <w:spacing w:after="0" w:line="18" w:lineRule="atLeast"/>
        <w:ind w:firstLine="567"/>
        <w:jc w:val="both"/>
        <w:rPr>
          <w:shd w:val="clear" w:color="auto" w:fill="FFFFFF"/>
        </w:rPr>
      </w:pPr>
      <w:r>
        <w:rPr>
          <w:shd w:val="clear" w:color="auto" w:fill="FFFFFF"/>
        </w:rPr>
        <w:t>ПІБ, посаду та контактний телефон уповноваженої особи Замовника, яка є відповідальною за прийняття партії Товару.</w:t>
      </w:r>
    </w:p>
    <w:p w14:paraId="41EFC5A2">
      <w:pPr>
        <w:tabs>
          <w:tab w:val="left" w:pos="1276"/>
        </w:tabs>
        <w:spacing w:after="0" w:line="18" w:lineRule="atLeast"/>
        <w:ind w:firstLine="567"/>
        <w:jc w:val="both"/>
        <w:rPr>
          <w:shd w:val="clear" w:color="auto" w:fill="FFFFFF"/>
        </w:rPr>
      </w:pPr>
      <w:r>
        <w:rPr>
          <w:shd w:val="clear" w:color="auto" w:fill="FFFFFF"/>
        </w:rPr>
        <w:t>5.4.5. Відвантаження (доставка) Товару може здійснюватися вантажовідправником, що не є Постачальником, однак, в будь-якому разі, вартість відвантаження (доставки) Товару до місця поставки відшкодовується за рахунок Постачальника і є врахованою в ціні цього Договору, визначеній в п. 3.3. цього Договору.</w:t>
      </w:r>
    </w:p>
    <w:p w14:paraId="267DB9B6">
      <w:pPr>
        <w:tabs>
          <w:tab w:val="left" w:pos="1276"/>
        </w:tabs>
        <w:spacing w:after="0" w:line="18" w:lineRule="atLeast"/>
        <w:ind w:firstLine="567"/>
        <w:jc w:val="both"/>
        <w:rPr>
          <w:shd w:val="clear" w:color="auto" w:fill="FFFFFF"/>
        </w:rPr>
      </w:pPr>
      <w:r>
        <w:rPr>
          <w:shd w:val="clear" w:color="auto" w:fill="FFFFFF"/>
        </w:rPr>
        <w:t xml:space="preserve">5.4.6. Датою поставки партії Товару вважається дата передачі Постачальником Замовнику партії Товару згідно з підписаною Сторонами видатковою накладною. </w:t>
      </w:r>
    </w:p>
    <w:p w14:paraId="404A3723">
      <w:pPr>
        <w:tabs>
          <w:tab w:val="left" w:pos="1276"/>
        </w:tabs>
        <w:spacing w:after="0" w:line="18" w:lineRule="atLeast"/>
        <w:ind w:firstLine="567"/>
        <w:jc w:val="both"/>
        <w:rPr>
          <w:rFonts w:hint="default"/>
          <w:shd w:val="clear" w:color="auto" w:fill="FFFFFF"/>
          <w:lang w:val="uk-UA"/>
        </w:rPr>
      </w:pPr>
      <w:r>
        <w:rPr>
          <w:shd w:val="clear" w:color="auto" w:fill="FFFFFF"/>
        </w:rPr>
        <w:t>5.4.7. Разом з поставкою (передачею) партії Товару Постачальник надає Замовнику належним чином оформлені: рахунок, оригінали видаткової накладної, документ (якщо такий видається на продукцію виробником), підтверджуючий гарантійні зобов’язання відповідно п.2.2. цього Договору</w:t>
      </w:r>
      <w:r>
        <w:rPr>
          <w:rFonts w:hint="default"/>
          <w:shd w:val="clear" w:color="auto" w:fill="FFFFFF"/>
          <w:lang w:val="uk-UA"/>
        </w:rPr>
        <w:t xml:space="preserve"> та документи, </w:t>
      </w:r>
      <w:r>
        <w:rPr>
          <w:rFonts w:hint="default"/>
          <w:color w:val="000000"/>
          <w:lang w:val="uk-UA"/>
        </w:rPr>
        <w:t>що підтверджують технічні характеристики (якість) товару, які повинні відповідати умовам тендерної пропозиції за результатами даної закупівлі (щодо виробника та якості товару).</w:t>
      </w:r>
    </w:p>
    <w:p w14:paraId="7A320025">
      <w:pPr>
        <w:tabs>
          <w:tab w:val="left" w:pos="1276"/>
        </w:tabs>
        <w:spacing w:after="0" w:line="18" w:lineRule="atLeast"/>
        <w:ind w:firstLine="567"/>
        <w:jc w:val="both"/>
        <w:rPr>
          <w:shd w:val="clear" w:color="auto" w:fill="FFFFFF"/>
        </w:rPr>
      </w:pPr>
      <w:r>
        <w:rPr>
          <w:shd w:val="clear" w:color="auto" w:fill="FFFFFF"/>
        </w:rPr>
        <w:t xml:space="preserve">5.4.8. Право власності на партію Товару переходить від Постачальника до Замовника з моменту підписання Сторонами видаткової накладної. </w:t>
      </w:r>
    </w:p>
    <w:p w14:paraId="6B3C81C0">
      <w:pPr>
        <w:spacing w:after="0" w:line="18" w:lineRule="atLeast"/>
        <w:ind w:firstLine="567"/>
        <w:jc w:val="both"/>
        <w:rPr>
          <w:shd w:val="clear" w:color="auto" w:fill="FFFFFF"/>
        </w:rPr>
      </w:pPr>
      <w:r>
        <w:rPr>
          <w:shd w:val="clear" w:color="auto" w:fill="FFFFFF"/>
        </w:rPr>
        <w:t xml:space="preserve">5.4.9. Ризик випадкового знищення або пошкодження партії Товару несе Постачальник до дати підписання Сторонами видаткової накладної на поставлену партію Товару. </w:t>
      </w:r>
    </w:p>
    <w:p w14:paraId="0B4A9BC3">
      <w:pPr>
        <w:spacing w:after="0" w:line="18" w:lineRule="atLeast"/>
        <w:ind w:firstLine="567"/>
        <w:jc w:val="both"/>
        <w:rPr>
          <w:shd w:val="clear" w:color="auto" w:fill="FFFFFF"/>
        </w:rPr>
      </w:pPr>
      <w:r>
        <w:rPr>
          <w:shd w:val="clear" w:color="auto" w:fill="FFFFFF"/>
        </w:rPr>
        <w:t>5.4.10. Всі повідомлення, якими обмінюються Сторони, вважаються належним чином доставленими, якщо отримано відповідне документальне підтвердження за адресою Замовника/Постачальника, вказаною в розділі 16 цього Договору (цінний лист з описом вкладення тощо).</w:t>
      </w:r>
    </w:p>
    <w:p w14:paraId="484648CD">
      <w:pPr>
        <w:tabs>
          <w:tab w:val="left" w:pos="1276"/>
        </w:tabs>
        <w:spacing w:after="0" w:line="18" w:lineRule="atLeast"/>
        <w:ind w:firstLine="567"/>
        <w:jc w:val="both"/>
        <w:rPr>
          <w:shd w:val="clear" w:color="auto" w:fill="FFFFFF"/>
        </w:rPr>
      </w:pPr>
      <w:r>
        <w:rPr>
          <w:shd w:val="clear" w:color="auto" w:fill="FFFFFF"/>
        </w:rPr>
        <w:t>Будь-які повідомлення, які направляються факсом та/або електронною поштою Замовником та/або Постачальником (вказані в розділі 16 цього Договору), мають юридичну силу. Належним підтвердженням направлення документу та його отримання будь-якою із Сторін є звичайне технічне підтвердження відповідного обладнання Замовника чи Постачальника про відправлення документу: звіт факсимільного апарату, звіт серверу про відправлення електронного повідомлення тощо</w:t>
      </w:r>
    </w:p>
    <w:p w14:paraId="4B63CCD2">
      <w:pPr>
        <w:tabs>
          <w:tab w:val="left" w:pos="1276"/>
        </w:tabs>
        <w:spacing w:after="0" w:line="18" w:lineRule="atLeast"/>
        <w:ind w:firstLine="567"/>
        <w:jc w:val="both"/>
      </w:pPr>
      <w:r>
        <w:t xml:space="preserve">5.5. При складанні первинних облікових документів (накладних, актів приймання-передачі) керуватися нормами Закону України «Про бухгалтерський облік і фінансову звітність в Україні». </w:t>
      </w:r>
    </w:p>
    <w:p w14:paraId="4EB560CA">
      <w:pPr>
        <w:tabs>
          <w:tab w:val="left" w:pos="1276"/>
        </w:tabs>
        <w:spacing w:after="0" w:line="18" w:lineRule="atLeast"/>
        <w:ind w:firstLine="567"/>
        <w:jc w:val="both"/>
      </w:pPr>
      <w:r>
        <w:t>Найменування (номенклатура) Товару, вказане в первинних документах, повинно відповідати Специфікації.</w:t>
      </w:r>
    </w:p>
    <w:p w14:paraId="1F4F10AF">
      <w:pPr>
        <w:tabs>
          <w:tab w:val="left" w:pos="1276"/>
        </w:tabs>
        <w:spacing w:after="0" w:line="18" w:lineRule="atLeast"/>
        <w:ind w:firstLine="567"/>
        <w:jc w:val="both"/>
        <w:rPr>
          <w:i/>
        </w:rPr>
      </w:pPr>
      <w:r>
        <w:t>5.5.1. Найменування (номенклатура) Товару в податковій накладній повинно відповідати Специфікації.</w:t>
      </w:r>
      <w:r>
        <w:rPr>
          <w:i/>
          <w:lang w:eastAsia="zh-CN"/>
        </w:rPr>
        <w:t xml:space="preserve"> (пункт застосовується </w:t>
      </w:r>
      <w:r>
        <w:rPr>
          <w:i/>
        </w:rPr>
        <w:t>тільки для платників ПДВ).</w:t>
      </w:r>
    </w:p>
    <w:p w14:paraId="373FC13F">
      <w:pPr>
        <w:tabs>
          <w:tab w:val="left" w:pos="1276"/>
        </w:tabs>
        <w:spacing w:after="0" w:line="18" w:lineRule="atLeast"/>
        <w:ind w:firstLine="567"/>
        <w:jc w:val="both"/>
        <w:rPr>
          <w:i/>
        </w:rPr>
      </w:pPr>
    </w:p>
    <w:p w14:paraId="23E56627">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2" w:firstLine="595"/>
        <w:jc w:val="center"/>
        <w:rPr>
          <w:color w:val="000000"/>
        </w:rPr>
      </w:pPr>
      <w:r>
        <w:rPr>
          <w:b/>
          <w:color w:val="000000"/>
        </w:rPr>
        <w:t>6. ПРАВА ТА ОБОВ'ЯЗКИ СТОРІН</w:t>
      </w:r>
    </w:p>
    <w:p w14:paraId="328CBEF6">
      <w:pPr>
        <w:tabs>
          <w:tab w:val="left" w:pos="1134"/>
        </w:tabs>
        <w:spacing w:after="0" w:line="18" w:lineRule="atLeast"/>
        <w:ind w:firstLine="567"/>
        <w:jc w:val="both"/>
        <w:rPr>
          <w:b/>
        </w:rPr>
      </w:pPr>
      <w:r>
        <w:rPr>
          <w:b/>
        </w:rPr>
        <w:t xml:space="preserve">6.1. Замовник зобов’язаний: </w:t>
      </w:r>
    </w:p>
    <w:p w14:paraId="5C86A035">
      <w:pPr>
        <w:tabs>
          <w:tab w:val="left" w:pos="1276"/>
        </w:tabs>
        <w:spacing w:after="0" w:line="18" w:lineRule="atLeast"/>
        <w:ind w:firstLine="567"/>
        <w:jc w:val="both"/>
        <w:rPr>
          <w:shd w:val="clear" w:color="auto" w:fill="FFFFFF"/>
        </w:rPr>
      </w:pPr>
      <w:r>
        <w:rPr>
          <w:shd w:val="clear" w:color="auto" w:fill="FFFFFF"/>
        </w:rPr>
        <w:t xml:space="preserve">6.1.1. Своєчасно та в повному обсязі сплачувати кошти за поставлену партію Товару в порядку та на умовах, визначених цим Договором. </w:t>
      </w:r>
    </w:p>
    <w:p w14:paraId="33BCFDFA">
      <w:pPr>
        <w:tabs>
          <w:tab w:val="left" w:pos="1276"/>
        </w:tabs>
        <w:spacing w:after="0" w:line="18" w:lineRule="atLeast"/>
        <w:ind w:firstLine="567"/>
        <w:jc w:val="both"/>
        <w:rPr>
          <w:shd w:val="clear" w:color="auto" w:fill="FFFFFF"/>
        </w:rPr>
      </w:pPr>
      <w:r>
        <w:rPr>
          <w:shd w:val="clear" w:color="auto" w:fill="FFFFFF"/>
        </w:rPr>
        <w:t>6.1.2. Приймати поставлену партію Товару згідно з видатковою накладною та умовами, визначеними цим Договором.</w:t>
      </w:r>
    </w:p>
    <w:p w14:paraId="746828CC">
      <w:pPr>
        <w:tabs>
          <w:tab w:val="left" w:pos="709"/>
          <w:tab w:val="left" w:pos="1134"/>
          <w:tab w:val="left" w:pos="1500"/>
        </w:tabs>
        <w:spacing w:after="0" w:line="18" w:lineRule="atLeast"/>
        <w:ind w:firstLine="567"/>
        <w:jc w:val="both"/>
        <w:rPr>
          <w:b/>
          <w:shd w:val="clear" w:color="auto" w:fill="FFFFFF"/>
        </w:rPr>
      </w:pPr>
      <w:r>
        <w:rPr>
          <w:b/>
          <w:shd w:val="clear" w:color="auto" w:fill="FFFFFF"/>
        </w:rPr>
        <w:t xml:space="preserve">6.2. Замовник має право: </w:t>
      </w:r>
    </w:p>
    <w:p w14:paraId="5AF2172A">
      <w:pPr>
        <w:tabs>
          <w:tab w:val="left" w:pos="1276"/>
        </w:tabs>
        <w:spacing w:after="0" w:line="18" w:lineRule="atLeast"/>
        <w:ind w:firstLine="567"/>
        <w:jc w:val="both"/>
        <w:rPr>
          <w:shd w:val="clear" w:color="auto" w:fill="FFFFFF"/>
        </w:rPr>
      </w:pPr>
      <w:r>
        <w:rPr>
          <w:shd w:val="clear" w:color="auto" w:fill="FFFFFF"/>
        </w:rPr>
        <w:t>6.2.1. Достроково розірвати цей Договір у разі невиконання зобов’язань Постачальником, повідомивши про це його у строк 10 календарних днів до дати розірвання.</w:t>
      </w:r>
    </w:p>
    <w:p w14:paraId="146F863E">
      <w:pPr>
        <w:tabs>
          <w:tab w:val="left" w:pos="1276"/>
        </w:tabs>
        <w:spacing w:after="0" w:line="18" w:lineRule="atLeast"/>
        <w:ind w:firstLine="567"/>
        <w:jc w:val="both"/>
        <w:rPr>
          <w:shd w:val="clear" w:color="auto" w:fill="FFFFFF"/>
        </w:rPr>
      </w:pPr>
      <w:r>
        <w:rPr>
          <w:shd w:val="clear" w:color="auto" w:fill="FFFFFF"/>
        </w:rPr>
        <w:t>6.2.2. Контролювати поставку партії Товару у строки, встановлені цим Договором.</w:t>
      </w:r>
    </w:p>
    <w:p w14:paraId="157DC627">
      <w:pPr>
        <w:tabs>
          <w:tab w:val="left" w:pos="1276"/>
        </w:tabs>
        <w:spacing w:after="0" w:line="18" w:lineRule="atLeast"/>
        <w:ind w:firstLine="567"/>
        <w:jc w:val="both"/>
        <w:rPr>
          <w:shd w:val="clear" w:color="auto" w:fill="FFFFFF"/>
        </w:rPr>
      </w:pPr>
      <w:r>
        <w:rPr>
          <w:shd w:val="clear" w:color="auto" w:fill="FFFFFF"/>
        </w:rPr>
        <w:t>6.2.3. Зменшувати обсяг закупівлі Товару та ціну цього Договору залежно від реального фінансування видатків та/або виробничої потреби Замовника. У такому разі Сторони вносять відповідні зміни до цього Договору.</w:t>
      </w:r>
    </w:p>
    <w:p w14:paraId="1527808A">
      <w:pPr>
        <w:tabs>
          <w:tab w:val="left" w:pos="1276"/>
        </w:tabs>
        <w:spacing w:after="0" w:line="18" w:lineRule="atLeast"/>
        <w:ind w:firstLine="567"/>
        <w:jc w:val="both"/>
        <w:rPr>
          <w:shd w:val="clear" w:color="auto" w:fill="FFFFFF"/>
        </w:rPr>
      </w:pPr>
      <w:r>
        <w:rPr>
          <w:shd w:val="clear" w:color="auto" w:fill="FFFFFF"/>
        </w:rPr>
        <w:t>6.2.4. Відмовитися від прийняття партії Товару, що не відповідає вимогам з якості та умовам цього Договору.</w:t>
      </w:r>
    </w:p>
    <w:p w14:paraId="277AF4B8">
      <w:pPr>
        <w:tabs>
          <w:tab w:val="left" w:pos="1276"/>
        </w:tabs>
        <w:spacing w:after="0" w:line="18" w:lineRule="atLeast"/>
        <w:ind w:firstLine="567"/>
        <w:jc w:val="both"/>
        <w:rPr>
          <w:shd w:val="clear" w:color="auto" w:fill="FFFFFF"/>
        </w:rPr>
      </w:pPr>
      <w:r>
        <w:rPr>
          <w:shd w:val="clear" w:color="auto" w:fill="FFFFFF"/>
        </w:rPr>
        <w:t>6.2.5. Відмовитися від прийняття партії Товару в разі відсутності або неналежного оформлення документів, зазначених у цьому Договорі.</w:t>
      </w:r>
    </w:p>
    <w:p w14:paraId="330AEE5E">
      <w:pPr>
        <w:tabs>
          <w:tab w:val="left" w:pos="1276"/>
        </w:tabs>
        <w:spacing w:after="0" w:line="18" w:lineRule="atLeast"/>
        <w:ind w:firstLine="567"/>
        <w:jc w:val="both"/>
        <w:rPr>
          <w:shd w:val="clear" w:color="auto" w:fill="FFFFFF"/>
        </w:rPr>
      </w:pPr>
      <w:r>
        <w:rPr>
          <w:shd w:val="clear" w:color="auto" w:fill="FFFFFF"/>
        </w:rPr>
        <w:t>6.2.6. Вимагати від Постачальника безоплатної заміни поставленої партії Товару, що не відповідає умовам за якістю та умовам цього Договору в передбаченому порядку та встановлені строки, за місцем поставки такої партії Товару.</w:t>
      </w:r>
    </w:p>
    <w:p w14:paraId="4567567A">
      <w:pPr>
        <w:tabs>
          <w:tab w:val="left" w:pos="1276"/>
        </w:tabs>
        <w:spacing w:after="0" w:line="18" w:lineRule="atLeast"/>
        <w:ind w:firstLine="567"/>
        <w:jc w:val="both"/>
        <w:rPr>
          <w:shd w:val="clear" w:color="auto" w:fill="FFFFFF"/>
        </w:rPr>
      </w:pPr>
      <w:r>
        <w:t>6.2.7. Повернути рахунок Постачальнику без здійснення оплати у разі оформлення документів з порушенням вимог, зазначених у цьому Договорі.</w:t>
      </w:r>
    </w:p>
    <w:p w14:paraId="286D675B">
      <w:pPr>
        <w:tabs>
          <w:tab w:val="left" w:pos="1276"/>
        </w:tabs>
        <w:suppressAutoHyphens/>
        <w:spacing w:after="0" w:line="18" w:lineRule="atLeast"/>
        <w:ind w:firstLine="567"/>
        <w:jc w:val="both"/>
        <w:rPr>
          <w:shd w:val="clear" w:color="auto" w:fill="FFFFFF"/>
        </w:rPr>
      </w:pPr>
      <w:r>
        <w:rPr>
          <w:shd w:val="clear" w:color="auto" w:fill="FFFFFF"/>
        </w:rPr>
        <w:t xml:space="preserve">6.2.8. </w:t>
      </w:r>
      <w:r>
        <w:t>На відшкодування завданих йому збитків, відповідно до чинного законодавства України та умов цього Договору.</w:t>
      </w:r>
    </w:p>
    <w:p w14:paraId="0822CA28">
      <w:pPr>
        <w:tabs>
          <w:tab w:val="left" w:pos="1276"/>
        </w:tabs>
        <w:suppressAutoHyphens/>
        <w:spacing w:after="0" w:line="18" w:lineRule="atLeast"/>
        <w:ind w:firstLine="567"/>
        <w:jc w:val="both"/>
        <w:rPr>
          <w:shd w:val="clear" w:color="auto" w:fill="FFFFFF"/>
        </w:rPr>
      </w:pPr>
      <w:r>
        <w:rPr>
          <w:shd w:val="clear" w:color="auto" w:fill="FFFFFF"/>
        </w:rPr>
        <w:t>6.2.9. Надавати Замовлення на партію Товару.</w:t>
      </w:r>
    </w:p>
    <w:p w14:paraId="39B20792">
      <w:pPr>
        <w:tabs>
          <w:tab w:val="left" w:pos="1134"/>
        </w:tabs>
        <w:spacing w:after="0" w:line="18" w:lineRule="atLeast"/>
        <w:ind w:firstLine="567"/>
        <w:jc w:val="both"/>
        <w:rPr>
          <w:b/>
        </w:rPr>
      </w:pPr>
      <w:r>
        <w:rPr>
          <w:b/>
        </w:rPr>
        <w:t xml:space="preserve">6.3. Постачальник зобов’язаний: </w:t>
      </w:r>
    </w:p>
    <w:p w14:paraId="7DD937DD">
      <w:pPr>
        <w:tabs>
          <w:tab w:val="left" w:pos="1276"/>
        </w:tabs>
        <w:spacing w:after="0" w:line="18" w:lineRule="atLeast"/>
        <w:ind w:firstLine="567"/>
        <w:jc w:val="both"/>
        <w:rPr>
          <w:shd w:val="clear" w:color="auto" w:fill="FFFFFF"/>
        </w:rPr>
      </w:pPr>
      <w:r>
        <w:rPr>
          <w:shd w:val="clear" w:color="auto" w:fill="FFFFFF"/>
        </w:rPr>
        <w:t>6.3.1. Забезпечити поставку партії Товару у строки та порядку, встановленими цим Договором.</w:t>
      </w:r>
    </w:p>
    <w:p w14:paraId="11411299">
      <w:pPr>
        <w:tabs>
          <w:tab w:val="left" w:pos="1276"/>
        </w:tabs>
        <w:spacing w:after="0" w:line="18" w:lineRule="atLeast"/>
        <w:ind w:firstLine="567"/>
        <w:jc w:val="both"/>
        <w:rPr>
          <w:shd w:val="clear" w:color="auto" w:fill="FFFFFF"/>
        </w:rPr>
      </w:pPr>
      <w:r>
        <w:rPr>
          <w:shd w:val="clear" w:color="auto" w:fill="FFFFFF"/>
        </w:rPr>
        <w:t>6.3.2. Забезпечити поставку партії Товару, якість якого відповідає умовам, встановленим цим Договором.</w:t>
      </w:r>
    </w:p>
    <w:p w14:paraId="08732E0F">
      <w:pPr>
        <w:tabs>
          <w:tab w:val="left" w:pos="1276"/>
        </w:tabs>
        <w:spacing w:after="0" w:line="18" w:lineRule="atLeast"/>
        <w:ind w:firstLine="567"/>
        <w:jc w:val="both"/>
        <w:rPr>
          <w:shd w:val="clear" w:color="auto" w:fill="FFFFFF"/>
        </w:rPr>
      </w:pPr>
      <w:r>
        <w:rPr>
          <w:shd w:val="clear" w:color="auto" w:fill="FFFFFF"/>
        </w:rPr>
        <w:t>6.3.3. При передачі партії Товару надати Замовнику документи, передбачені цим Договором.</w:t>
      </w:r>
    </w:p>
    <w:p w14:paraId="45BAAAF3">
      <w:pPr>
        <w:tabs>
          <w:tab w:val="left" w:pos="1276"/>
        </w:tabs>
        <w:spacing w:after="0" w:line="18" w:lineRule="atLeast"/>
        <w:ind w:firstLine="567"/>
        <w:jc w:val="both"/>
        <w:rPr>
          <w:shd w:val="clear" w:color="auto" w:fill="FFFFFF"/>
        </w:rPr>
      </w:pPr>
      <w:r>
        <w:rPr>
          <w:shd w:val="clear" w:color="auto" w:fill="FFFFFF"/>
        </w:rPr>
        <w:t xml:space="preserve">6.3.4. Сплатити штрафні санкції і відшкодувати збитки в разі невиконання, або неналежного виконання ним зобов`язань за цим Договором, якщо він не доведе, що порушення Договору сталося не з його вини. </w:t>
      </w:r>
    </w:p>
    <w:p w14:paraId="201772E4">
      <w:pPr>
        <w:tabs>
          <w:tab w:val="left" w:pos="1134"/>
        </w:tabs>
        <w:suppressAutoHyphens/>
        <w:spacing w:after="0" w:line="18" w:lineRule="atLeast"/>
        <w:ind w:right="20" w:firstLine="567"/>
        <w:contextualSpacing/>
        <w:jc w:val="both"/>
      </w:pPr>
      <w:r>
        <w:rPr>
          <w:b/>
        </w:rPr>
        <w:t>6.4.</w:t>
      </w:r>
      <w:r>
        <w:rPr>
          <w:b/>
        </w:rPr>
        <w:tab/>
      </w:r>
      <w:r>
        <w:rPr>
          <w:b/>
        </w:rPr>
        <w:t>Постачальник має право:</w:t>
      </w:r>
      <w:r>
        <w:t xml:space="preserve"> </w:t>
      </w:r>
    </w:p>
    <w:p w14:paraId="3E9F5B90">
      <w:pPr>
        <w:tabs>
          <w:tab w:val="left" w:pos="1276"/>
        </w:tabs>
        <w:spacing w:after="0" w:line="18" w:lineRule="atLeast"/>
        <w:ind w:firstLine="567"/>
        <w:jc w:val="both"/>
        <w:rPr>
          <w:shd w:val="clear" w:color="auto" w:fill="FFFFFF"/>
        </w:rPr>
      </w:pPr>
      <w:r>
        <w:rPr>
          <w:shd w:val="clear" w:color="auto" w:fill="FFFFFF"/>
        </w:rPr>
        <w:t>6.4.1.</w:t>
      </w:r>
      <w:r>
        <w:rPr>
          <w:shd w:val="clear" w:color="auto" w:fill="FFFFFF"/>
        </w:rPr>
        <w:tab/>
      </w:r>
      <w:r>
        <w:rPr>
          <w:shd w:val="clear" w:color="auto" w:fill="FFFFFF"/>
        </w:rPr>
        <w:t>Своєчасно та в повному обсязі отримувати плату за поставлену партію Товару.</w:t>
      </w:r>
    </w:p>
    <w:p w14:paraId="028868C6">
      <w:pPr>
        <w:tabs>
          <w:tab w:val="left" w:pos="1276"/>
        </w:tabs>
        <w:spacing w:after="0" w:line="18" w:lineRule="atLeast"/>
        <w:ind w:firstLine="567"/>
        <w:jc w:val="both"/>
        <w:rPr>
          <w:shd w:val="clear" w:color="auto" w:fill="FFFFFF"/>
        </w:rPr>
      </w:pPr>
      <w:r>
        <w:rPr>
          <w:shd w:val="clear" w:color="auto" w:fill="FFFFFF"/>
        </w:rPr>
        <w:t>6.4.2. На дострокову поставку Товару за письмовим погодженням Замовника.</w:t>
      </w:r>
    </w:p>
    <w:p w14:paraId="337A6D2C">
      <w:pPr>
        <w:tabs>
          <w:tab w:val="left" w:pos="1276"/>
        </w:tabs>
        <w:spacing w:after="0" w:line="18" w:lineRule="atLeast"/>
        <w:ind w:firstLine="567"/>
        <w:jc w:val="both"/>
        <w:rPr>
          <w:shd w:val="clear" w:color="auto" w:fill="FFFFFF"/>
        </w:rPr>
      </w:pPr>
    </w:p>
    <w:p w14:paraId="0FAD193D">
      <w:pPr>
        <w:spacing w:after="0" w:line="18" w:lineRule="atLeast"/>
        <w:jc w:val="center"/>
        <w:outlineLvl w:val="2"/>
        <w:rPr>
          <w:b/>
          <w:bCs/>
        </w:rPr>
      </w:pPr>
      <w:r>
        <w:rPr>
          <w:b/>
          <w:bCs/>
        </w:rPr>
        <w:t>7. ВІДПОВІДАЛЬНІСТЬ СТОРІН</w:t>
      </w:r>
    </w:p>
    <w:p w14:paraId="7EAE0535">
      <w:pPr>
        <w:spacing w:after="0" w:line="18" w:lineRule="atLeast"/>
        <w:ind w:firstLine="540"/>
        <w:jc w:val="both"/>
        <w:rPr>
          <w:shd w:val="clear" w:color="auto" w:fill="FFFFFF"/>
          <w:lang w:eastAsia="uk-UA"/>
        </w:rPr>
      </w:pPr>
      <w:r>
        <w:rPr>
          <w:shd w:val="clear" w:color="auto" w:fill="FFFFFF"/>
          <w:lang w:eastAsia="uk-UA"/>
        </w:rPr>
        <w:t xml:space="preserve">7.1. У разі невиконання або неналежного виконання своїх зобов’язань за цим Договором Сторони несуть відповідальність, передбачену законодавством України та цим Договором. </w:t>
      </w:r>
    </w:p>
    <w:p w14:paraId="750AD077">
      <w:pPr>
        <w:spacing w:after="0" w:line="18" w:lineRule="atLeast"/>
        <w:ind w:firstLine="540"/>
        <w:jc w:val="both"/>
        <w:rPr>
          <w:shd w:val="clear" w:color="auto" w:fill="FFFFFF"/>
          <w:lang w:eastAsia="uk-UA"/>
        </w:rPr>
      </w:pPr>
      <w:r>
        <w:rPr>
          <w:shd w:val="clear" w:color="auto" w:fill="FFFFFF"/>
          <w:lang w:eastAsia="uk-UA"/>
        </w:rPr>
        <w:t xml:space="preserve">7.2. Види порушень та санкції, установлені цим Договором: </w:t>
      </w:r>
    </w:p>
    <w:p w14:paraId="3AEC5C24">
      <w:pPr>
        <w:spacing w:after="0" w:line="18" w:lineRule="atLeast"/>
        <w:ind w:firstLine="540"/>
        <w:jc w:val="both"/>
        <w:rPr>
          <w:shd w:val="clear" w:color="auto" w:fill="FFFFFF"/>
          <w:lang w:eastAsia="uk-UA"/>
        </w:rPr>
      </w:pPr>
      <w:r>
        <w:rPr>
          <w:shd w:val="clear" w:color="auto" w:fill="FFFFFF"/>
          <w:lang w:eastAsia="uk-UA"/>
        </w:rPr>
        <w:t xml:space="preserve">7.2.1. </w:t>
      </w:r>
      <w:r>
        <w:t>За порушення Постачальником умов цього Договору, щодо якості (комплектності) партії Товару, Замовник має право стягнути з Постачальника штраф у розмірі двадцяти відсотків вартості неякісної (некомплектної) партії Товару з урахуванням ПДВ (ПДВ враховується, якщо Постачальник є платником ПДВ).</w:t>
      </w:r>
    </w:p>
    <w:p w14:paraId="77266630">
      <w:pPr>
        <w:shd w:val="clear" w:color="auto" w:fill="FFFFFF"/>
        <w:spacing w:after="0"/>
        <w:ind w:firstLine="567"/>
        <w:jc w:val="both"/>
        <w:rPr>
          <w:color w:val="000000" w:themeColor="text1"/>
          <w:lang w:eastAsia="ru-RU"/>
          <w14:textFill>
            <w14:solidFill>
              <w14:schemeClr w14:val="tx1"/>
            </w14:solidFill>
          </w14:textFill>
        </w:rPr>
      </w:pPr>
      <w:r>
        <w:rPr>
          <w:shd w:val="clear" w:color="auto" w:fill="FFFFFF"/>
          <w:lang w:eastAsia="uk-UA"/>
        </w:rPr>
        <w:t xml:space="preserve">7.2.2. </w:t>
      </w:r>
      <w:r>
        <w:rPr>
          <w:color w:val="000000" w:themeColor="text1"/>
          <w:lang w:eastAsia="ru-RU"/>
          <w14:textFill>
            <w14:solidFill>
              <w14:schemeClr w14:val="tx1"/>
            </w14:solidFill>
          </w14:textFill>
        </w:rPr>
        <w:t xml:space="preserve">За порушення строку поставки Товару або строку заміни неякісного (невідповідного) Товару на якісний (відповідний), Постачальник на вимогу Замовника сплачує пеню у розмірі 0,1 % вартості Товару з урахуванням ПДВ </w:t>
      </w:r>
      <w:r>
        <w:rPr>
          <w:iCs/>
          <w:color w:val="000000" w:themeColor="text1"/>
          <w:lang w:eastAsia="ru-RU"/>
          <w14:textFill>
            <w14:solidFill>
              <w14:schemeClr w14:val="tx1"/>
            </w14:solidFill>
          </w14:textFill>
        </w:rPr>
        <w:t>(ПДВ враховується, якщо Постачальник є платником ПДВ)</w:t>
      </w:r>
      <w:r>
        <w:rPr>
          <w:color w:val="000000" w:themeColor="text1"/>
          <w:lang w:eastAsia="ru-RU"/>
          <w14:textFill>
            <w14:solidFill>
              <w14:schemeClr w14:val="tx1"/>
            </w14:solidFill>
          </w14:textFill>
        </w:rPr>
        <w:t xml:space="preserve">, з якої допущено прострочення виконання зобов’язань, за кожен день прострочення, а за прострочення понад 30 днів Постачальник додатково сплачує штраф у розмірі 7 % вказаної вартості з урахуванням ПДВ </w:t>
      </w:r>
      <w:r>
        <w:rPr>
          <w:iCs/>
          <w:color w:val="000000" w:themeColor="text1"/>
          <w:lang w:eastAsia="ru-RU"/>
          <w14:textFill>
            <w14:solidFill>
              <w14:schemeClr w14:val="tx1"/>
            </w14:solidFill>
          </w14:textFill>
        </w:rPr>
        <w:t>(ПДВ враховується, якщо Постачальник є платником ПДВ)</w:t>
      </w:r>
      <w:r>
        <w:rPr>
          <w:i/>
          <w:iCs/>
          <w:color w:val="000000" w:themeColor="text1"/>
          <w:lang w:eastAsia="ru-RU"/>
          <w14:textFill>
            <w14:solidFill>
              <w14:schemeClr w14:val="tx1"/>
            </w14:solidFill>
          </w14:textFill>
        </w:rPr>
        <w:t>.</w:t>
      </w:r>
    </w:p>
    <w:p w14:paraId="0F0BB975">
      <w:pPr>
        <w:spacing w:after="0" w:line="18" w:lineRule="atLeast"/>
        <w:ind w:firstLine="540"/>
        <w:jc w:val="both"/>
        <w:rPr>
          <w:shd w:val="clear" w:color="auto" w:fill="FFFFFF"/>
        </w:rPr>
      </w:pPr>
      <w:r>
        <w:rPr>
          <w:shd w:val="clear" w:color="auto" w:fill="FFFFFF"/>
        </w:rPr>
        <w:t>7.2.3. У разі відмови Постачальника від поставки партії Товару понад строки поставки, встановлені цим Договором, до Постачальника застосовуються штрафні санкції, передбачені цим Договором за порушення строку поставки партії Товару (розрахунок терміну прострочення поставки здійснюється з дати належної поставки партії Товару до дати отримання Замовником від Постачальника оригіналу листа-відмови від поставки партії Товару).</w:t>
      </w:r>
    </w:p>
    <w:p w14:paraId="72E6C5C3">
      <w:pPr>
        <w:autoSpaceDE w:val="0"/>
        <w:autoSpaceDN w:val="0"/>
        <w:adjustRightInd w:val="0"/>
        <w:spacing w:after="0" w:line="18" w:lineRule="atLeast"/>
        <w:ind w:firstLine="567"/>
        <w:jc w:val="both"/>
        <w:rPr>
          <w:rFonts w:hint="default" w:eastAsia="Calibri"/>
          <w:color w:val="000000" w:themeColor="text1"/>
          <w:sz w:val="24"/>
          <w:szCs w:val="24"/>
          <w:lang w:val="uk-UA"/>
          <w14:textFill>
            <w14:solidFill>
              <w14:schemeClr w14:val="tx1"/>
            </w14:solidFill>
          </w14:textFill>
        </w:rPr>
      </w:pPr>
      <w:r>
        <w:rPr>
          <w:rFonts w:eastAsia="Calibri"/>
        </w:rPr>
        <w:t xml:space="preserve">7.2.4. За невиконання або неналежне виконання своїх зобов’язань за цим Договором Замовник має право </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припин</w:t>
      </w:r>
      <w:r>
        <w:rPr>
          <w:rFonts w:hint="default" w:ascii="Times New Roman" w:hAnsi="Times New Roman" w:eastAsia="SimSun" w:cs="Times New Roman"/>
          <w:i w:val="0"/>
          <w:iCs w:val="0"/>
          <w:caps w:val="0"/>
          <w:color w:val="000000" w:themeColor="text1"/>
          <w:spacing w:val="0"/>
          <w:sz w:val="24"/>
          <w:szCs w:val="24"/>
          <w:shd w:val="clear" w:fill="FFFFFF"/>
          <w:lang w:val="uk-UA"/>
          <w14:textFill>
            <w14:solidFill>
              <w14:schemeClr w14:val="tx1"/>
            </w14:solidFill>
          </w14:textFill>
        </w:rPr>
        <w:t>ити</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 xml:space="preserve"> зобов'язання внаслідок односторонньої відмови від зобов'язання</w:t>
      </w:r>
      <w:r>
        <w:rPr>
          <w:rFonts w:hint="default" w:ascii="Times New Roman" w:hAnsi="Times New Roman" w:eastAsia="SimSun" w:cs="Times New Roman"/>
          <w:i w:val="0"/>
          <w:iCs w:val="0"/>
          <w:caps w:val="0"/>
          <w:color w:val="000000" w:themeColor="text1"/>
          <w:spacing w:val="0"/>
          <w:sz w:val="24"/>
          <w:szCs w:val="24"/>
          <w:shd w:val="clear" w:fill="FFFFFF"/>
          <w:lang w:val="uk-UA"/>
          <w14:textFill>
            <w14:solidFill>
              <w14:schemeClr w14:val="tx1"/>
            </w14:solidFill>
          </w14:textFill>
        </w:rPr>
        <w:t xml:space="preserve"> відповідно до статті 615 ЦКУ.</w:t>
      </w:r>
    </w:p>
    <w:p w14:paraId="1A3DCFBD">
      <w:pPr>
        <w:autoSpaceDE w:val="0"/>
        <w:autoSpaceDN w:val="0"/>
        <w:adjustRightInd w:val="0"/>
        <w:spacing w:after="0" w:line="18" w:lineRule="atLeast"/>
        <w:ind w:firstLine="567"/>
        <w:jc w:val="both"/>
        <w:rPr>
          <w:rFonts w:eastAsia="Calibri"/>
          <w:lang w:eastAsia="ar-SA"/>
        </w:rPr>
      </w:pPr>
      <w:r>
        <w:rPr>
          <w:rFonts w:eastAsia="Calibri"/>
        </w:rPr>
        <w:t xml:space="preserve">7.2.4.1. Про </w:t>
      </w:r>
      <w:r>
        <w:rPr>
          <w:rFonts w:eastAsia="Calibri"/>
          <w:lang w:val="uk-UA"/>
        </w:rPr>
        <w:t>припинення</w:t>
      </w:r>
      <w:r>
        <w:rPr>
          <w:rFonts w:hint="default" w:eastAsia="Calibri"/>
          <w:lang w:val="uk-UA"/>
        </w:rPr>
        <w:t xml:space="preserve"> зобов’язань,</w:t>
      </w:r>
      <w:r>
        <w:rPr>
          <w:rFonts w:eastAsia="Calibri"/>
        </w:rPr>
        <w:t xml:space="preserve"> визначен</w:t>
      </w:r>
      <w:r>
        <w:rPr>
          <w:rFonts w:eastAsia="Calibri"/>
          <w:lang w:val="uk-UA"/>
        </w:rPr>
        <w:t>их</w:t>
      </w:r>
      <w:r>
        <w:rPr>
          <w:rFonts w:eastAsia="Calibri"/>
        </w:rPr>
        <w:t xml:space="preserve"> у пункті 7.2.4. цього Договору, Замовник повідомляє Постачальника шляхом направлення за реквізитами, вказаними у цьому Договорі, відповідного письмового повідомлення, в якому зазначає про невиконання або неналежного виконання Постачальником своїх зобов’язань за цим Договором із посиланням на відповідний пункт Договору.</w:t>
      </w:r>
    </w:p>
    <w:p w14:paraId="40A19E12">
      <w:pPr>
        <w:autoSpaceDE w:val="0"/>
        <w:autoSpaceDN w:val="0"/>
        <w:adjustRightInd w:val="0"/>
        <w:spacing w:after="0" w:line="18" w:lineRule="atLeast"/>
        <w:ind w:firstLine="567"/>
        <w:jc w:val="both"/>
        <w:rPr>
          <w:rFonts w:eastAsia="Calibri"/>
        </w:rPr>
      </w:pPr>
      <w:r>
        <w:rPr>
          <w:rFonts w:eastAsia="Calibri"/>
        </w:rPr>
        <w:t xml:space="preserve">7.2.4.3. </w:t>
      </w:r>
      <w:r>
        <w:rPr>
          <w:rFonts w:eastAsia="Calibri"/>
          <w:lang w:val="uk-UA"/>
        </w:rPr>
        <w:t>Одностороння</w:t>
      </w:r>
      <w:r>
        <w:rPr>
          <w:rFonts w:hint="default" w:eastAsia="Calibri"/>
          <w:lang w:val="uk-UA"/>
        </w:rPr>
        <w:t xml:space="preserve"> відмова Замовника від зобов’язань</w:t>
      </w:r>
      <w:r>
        <w:rPr>
          <w:rFonts w:eastAsia="Calibri"/>
        </w:rPr>
        <w:t xml:space="preserve"> не звільняє Постачальника від обов’язку відшкодування збитків та стягнення штрафних санкцій, передбачених цим Договором.</w:t>
      </w:r>
    </w:p>
    <w:p w14:paraId="1339FF1E">
      <w:pPr>
        <w:autoSpaceDE w:val="0"/>
        <w:autoSpaceDN w:val="0"/>
        <w:adjustRightInd w:val="0"/>
        <w:spacing w:after="0" w:line="18" w:lineRule="atLeast"/>
        <w:ind w:firstLine="567"/>
        <w:jc w:val="both"/>
        <w:rPr>
          <w:rFonts w:eastAsia="Calibri"/>
        </w:rPr>
      </w:pPr>
      <w:r>
        <w:rPr>
          <w:rFonts w:eastAsia="Calibri"/>
        </w:rPr>
        <w:t>7.3. Закінчення строку дії цього Договору не звільняє Сторони від відповідальності за його порушення, яке мало місце під час дії цього Договору.</w:t>
      </w:r>
    </w:p>
    <w:p w14:paraId="32FCEEED">
      <w:pPr>
        <w:autoSpaceDE w:val="0"/>
        <w:autoSpaceDN w:val="0"/>
        <w:adjustRightInd w:val="0"/>
        <w:spacing w:after="0" w:line="18" w:lineRule="atLeast"/>
        <w:ind w:firstLine="567"/>
        <w:jc w:val="both"/>
        <w:rPr>
          <w:rFonts w:eastAsia="Calibri"/>
        </w:rPr>
      </w:pPr>
      <w:r>
        <w:rPr>
          <w:rFonts w:eastAsia="Calibri"/>
        </w:rPr>
        <w:t>7.4. Сплата штрафних санкцій не звільняє Сторони від виконання зобов’язань за цим Договором.</w:t>
      </w:r>
    </w:p>
    <w:p w14:paraId="2C66C973">
      <w:pPr>
        <w:tabs>
          <w:tab w:val="left" w:pos="1134"/>
        </w:tabs>
        <w:spacing w:after="0" w:line="18" w:lineRule="atLeast"/>
        <w:ind w:firstLine="567"/>
        <w:jc w:val="both"/>
      </w:pPr>
      <w:r>
        <w:t>7.5. Замовник звільняється від будь-якої відповідальності за несвоєчасну оплату Товару у випадку порушення Постачальником вимог щодо оформлення первинних документів.</w:t>
      </w:r>
    </w:p>
    <w:p w14:paraId="7E4B01F6">
      <w:pPr>
        <w:tabs>
          <w:tab w:val="left" w:pos="1134"/>
        </w:tabs>
        <w:spacing w:after="0" w:line="18" w:lineRule="atLeast"/>
        <w:ind w:firstLine="567"/>
        <w:jc w:val="both"/>
      </w:pPr>
    </w:p>
    <w:p w14:paraId="1E973B9F">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jc w:val="center"/>
        <w:rPr>
          <w:color w:val="000000"/>
        </w:rPr>
      </w:pPr>
      <w:r>
        <w:rPr>
          <w:b/>
          <w:color w:val="000000"/>
        </w:rPr>
        <w:t>8. ВИРІШЕННЯ СПОРІВ</w:t>
      </w:r>
    </w:p>
    <w:p w14:paraId="2AD702FA">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color w:val="000000"/>
        </w:rPr>
        <w:t>8.1. Усі спори, що виникають з цього Договору або пов'язані із ним, вирішуються шляхом переговорів між Сторонами.</w:t>
      </w:r>
    </w:p>
    <w:p w14:paraId="1599FDD9">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rPr>
          <w:color w:val="000000"/>
        </w:rPr>
        <w:t>8.2. Якщо відповідний спір неможливо вирішити шляхом переговорів, він вирішується в судовому порядку за встановленою підвідомчістю та підсудністю такого спору відповідно до чинного в Україні законодавства.</w:t>
      </w:r>
    </w:p>
    <w:p w14:paraId="71FC44DA">
      <w:pPr>
        <w:pStyle w:val="10"/>
        <w:tabs>
          <w:tab w:val="left" w:pos="142"/>
        </w:tabs>
        <w:spacing w:line="18" w:lineRule="atLeast"/>
        <w:ind w:left="0"/>
        <w:rPr>
          <w:rFonts w:eastAsia="Times New Roman" w:cs="Times New Roman"/>
          <w:color w:val="000000"/>
          <w:kern w:val="0"/>
          <w:lang w:val="uk-UA" w:bidi="ar-SA"/>
        </w:rPr>
      </w:pPr>
    </w:p>
    <w:p w14:paraId="4FAC3D2E">
      <w:pPr>
        <w:pStyle w:val="10"/>
        <w:tabs>
          <w:tab w:val="left" w:pos="142"/>
        </w:tabs>
        <w:spacing w:line="18" w:lineRule="atLeast"/>
        <w:ind w:left="0"/>
        <w:jc w:val="center"/>
        <w:rPr>
          <w:rFonts w:cs="Times New Roman"/>
          <w:b/>
          <w:lang w:val="uk-UA"/>
        </w:rPr>
      </w:pPr>
      <w:r>
        <w:rPr>
          <w:rFonts w:eastAsia="Times New Roman" w:cs="Times New Roman"/>
          <w:b/>
          <w:color w:val="000000"/>
          <w:kern w:val="0"/>
          <w:lang w:val="uk-UA" w:bidi="ar-SA"/>
        </w:rPr>
        <w:t>9.</w:t>
      </w:r>
      <w:r>
        <w:rPr>
          <w:rFonts w:cs="Times New Roman"/>
          <w:b/>
          <w:lang w:val="uk-UA"/>
        </w:rPr>
        <w:t xml:space="preserve"> СТРОК ДІЇ ДОГОВОРУ</w:t>
      </w:r>
    </w:p>
    <w:p w14:paraId="1DB3F544">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20"/>
        <w:jc w:val="both"/>
        <w:rPr>
          <w:color w:val="000000"/>
        </w:rPr>
      </w:pPr>
      <w:r>
        <w:t>9.1. Цей Договір вважається укладеним з дати його підписання уповноваженими представниками Сторін, та скріплення печатками, якщо такі є, у випадках, передбачених чинним законодавством України, і діє до 31.12.202</w:t>
      </w:r>
      <w:r>
        <w:rPr>
          <w:rFonts w:hint="default"/>
          <w:lang w:val="uk-UA"/>
        </w:rPr>
        <w:t>6</w:t>
      </w:r>
      <w:r>
        <w:t xml:space="preserve">, </w:t>
      </w:r>
      <w:r>
        <w:rPr>
          <w:color w:val="000000"/>
        </w:rPr>
        <w:t>але у будь-якому випадку до повного виконання Сторонами зобов’язань за цим Договором.</w:t>
      </w:r>
    </w:p>
    <w:p w14:paraId="1BD4E63B">
      <w:pPr>
        <w:spacing w:after="0" w:line="18" w:lineRule="atLeast"/>
        <w:ind w:firstLine="567"/>
        <w:jc w:val="both"/>
      </w:pPr>
      <w:r>
        <w:t xml:space="preserve">  9.2. Цей Договір може бути достроково розірваний за взаємною згодою Сторін, що оформляється додатковою угодою до цього Договору.</w:t>
      </w:r>
    </w:p>
    <w:p w14:paraId="51912592">
      <w:pPr>
        <w:autoSpaceDE w:val="0"/>
        <w:autoSpaceDN w:val="0"/>
        <w:adjustRightInd w:val="0"/>
        <w:spacing w:after="0" w:line="18" w:lineRule="atLeast"/>
        <w:ind w:firstLine="567"/>
        <w:jc w:val="both"/>
        <w:rPr>
          <w:rFonts w:eastAsia="Calibri"/>
        </w:rPr>
      </w:pPr>
      <w:r>
        <w:rPr>
          <w:rFonts w:eastAsia="Calibri"/>
        </w:rPr>
        <w:t xml:space="preserve">  9.3. Замовник має право відмовитись від Договору в односторонньому порядку, що має наслідком розірвання Договору, надіславши повідомлення Постачальнику, у разі:</w:t>
      </w:r>
    </w:p>
    <w:p w14:paraId="485B3E76">
      <w:pPr>
        <w:autoSpaceDE w:val="0"/>
        <w:autoSpaceDN w:val="0"/>
        <w:adjustRightInd w:val="0"/>
        <w:spacing w:after="0" w:line="18" w:lineRule="atLeast"/>
        <w:ind w:firstLine="567"/>
        <w:jc w:val="both"/>
        <w:rPr>
          <w:rFonts w:eastAsia="Calibri"/>
        </w:rPr>
      </w:pPr>
      <w:r>
        <w:rPr>
          <w:rFonts w:eastAsia="Calibri"/>
        </w:rPr>
        <w:t>- прийняття судом постанови про визнання Постачальника банкрутом;</w:t>
      </w:r>
    </w:p>
    <w:p w14:paraId="6F780856">
      <w:pPr>
        <w:autoSpaceDE w:val="0"/>
        <w:autoSpaceDN w:val="0"/>
        <w:adjustRightInd w:val="0"/>
        <w:spacing w:after="0" w:line="18" w:lineRule="atLeast"/>
        <w:ind w:firstLine="567"/>
        <w:jc w:val="both"/>
        <w:rPr>
          <w:rFonts w:eastAsia="Calibri"/>
        </w:rPr>
      </w:pPr>
      <w:r>
        <w:rPr>
          <w:rFonts w:eastAsia="Calibri"/>
        </w:rPr>
        <w:t>- застосування щодо Постачальника санкцій відповідно до Закону України «Про санкції» від 14.08.2014 № 1644-VII, Указів Президента України, якими вводяться в дію рішення Ради національної безпеки і оборони України про застосування персональних спеціальних економічних та інших обмежувальних заходів (санкцій);</w:t>
      </w:r>
    </w:p>
    <w:p w14:paraId="6AE4B26B">
      <w:pPr>
        <w:autoSpaceDE w:val="0"/>
        <w:autoSpaceDN w:val="0"/>
        <w:adjustRightInd w:val="0"/>
        <w:spacing w:after="0" w:line="18" w:lineRule="atLeast"/>
        <w:ind w:firstLine="567"/>
        <w:jc w:val="both"/>
        <w:rPr>
          <w:rFonts w:eastAsia="Calibri"/>
        </w:rPr>
      </w:pPr>
      <w:r>
        <w:rPr>
          <w:rFonts w:eastAsia="Calibri"/>
        </w:rPr>
        <w:t>- порушення Постачальником антикорупційного застереження;</w:t>
      </w:r>
    </w:p>
    <w:p w14:paraId="629D915B">
      <w:pPr>
        <w:autoSpaceDE w:val="0"/>
        <w:autoSpaceDN w:val="0"/>
        <w:adjustRightInd w:val="0"/>
        <w:spacing w:after="0" w:line="18" w:lineRule="atLeast"/>
        <w:ind w:firstLine="567"/>
        <w:jc w:val="both"/>
        <w:rPr>
          <w:rFonts w:hint="default" w:eastAsia="Calibri"/>
          <w:lang w:val="uk-UA"/>
        </w:rPr>
      </w:pPr>
      <w:r>
        <w:rPr>
          <w:rFonts w:eastAsia="Calibri"/>
        </w:rPr>
        <w:t>- в інших випадках, передбачених Договором</w:t>
      </w:r>
      <w:r>
        <w:rPr>
          <w:rFonts w:hint="default" w:eastAsia="Calibri"/>
          <w:lang w:val="uk-UA"/>
        </w:rPr>
        <w:t>.</w:t>
      </w:r>
    </w:p>
    <w:p w14:paraId="51DE2BD8">
      <w:pPr>
        <w:autoSpaceDE w:val="0"/>
        <w:autoSpaceDN w:val="0"/>
        <w:adjustRightInd w:val="0"/>
        <w:spacing w:after="0" w:line="18" w:lineRule="atLeast"/>
        <w:ind w:firstLine="567"/>
        <w:jc w:val="both"/>
        <w:rPr>
          <w:rFonts w:eastAsia="Calibri"/>
        </w:rPr>
      </w:pPr>
      <w:r>
        <w:rPr>
          <w:rFonts w:eastAsia="Calibri"/>
        </w:rPr>
        <w:t>Договір вважається розірваним в день отримання відповідного повідомлення Постачальником, і оформлення додаткової угоди про розірвання договору не вимагається.</w:t>
      </w:r>
    </w:p>
    <w:p w14:paraId="5344EADD">
      <w:pPr>
        <w:autoSpaceDE w:val="0"/>
        <w:autoSpaceDN w:val="0"/>
        <w:adjustRightInd w:val="0"/>
        <w:spacing w:after="0" w:line="18" w:lineRule="atLeast"/>
        <w:ind w:firstLine="567"/>
        <w:jc w:val="both"/>
        <w:rPr>
          <w:rFonts w:eastAsia="Calibri"/>
        </w:rPr>
      </w:pPr>
      <w:r>
        <w:rPr>
          <w:rFonts w:eastAsia="Calibri"/>
        </w:rPr>
        <w:t>9.4. Постачальник має право ініціювати розірвання Договору, якщо Замовник зі своєї вини:</w:t>
      </w:r>
    </w:p>
    <w:p w14:paraId="2691E25E">
      <w:pPr>
        <w:autoSpaceDE w:val="0"/>
        <w:autoSpaceDN w:val="0"/>
        <w:adjustRightInd w:val="0"/>
        <w:spacing w:after="0" w:line="18" w:lineRule="atLeast"/>
        <w:ind w:firstLine="567"/>
        <w:jc w:val="both"/>
        <w:rPr>
          <w:rFonts w:eastAsia="Calibri"/>
        </w:rPr>
      </w:pPr>
      <w:r>
        <w:rPr>
          <w:rFonts w:eastAsia="Calibri"/>
        </w:rPr>
        <w:t>- не забезпечує виконання своїх договірних зобов'язань, і це не дозволяє Постачальнику виконувати свої зобов'язання за цим Договором;</w:t>
      </w:r>
    </w:p>
    <w:p w14:paraId="09847281">
      <w:pPr>
        <w:autoSpaceDE w:val="0"/>
        <w:autoSpaceDN w:val="0"/>
        <w:adjustRightInd w:val="0"/>
        <w:spacing w:after="0" w:line="18" w:lineRule="atLeast"/>
        <w:ind w:firstLine="567"/>
        <w:jc w:val="both"/>
        <w:rPr>
          <w:rFonts w:eastAsia="Calibri"/>
        </w:rPr>
      </w:pPr>
      <w:r>
        <w:rPr>
          <w:rFonts w:eastAsia="Calibri"/>
        </w:rPr>
        <w:t>- не приймає рішення щодо усунення залежних від нього обставин, які не дозволяють Постачальнику виконувати свої зобов'язання за цим Договором.</w:t>
      </w:r>
    </w:p>
    <w:p w14:paraId="392983B9">
      <w:pPr>
        <w:autoSpaceDE w:val="0"/>
        <w:autoSpaceDN w:val="0"/>
        <w:adjustRightInd w:val="0"/>
        <w:spacing w:after="0" w:line="18" w:lineRule="atLeast"/>
        <w:ind w:firstLine="567"/>
        <w:jc w:val="both"/>
        <w:rPr>
          <w:rFonts w:eastAsia="Calibri"/>
        </w:rPr>
      </w:pPr>
      <w:r>
        <w:rPr>
          <w:rFonts w:eastAsia="Calibri"/>
        </w:rPr>
        <w:t>9.5. Цей Договір може бути припинено або розірвано в інших випадках, передбачених цим Договором та/або чинним законодавством України.</w:t>
      </w:r>
    </w:p>
    <w:p w14:paraId="08AF2747">
      <w:pPr>
        <w:autoSpaceDE w:val="0"/>
        <w:autoSpaceDN w:val="0"/>
        <w:adjustRightInd w:val="0"/>
        <w:spacing w:after="0" w:line="18" w:lineRule="atLeast"/>
        <w:ind w:firstLine="567"/>
        <w:jc w:val="both"/>
        <w:rPr>
          <w:rFonts w:eastAsia="Calibri"/>
        </w:rPr>
      </w:pPr>
      <w:r>
        <w:rPr>
          <w:rFonts w:eastAsia="Calibri"/>
        </w:rPr>
        <w:t>9.6. Дострокове розірвання та/або припинення дії цього Договору, в тому числі внаслідок спливу строку його дії, якщо про інше не буде досягнуто домовленостей між Сторонами або не буде прямо випливати з дій Сторін, має наслідком припинення зобов’язань Постачальника з поставки товару, а також зобов’язань Замовника з прийняття товару, відправленого Замовнику  після припинення, розірвання, закінчення строку дії Договору та оплати за такий Товар (крім оплати товару, який було відправлено до дати припинення, розірвання, закінчення строку дії Договору).</w:t>
      </w:r>
    </w:p>
    <w:p w14:paraId="428284D1">
      <w:pPr>
        <w:autoSpaceDE w:val="0"/>
        <w:autoSpaceDN w:val="0"/>
        <w:adjustRightInd w:val="0"/>
        <w:spacing w:after="0" w:line="18" w:lineRule="atLeast"/>
        <w:ind w:firstLine="567"/>
        <w:jc w:val="both"/>
        <w:rPr>
          <w:rFonts w:eastAsia="Calibri"/>
        </w:rPr>
      </w:pPr>
    </w:p>
    <w:p w14:paraId="242E1E58">
      <w:pPr>
        <w:spacing w:after="0" w:line="18" w:lineRule="atLeast"/>
        <w:jc w:val="center"/>
        <w:outlineLvl w:val="2"/>
        <w:rPr>
          <w:b/>
          <w:bCs/>
        </w:rPr>
      </w:pPr>
      <w:r>
        <w:rPr>
          <w:b/>
          <w:bCs/>
        </w:rPr>
        <w:t xml:space="preserve">10. ОБСТАВИНИ НЕПЕРЕБОРНОЇ СИЛИ (ФОРС-МАЖОРУ) </w:t>
      </w:r>
    </w:p>
    <w:p w14:paraId="184ED656">
      <w:pPr>
        <w:spacing w:after="0" w:line="18" w:lineRule="atLeast"/>
        <w:ind w:firstLine="567"/>
        <w:jc w:val="both"/>
        <w:outlineLvl w:val="2"/>
      </w:pPr>
      <w:r>
        <w:t>10.1. Сторони звільняються від відповідальності за невиконання або неналежне виконання зобов'язань за цим Договором у разі виникнення обставин непереборної сили (форс-мажору), які не існували під час укладання цього Договору та виникли поза волею Сторін (аварія, катастрофа, стихійне лихо, епідемія, епізоотія, війна, воєнний стан тощо).</w:t>
      </w:r>
    </w:p>
    <w:p w14:paraId="238155D8">
      <w:pPr>
        <w:tabs>
          <w:tab w:val="left" w:pos="1134"/>
        </w:tabs>
        <w:spacing w:after="0" w:line="18" w:lineRule="atLeast"/>
        <w:ind w:firstLine="567"/>
        <w:jc w:val="both"/>
      </w:pPr>
      <w:r>
        <w:t xml:space="preserve">10.2. Сторона, що не може виконувати зобов'язання за цим Договором унаслідок дії обставин непереборної сили (форс-мажору), повинна не пізніше ніж протягом 5 (п’яти) робочих днів з моменту їх виникнення повідомити про це іншу Сторону у письмовій формі. </w:t>
      </w:r>
    </w:p>
    <w:p w14:paraId="33C70694">
      <w:pPr>
        <w:tabs>
          <w:tab w:val="left" w:pos="1134"/>
        </w:tabs>
        <w:spacing w:after="0" w:line="18" w:lineRule="atLeast"/>
        <w:ind w:firstLine="567"/>
        <w:jc w:val="both"/>
      </w:pPr>
      <w:r>
        <w:t>10.3. Доказом виникнення обставин непереборної сили (форс-мажору) та строку їх дії є відповідні документи, які видаються Торгово-промисловою палатою України</w:t>
      </w:r>
      <w:r>
        <w:rPr>
          <w:rFonts w:eastAsia="Calibri"/>
        </w:rPr>
        <w:t xml:space="preserve"> або іншим компетентним органом</w:t>
      </w:r>
      <w:r>
        <w:t>. Неповідомлення або невчасне повідомлення позбавляє Сторону права посилатися на будь-яке вищезгадане як на підставу, звільнення від відповідальності за невиконання зобов’язань.</w:t>
      </w:r>
    </w:p>
    <w:p w14:paraId="75541DB3">
      <w:pPr>
        <w:tabs>
          <w:tab w:val="left" w:pos="1134"/>
        </w:tabs>
        <w:spacing w:after="0" w:line="18" w:lineRule="atLeast"/>
        <w:ind w:firstLine="567"/>
        <w:jc w:val="both"/>
      </w:pPr>
      <w:r>
        <w:t>10.4. У разі коли строк дії обставин непереборної сили (форс-мажору) продовжується більше ніж 5 (п’ять) робочих днів, кожна із Сторін в установленому порядку має право розірвати цей Договір. </w:t>
      </w:r>
    </w:p>
    <w:p w14:paraId="3704563C">
      <w:pPr>
        <w:tabs>
          <w:tab w:val="left" w:pos="1134"/>
        </w:tabs>
        <w:spacing w:after="0" w:line="18" w:lineRule="atLeast"/>
        <w:ind w:firstLine="567"/>
        <w:jc w:val="both"/>
      </w:pPr>
      <w:r>
        <w:t>10.5. Сторони підтверджують, що обізнані про рішення ТПП України від 28.02.2022 року щодо визнання обставин надзвичайними, невідворотними та об’єктивними для суб’єктів господарської діяльності (форс-мажорні обставини) з 24 лютого 2022 року і до дня їх офіційного закінчення (лист ТПП України від 28.02.2022 року № 2024/02.0-7.1). Сторони позбавляються права посилатися на обставини непереборної сили, зазначені в даному пункті Договору, в якості обґрунтування поважності підстав невиконання чи неналежного виконання умов цього Договору.</w:t>
      </w:r>
    </w:p>
    <w:p w14:paraId="3C6D1F87">
      <w:pPr>
        <w:tabs>
          <w:tab w:val="left" w:pos="1134"/>
        </w:tabs>
        <w:spacing w:after="0" w:line="18" w:lineRule="atLeast"/>
        <w:ind w:firstLine="567"/>
        <w:jc w:val="both"/>
      </w:pPr>
    </w:p>
    <w:p w14:paraId="415F4ED1">
      <w:pPr>
        <w:pStyle w:val="10"/>
        <w:shd w:val="clear" w:color="auto" w:fill="FFFFFF"/>
        <w:spacing w:line="18" w:lineRule="atLeast"/>
        <w:ind w:left="567"/>
        <w:jc w:val="center"/>
        <w:rPr>
          <w:rFonts w:cs="Times New Roman"/>
          <w:b/>
          <w:bCs/>
          <w:lang w:val="uk-UA"/>
        </w:rPr>
      </w:pPr>
      <w:r>
        <w:rPr>
          <w:rFonts w:cs="Times New Roman"/>
          <w:b/>
          <w:bCs/>
          <w:lang w:val="uk-UA"/>
        </w:rPr>
        <w:t>11. АНТИКОРУПЦІЙНЕ ЗАСТЕРЕЖЕННЯ</w:t>
      </w:r>
    </w:p>
    <w:p w14:paraId="005F7A6D">
      <w:pPr>
        <w:shd w:val="clear" w:color="auto" w:fill="FFFFFF"/>
        <w:spacing w:after="0" w:line="18" w:lineRule="atLeast"/>
        <w:ind w:firstLine="540"/>
        <w:jc w:val="both"/>
        <w:rPr>
          <w:color w:val="000000"/>
        </w:rPr>
      </w:pPr>
      <w:r>
        <w:rPr>
          <w:bCs/>
        </w:rPr>
        <w:t xml:space="preserve">11.1. </w:t>
      </w:r>
      <w:r>
        <w:rPr>
          <w:color w:val="000000"/>
        </w:rPr>
        <w:t xml:space="preserve">Сторони підтверджують, що при виконанні цього Договору Сторони, а також їх афілійовані особи та працівники зобов’язуються: </w:t>
      </w:r>
    </w:p>
    <w:p w14:paraId="69E85A8C">
      <w:pPr>
        <w:spacing w:after="0" w:line="18" w:lineRule="atLeast"/>
        <w:ind w:left="20" w:right="20" w:firstLine="700"/>
        <w:jc w:val="both"/>
        <w:rPr>
          <w:color w:val="000000"/>
        </w:rPr>
      </w:pPr>
      <w:r>
        <w:rPr>
          <w:color w:val="000000"/>
        </w:rPr>
        <w:t>- дотримуватись чинного законодавства України та відповідних міжнародно-правових актів щодо запобігання, виявлення та протидії корупції, а також запобігання та протидії легалізації (відмиванню) доходів, одержаних злочинним шляхом;</w:t>
      </w:r>
    </w:p>
    <w:p w14:paraId="11E69A7C">
      <w:pPr>
        <w:spacing w:after="0" w:line="18" w:lineRule="atLeast"/>
        <w:ind w:left="20" w:right="20" w:firstLine="700"/>
        <w:jc w:val="both"/>
        <w:rPr>
          <w:color w:val="000000"/>
        </w:rPr>
      </w:pPr>
      <w:r>
        <w:rPr>
          <w:color w:val="000000"/>
        </w:rPr>
        <w:t>- вживати всіх можливих заходів, які є необхідними та достатніми для запобігання, виявлення і протидії корупції у своїй діяльності;</w:t>
      </w:r>
    </w:p>
    <w:p w14:paraId="56C13EF1">
      <w:pPr>
        <w:spacing w:after="0" w:line="18" w:lineRule="atLeast"/>
        <w:ind w:left="23" w:right="23" w:firstLine="697"/>
        <w:jc w:val="both"/>
        <w:rPr>
          <w:color w:val="000000"/>
        </w:rPr>
      </w:pPr>
      <w:r>
        <w:rPr>
          <w:color w:val="000000"/>
        </w:rPr>
        <w:t>- не пропонувати, не обіцяти, не надавати, не приймати пропозицій, обіцянок чи надання неправомірної вигоди (грошових коштів або іншого майна, преваг, пільг, послуг, нематеріальних активів, будь-якої іншої вигоди нематеріального чи негрошового характеру без законних на те підстав) прямо або опосередковано будь-яким особам/від будь-яких осіб за вчинення чи не вчинення такою особою будь-яких дій з метою отримання неправомірної вигоди (обіцянки неправомірної вигоди) від таких осіб.</w:t>
      </w:r>
    </w:p>
    <w:p w14:paraId="4E9890B9">
      <w:pPr>
        <w:spacing w:after="0" w:line="18" w:lineRule="atLeast"/>
        <w:ind w:left="20" w:right="20" w:firstLine="700"/>
        <w:jc w:val="both"/>
        <w:rPr>
          <w:color w:val="000000"/>
        </w:rPr>
      </w:pPr>
      <w:r>
        <w:rPr>
          <w:color w:val="000000"/>
        </w:rPr>
        <w:t>11.2. У разі отримання однією зі Сторін відомостей про вчинення особою/особами, визначеними у цьому розділі, заборонених до вчинення у цьому розділі дій, та/або відомостей, що відбулося або може відбутися корупційне правопорушення за участю вказаної особи/осіб, така Сторона має право направити іншій Стороні вимогу надати пояснення з цього приводу.</w:t>
      </w:r>
    </w:p>
    <w:p w14:paraId="4DF4D5A2">
      <w:pPr>
        <w:spacing w:after="0" w:line="18" w:lineRule="atLeast"/>
        <w:ind w:left="20" w:right="20" w:firstLine="700"/>
        <w:jc w:val="both"/>
        <w:rPr>
          <w:color w:val="000000"/>
        </w:rPr>
      </w:pPr>
    </w:p>
    <w:p w14:paraId="44B48C2E">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33"/>
        <w:jc w:val="center"/>
        <w:rPr>
          <w:b/>
          <w:color w:val="000000"/>
        </w:rPr>
      </w:pPr>
      <w:r>
        <w:rPr>
          <w:b/>
          <w:color w:val="000000"/>
        </w:rPr>
        <w:t>12.  ПРИКІНЦЕВІ ПОЛОЖЕННЯ</w:t>
      </w:r>
    </w:p>
    <w:p w14:paraId="5D72A2DE">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right="-33" w:firstLine="709"/>
        <w:jc w:val="both"/>
        <w:rPr>
          <w:color w:val="000000"/>
        </w:rPr>
      </w:pPr>
      <w:r>
        <w:rPr>
          <w:color w:val="000000"/>
        </w:rPr>
        <w:t>12.1. Усі правовідносини, що виникають з цього Договору або пов'язані із ним, у тому числі пов'язані із дійсністю, укладенням, виконанням, зміною та припиненням цього Договору, тлумаченням його умов, визначенням наслідків недійсності або порушення Договору, регламентуються цим Договором та відповідними нормами чинного в Україні законодавства, а також застосовними до таких правовідносин звичаями ділового обороту на підставі принципів добросовісності, розумності та справедливості.</w:t>
      </w:r>
    </w:p>
    <w:p w14:paraId="11DEF68B">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12.2. На момент укладення цього Договору:</w:t>
      </w:r>
    </w:p>
    <w:p w14:paraId="31A4E872">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 xml:space="preserve">Замовник є платником податку на прибуток підприємств на загальних умовах. </w:t>
      </w:r>
    </w:p>
    <w:p w14:paraId="1E762EDD">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Постачальник є ______________________________________________________.</w:t>
      </w:r>
    </w:p>
    <w:p w14:paraId="36F098C5">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12.3. Після підписання цього Договору всі попередні переговори за ним, листування, попередні договори, протоколи про наміри та будь-які інші усні або письмові домовленості Сторін з питань, що так чи інакше стосуються цього Договору, втрачають юридичну силу, але можуть братися до уваги при тлумаченні умов цього Договору.</w:t>
      </w:r>
    </w:p>
    <w:p w14:paraId="47219828">
      <w:pPr>
        <w:widowControl w:val="0"/>
        <w:pBdr>
          <w:top w:val="none" w:color="auto" w:sz="0" w:space="0"/>
          <w:left w:val="none" w:color="auto" w:sz="0" w:space="0"/>
          <w:bottom w:val="none" w:color="auto" w:sz="0" w:space="0"/>
          <w:right w:val="none" w:color="auto" w:sz="0" w:space="0"/>
          <w:between w:val="none" w:color="auto" w:sz="0" w:space="0"/>
        </w:pBdr>
        <w:tabs>
          <w:tab w:val="left" w:pos="3828"/>
        </w:tabs>
        <w:spacing w:after="0" w:line="18" w:lineRule="atLeast"/>
        <w:ind w:firstLine="709"/>
        <w:jc w:val="both"/>
        <w:rPr>
          <w:color w:val="000000"/>
        </w:rPr>
      </w:pPr>
      <w:r>
        <w:rPr>
          <w:color w:val="000000"/>
        </w:rPr>
        <w:t>12.4. Сторони несуть повну відповідальність за правильність вказаних ними у цьому Договорі реквізитів та зобов'язуються своєчасно у письмовій формі повідомляти іншу Сторону про їх зміну, а у разі неповідомлення несуть ризик настання пов'язаних із ним несприятливих наслідків.</w:t>
      </w:r>
    </w:p>
    <w:p w14:paraId="6ED70128">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12.5. Відступлення права вимоги та (або) переведення боргу за цим Договором однією із Сторін до третіх осіб допускається виключно за умови письмового погодження цього із іншою Стороною.</w:t>
      </w:r>
    </w:p>
    <w:p w14:paraId="49545870">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12.6. Всі зміни та доповнення до договору оформлюються шляхом укладення Додаткових угод.</w:t>
      </w:r>
    </w:p>
    <w:p w14:paraId="43D192BC">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 xml:space="preserve">12.7. Додаткові угоди та додатки до цього Договору є його невід'ємними частинами і мають юридичну силу у разі, якщо вони викладені у письмовій формі та підписані повноважними представниками Сторін. </w:t>
      </w:r>
    </w:p>
    <w:p w14:paraId="59F70C2A">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 xml:space="preserve">12.8. Всі виправлення за текстом цього Договору мають силу та можуть братися до уваги виключно за умови, що вони у кожному окремому випадку датовані, засвідчені підписами Сторін. </w:t>
      </w:r>
    </w:p>
    <w:p w14:paraId="759A873D">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color w:val="000000"/>
        </w:rPr>
      </w:pPr>
      <w:r>
        <w:rPr>
          <w:color w:val="000000"/>
        </w:rPr>
        <w:t>12.9. Цей Договір складений при повному розумінні Сторонами його умов та термінології українською мовою у двох автентичних примірниках, які мають однакову юридичну силу, - по одному для кожної із Сторін.</w:t>
      </w:r>
    </w:p>
    <w:p w14:paraId="44432326">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color w:val="000000"/>
        </w:rPr>
        <w:t>12.10. Факсимільні примірники Договору та додатків до нього, рахунків-фактур мають юридичну силу до їх заміни на оригінали</w:t>
      </w:r>
      <w:r>
        <w:rPr>
          <w:rFonts w:eastAsia="Arial"/>
          <w:color w:val="000000"/>
        </w:rPr>
        <w:t>.</w:t>
      </w:r>
    </w:p>
    <w:p w14:paraId="5EA84989">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p>
    <w:p w14:paraId="7919F9B6">
      <w:pPr>
        <w:pBdr>
          <w:top w:val="none" w:color="auto" w:sz="0" w:space="0"/>
          <w:left w:val="none" w:color="auto" w:sz="0" w:space="0"/>
          <w:bottom w:val="none" w:color="auto" w:sz="0" w:space="0"/>
          <w:right w:val="none" w:color="auto" w:sz="0" w:space="0"/>
          <w:between w:val="none" w:color="auto" w:sz="0" w:space="0"/>
        </w:pBdr>
        <w:spacing w:after="0" w:line="18" w:lineRule="atLeast"/>
        <w:ind w:left="720"/>
        <w:jc w:val="center"/>
        <w:rPr>
          <w:color w:val="000000"/>
        </w:rPr>
      </w:pPr>
      <w:r>
        <w:rPr>
          <w:b/>
          <w:color w:val="000000"/>
        </w:rPr>
        <w:t>13. ПОРЯДОК ЗМІНИ УМОВ ДОГОВОРУ</w:t>
      </w:r>
    </w:p>
    <w:p w14:paraId="748DBF5D">
      <w:pPr>
        <w:shd w:val="clear" w:color="auto" w:fill="FFFFFF"/>
        <w:spacing w:line="240" w:lineRule="exact"/>
        <w:ind w:firstLine="284"/>
        <w:jc w:val="both"/>
        <w:rPr>
          <w:color w:val="000000"/>
        </w:rPr>
      </w:pPr>
      <w:r>
        <w:rPr>
          <w:color w:val="000000"/>
        </w:rPr>
        <w:t xml:space="preserve">       13.1. Умови цього Договору не повинні відрізнятися від змісту тендерної пропозиції переможця процедури закупівлі.</w:t>
      </w:r>
    </w:p>
    <w:p w14:paraId="7CF3438D">
      <w:pPr>
        <w:pBdr>
          <w:top w:val="none" w:color="auto" w:sz="0" w:space="0"/>
          <w:left w:val="none" w:color="auto" w:sz="0" w:space="0"/>
          <w:bottom w:val="none" w:color="auto" w:sz="0" w:space="0"/>
          <w:right w:val="none" w:color="auto" w:sz="0" w:space="0"/>
          <w:between w:val="none" w:color="auto" w:sz="0" w:space="0"/>
        </w:pBdr>
        <w:shd w:val="clear" w:color="auto" w:fill="FFFFFF"/>
        <w:spacing w:after="0" w:line="18" w:lineRule="atLeast"/>
        <w:ind w:firstLine="709"/>
        <w:jc w:val="both"/>
        <w:rPr>
          <w:color w:val="000000"/>
        </w:rPr>
      </w:pPr>
      <w:bookmarkStart w:id="0" w:name="gjdgxs" w:colFirst="0" w:colLast="0"/>
      <w:bookmarkEnd w:id="0"/>
      <w:r>
        <w:rPr>
          <w:color w:val="000000"/>
        </w:rPr>
        <w:t>13.2. Істотні умови цього Договору не можуть змінюватися після його підписання до виконання зобов’язань Сторонами в повному обсязі, крім випадків:</w:t>
      </w:r>
    </w:p>
    <w:p w14:paraId="1B73604D">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1) зменшення обсягів закупівлі, зокрема з урахуванням фактичного обсягу видатків замовника;</w:t>
      </w:r>
    </w:p>
    <w:p w14:paraId="344228FD">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 xml:space="preserve">2) </w:t>
      </w:r>
      <w:r>
        <w:rPr>
          <w:rFonts w:hint="default" w:ascii="Times New Roman" w:hAnsi="Times New Roman" w:eastAsia="SimSun" w:cs="Times New Roman"/>
          <w:i w:val="0"/>
          <w:iCs w:val="0"/>
          <w:caps w:val="0"/>
          <w:color w:val="000000" w:themeColor="text1"/>
          <w:spacing w:val="0"/>
          <w:sz w:val="24"/>
          <w:szCs w:val="24"/>
          <w:shd w:val="clear" w:fill="FFFFFF"/>
          <w14:textFill>
            <w14:solidFill>
              <w14:schemeClr w14:val="tx1"/>
            </w14:solidFill>
          </w14:textFill>
        </w:rPr>
        <w:t>узгодженого сторонами збільшення ціни за одиницю товару не більше ніж на 10 відсотків пропорційно коливанню ціни такого товару на ринку, що відбулося з дня укладення договору про закупівлю (у разі збільшення ціни за одиницю товару за цим підпунктом вперше) або з дня останнього внесення змін до договору про закупівлю в частині зміни ціни (у разі збільшення ціни за одиницю товару за цим підпунктом вдруге і далі), за умови документального підтвердження такого коливання. Такі зміни до договору про закупівлю можуть бути внесені не раніше 90 днів з дня підписання договору про закупівлю або внесення до нього змін щодо збільшення ціни за одиницю товару за умови, що такі зміни не призведуть до збільшення суми, визначеної в договорі про закупівлю. Обмеження стосовно строків внесення змін до договору про закупівлю щодо збільшення ціни за одиницю товару не застосовується у разі зміни умов договору про закупівлю бензину та дизельного пального, природного газу та електричної енергії. Обмеження щодо збільшення ціни за одиницю товару не більше ніж на 10 відсотків застосовується щодо кожного окремого випадку збільшення ціни за одиницю товару (без обмеження кількості змін). Змінена ціна за одиницю товару не повинна перевищувати 50 відсотків ціни за одиницю товару, що передбачена в початковому договорі про закупівлю</w:t>
      </w:r>
      <w:r>
        <w:rPr>
          <w:rFonts w:eastAsia="Arial"/>
          <w:color w:val="000000"/>
        </w:rPr>
        <w:t>;</w:t>
      </w:r>
    </w:p>
    <w:p w14:paraId="692B4288">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3) покращення якості предмета закупівлі за умови, що таке покращення не призведе до збільшення суми, визначеної в договорі про закупівлю;</w:t>
      </w:r>
    </w:p>
    <w:p w14:paraId="3BA44654">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4) продовження строку дії договору про закупівлю та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14:paraId="282AE613">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5) погодження зміни ціни в договорі про закупівлю в бік зменшення (без зміни кількості (обсягу) та якості товарів, робіт і послуг);</w:t>
      </w:r>
    </w:p>
    <w:p w14:paraId="10C92D6A">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6)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14:paraId="10DFEC11">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7) 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Platts, ARGUS, регульованих цін (тарифів), нормативів, середньозважених цін на електроенергію на ринку “на добу наперед”, що застосовуються в договорі про закупівлю, у разі встановлення в договорі про закупівлю порядку зміни ціни;</w:t>
      </w:r>
    </w:p>
    <w:p w14:paraId="796FF042">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8) зміни умов у зв’язку із застосуванням положень частини шостої статті 41 Закону.</w:t>
      </w:r>
    </w:p>
    <w:p w14:paraId="56611AFF">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13.3. При збільшенні ціни за одиницю товару у відповідності до пункту 19 Особливостей, зміни ціни здійснюються в такому порядку:</w:t>
      </w:r>
    </w:p>
    <w:p w14:paraId="66558EC3">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r>
        <w:rPr>
          <w:rFonts w:eastAsia="Arial"/>
          <w:color w:val="000000"/>
        </w:rPr>
        <w:t>- зміна ціни за одиницю товару допускається за умови надання Постачальником документального підтвердження факту коливання ціни такого товару на ринку у відсотковому виразі за період на дату підписання договору про закупівлю/внесення змін до такого договору щодо збільшення ціни за одиницю товару та на дату наміру Постачальника підвищити ціни. Така зміна ціни за одиницю товару повинна бути фінансово та економічно обґрунтованою в письмовому вигляді, з наданням документу від Постачальника із зазначенням опису причин та обставин, які вплинули на зміну ціни із додатковим наданням документу від уповноваженого на те органу (Торгово-промисловою Палатою України (або її структурними підрозділами), в якій зазначено відсоток коливання ціни,  що свідчитиме про рівень ціни товару у відповідному регіоні.</w:t>
      </w:r>
    </w:p>
    <w:p w14:paraId="2CA35443">
      <w:pPr>
        <w:widowControl w:val="0"/>
        <w:pBdr>
          <w:top w:val="none" w:color="auto" w:sz="0" w:space="0"/>
          <w:left w:val="none" w:color="auto" w:sz="0" w:space="0"/>
          <w:bottom w:val="none" w:color="auto" w:sz="0" w:space="0"/>
          <w:right w:val="none" w:color="auto" w:sz="0" w:space="0"/>
          <w:between w:val="none" w:color="auto" w:sz="0" w:space="0"/>
        </w:pBdr>
        <w:spacing w:after="0" w:line="18" w:lineRule="atLeast"/>
        <w:ind w:firstLine="709"/>
        <w:jc w:val="both"/>
        <w:rPr>
          <w:rFonts w:eastAsia="Arial"/>
          <w:color w:val="000000"/>
        </w:rPr>
      </w:pPr>
    </w:p>
    <w:p w14:paraId="6DFAC62D">
      <w:pPr>
        <w:widowControl w:val="0"/>
        <w:spacing w:after="0" w:line="18" w:lineRule="atLeast"/>
        <w:ind w:firstLine="709"/>
        <w:jc w:val="center"/>
        <w:rPr>
          <w:b/>
        </w:rPr>
      </w:pPr>
      <w:r>
        <w:rPr>
          <w:b/>
        </w:rPr>
        <w:t>14. ЗАБЕЗПЕЧЕННЯ ВИКОНАННЯ ДОГОВОРУ</w:t>
      </w:r>
    </w:p>
    <w:p w14:paraId="670C24D8">
      <w:pPr>
        <w:keepLines/>
        <w:autoSpaceDE w:val="0"/>
        <w:autoSpaceDN w:val="0"/>
        <w:spacing w:beforeLines="0" w:afterLines="0"/>
        <w:ind w:firstLine="720" w:firstLineChars="300"/>
        <w:jc w:val="both"/>
        <w:rPr>
          <w:rFonts w:hint="default" w:cs="Times New Roman"/>
          <w:b w:val="0"/>
          <w:bCs/>
          <w:color w:val="000000" w:themeColor="text1"/>
          <w:sz w:val="24"/>
          <w:szCs w:val="24"/>
          <w:lang w:val="uk-UA"/>
          <w14:textFill>
            <w14:solidFill>
              <w14:schemeClr w14:val="tx1"/>
            </w14:solidFill>
          </w14:textFill>
        </w:rPr>
      </w:pPr>
      <w:r>
        <w:t xml:space="preserve">14.1. Постачальник зобов’язується не пізніше дати укладення цього Договору внести забезпечення виконання такого договору у вигляді грошових коштів (завдатку) на поточний рахунок Замовника, що зазначений у цьому Договорі з обов’язковою позначкою в графі «Призначення платежу» платіжного доручення «Забезпечення виконання договору на закупівлю товару: </w:t>
      </w:r>
      <w:r>
        <w:rPr>
          <w:bCs/>
        </w:rPr>
        <w:t xml:space="preserve">за кодом </w:t>
      </w:r>
      <w:r>
        <w:rPr>
          <w:bCs/>
          <w:color w:val="000000"/>
        </w:rPr>
        <w:t>ДК 021:2015:</w:t>
      </w:r>
      <w:r>
        <w:rPr>
          <w:b/>
          <w:color w:val="000000"/>
        </w:rPr>
        <w:t xml:space="preserve"> </w:t>
      </w:r>
      <w:r>
        <w:rPr>
          <w:rFonts w:ascii="Times New Roman" w:hAnsi="Times New Roman" w:eastAsia="Times New Roman" w:cs="Times New Roman"/>
          <w:b w:val="0"/>
          <w:bCs w:val="0"/>
          <w:color w:val="000000" w:themeColor="text1"/>
          <w:sz w:val="24"/>
          <w:szCs w:val="24"/>
          <w:lang w:val="uk-UA"/>
          <w14:textFill>
            <w14:solidFill>
              <w14:schemeClr w14:val="tx1"/>
            </w14:solidFill>
          </w14:textFill>
        </w:rPr>
        <w:t>34630000-2 Частини залізничних або трамвайних локомотивів чи рейкового рухомого складу; обладнання для контролю залізничного руху (34631400-3 Колісні осі та бандажі й інші частини локомотивів чи рейкового рухомого складу (Осі колісних пар трамвайного вагону типу М29)</w:t>
      </w:r>
      <w:r>
        <w:rPr>
          <w:rFonts w:hint="default" w:cs="Times New Roman"/>
          <w:b w:val="0"/>
          <w:bCs w:val="0"/>
          <w:color w:val="000000" w:themeColor="text1"/>
          <w:sz w:val="24"/>
          <w:szCs w:val="24"/>
          <w:lang w:val="ru-RU"/>
          <w14:textFill>
            <w14:solidFill>
              <w14:schemeClr w14:val="tx1"/>
            </w14:solidFill>
          </w14:textFill>
        </w:rPr>
        <w:t>.</w:t>
      </w:r>
      <w:r>
        <w:rPr>
          <w:rFonts w:hint="default" w:ascii="Times New Roman" w:hAnsi="Times New Roman" w:eastAsia="Times New Roman" w:cs="Times New Roman"/>
          <w:b w:val="0"/>
          <w:bCs w:val="0"/>
          <w:color w:val="000000"/>
          <w:sz w:val="24"/>
          <w:szCs w:val="24"/>
          <w:lang w:val="uk-UA"/>
        </w:rPr>
        <w:t xml:space="preserve"> </w:t>
      </w:r>
    </w:p>
    <w:p w14:paraId="150BCC33">
      <w:pPr>
        <w:tabs>
          <w:tab w:val="left" w:pos="8130"/>
        </w:tabs>
        <w:spacing w:after="0"/>
        <w:ind w:firstLine="709"/>
        <w:jc w:val="both"/>
      </w:pPr>
      <w:r>
        <w:t xml:space="preserve">14.2. Розмір забезпечення виконання Договору становить </w:t>
      </w:r>
      <w:r>
        <w:rPr>
          <w:rFonts w:hint="default"/>
          <w:lang w:val="ru-RU"/>
        </w:rPr>
        <w:t>3</w:t>
      </w:r>
      <w:r>
        <w:rPr>
          <w:rFonts w:hint="default" w:ascii="Times New Roman Bold" w:hAnsi="Times New Roman Bold" w:cs="Times New Roman Bold"/>
          <w:b/>
          <w:bCs/>
        </w:rPr>
        <w:t xml:space="preserve"> % </w:t>
      </w:r>
      <w:r>
        <w:t xml:space="preserve">від загальної ціни Договору, зазначеної у п. 3.3. Договору. </w:t>
      </w:r>
    </w:p>
    <w:p w14:paraId="00A5852A">
      <w:pPr>
        <w:tabs>
          <w:tab w:val="left" w:pos="8130"/>
        </w:tabs>
        <w:spacing w:after="0"/>
        <w:ind w:firstLine="709"/>
        <w:jc w:val="both"/>
        <w:rPr>
          <w:b/>
        </w:rPr>
      </w:pPr>
      <w:r>
        <w:t>Розмір забезпечення виконання Договору у грошовому (гривневому) розмірі становить _________________ грн.</w:t>
      </w:r>
    </w:p>
    <w:p w14:paraId="68F25E6B">
      <w:pPr>
        <w:tabs>
          <w:tab w:val="left" w:pos="8130"/>
        </w:tabs>
        <w:spacing w:after="0"/>
        <w:ind w:firstLine="709"/>
        <w:jc w:val="both"/>
        <w:rPr>
          <w:b/>
        </w:rPr>
      </w:pPr>
      <w:r>
        <w:t xml:space="preserve">14.3. Строк дії забезпечення виконання Договору дорівнює строку повного виконання Постачальником своїх зобов’язань за договором. </w:t>
      </w:r>
    </w:p>
    <w:p w14:paraId="351D179F">
      <w:pPr>
        <w:tabs>
          <w:tab w:val="left" w:pos="8130"/>
        </w:tabs>
        <w:spacing w:after="0"/>
        <w:ind w:firstLine="709"/>
        <w:jc w:val="both"/>
        <w:rPr>
          <w:b/>
        </w:rPr>
      </w:pPr>
      <w:r>
        <w:t xml:space="preserve">14.4. Замовник повертає забезпечення виконання Договору у таких випадках: </w:t>
      </w:r>
    </w:p>
    <w:p w14:paraId="38201185">
      <w:pPr>
        <w:widowControl w:val="0"/>
        <w:spacing w:after="0" w:line="18" w:lineRule="atLeast"/>
        <w:jc w:val="both"/>
      </w:pPr>
      <w:r>
        <w:t xml:space="preserve">- після виконання Постачальником своїх зобов’язань по Договору у повному обсязі; </w:t>
      </w:r>
    </w:p>
    <w:p w14:paraId="414CDE3A">
      <w:pPr>
        <w:widowControl w:val="0"/>
        <w:spacing w:after="0" w:line="18" w:lineRule="atLeast"/>
        <w:jc w:val="both"/>
      </w:pPr>
      <w:r>
        <w:t xml:space="preserve">- за рішенням суду щодо повернення забезпечення договору у випадку визнання судом результатів процедури закупівлі або Договору недійсними; </w:t>
      </w:r>
    </w:p>
    <w:p w14:paraId="3CF638C7">
      <w:pPr>
        <w:widowControl w:val="0"/>
        <w:spacing w:after="0" w:line="18" w:lineRule="atLeast"/>
        <w:jc w:val="both"/>
      </w:pPr>
      <w:r>
        <w:t xml:space="preserve">- у випадках, передбачених статтею 43 Закону України «Про публічні закупівлі», не пізніше ніж протягом п’яти банківських днів з дня настання зазначених обставин. </w:t>
      </w:r>
    </w:p>
    <w:p w14:paraId="4CECFEBD">
      <w:pPr>
        <w:widowControl w:val="0"/>
        <w:spacing w:after="0" w:line="18" w:lineRule="atLeast"/>
        <w:ind w:firstLine="709"/>
        <w:jc w:val="both"/>
      </w:pPr>
      <w:r>
        <w:t>14.5. У разі невиконання або неналежного виконання Постачальником своїх зобов’язань за Договором та у разі односторонньої відмови учасника-переможця закупівлі укладати договір, кошти, що надійшли як забезпечення виконання Договору не повертаються, підлягають перерахуванню на рахунок Замовника.</w:t>
      </w:r>
    </w:p>
    <w:p w14:paraId="5A5BB041">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 w:lineRule="atLeast"/>
        <w:jc w:val="center"/>
        <w:rPr>
          <w:color w:val="000000"/>
        </w:rPr>
      </w:pPr>
      <w:r>
        <w:rPr>
          <w:b/>
          <w:color w:val="000000"/>
        </w:rPr>
        <w:t>1</w:t>
      </w:r>
      <w:r>
        <w:rPr>
          <w:rFonts w:hint="default"/>
          <w:b/>
          <w:color w:val="000000"/>
          <w:lang w:val="ru-RU"/>
        </w:rPr>
        <w:t>5</w:t>
      </w:r>
      <w:r>
        <w:rPr>
          <w:b/>
          <w:color w:val="000000"/>
        </w:rPr>
        <w:t>. ДОДАТКИ ДО ДОГОВОРУ</w:t>
      </w:r>
    </w:p>
    <w:p w14:paraId="0A85819D">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 w:lineRule="atLeast"/>
        <w:jc w:val="both"/>
        <w:rPr>
          <w:color w:val="000000"/>
        </w:rPr>
      </w:pPr>
      <w:r>
        <w:rPr>
          <w:color w:val="000000"/>
        </w:rPr>
        <w:t xml:space="preserve">         1.</w:t>
      </w:r>
      <w:r>
        <w:rPr>
          <w:rFonts w:hint="default"/>
          <w:color w:val="000000"/>
          <w:lang w:val="uk-UA"/>
        </w:rPr>
        <w:t>1</w:t>
      </w:r>
      <w:r>
        <w:rPr>
          <w:rFonts w:hint="default"/>
          <w:color w:val="000000"/>
          <w:lang w:val="ru-RU"/>
        </w:rPr>
        <w:t>5</w:t>
      </w:r>
      <w:r>
        <w:rPr>
          <w:color w:val="000000"/>
        </w:rPr>
        <w:t>. Невід'ємною частиною цього Договору є:</w:t>
      </w:r>
    </w:p>
    <w:p w14:paraId="3ECA08E6">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18" w:lineRule="atLeast"/>
        <w:jc w:val="both"/>
        <w:rPr>
          <w:color w:val="000000"/>
        </w:rPr>
      </w:pPr>
      <w:r>
        <w:rPr>
          <w:color w:val="000000"/>
        </w:rPr>
        <w:t xml:space="preserve">         Додаток № 1 (Специфікація).</w:t>
      </w:r>
    </w:p>
    <w:p w14:paraId="67C4477A">
      <w:pPr>
        <w:pBdr>
          <w:top w:val="none" w:color="auto" w:sz="0" w:space="0"/>
          <w:left w:val="none" w:color="auto" w:sz="0" w:space="0"/>
          <w:bottom w:val="none" w:color="auto" w:sz="0" w:space="0"/>
          <w:right w:val="none" w:color="auto" w:sz="0" w:space="0"/>
          <w:between w:val="none" w:color="auto" w:sz="0" w:space="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8" w:lineRule="atLeast"/>
        <w:jc w:val="both"/>
        <w:rPr>
          <w:color w:val="000000"/>
        </w:rPr>
      </w:pPr>
    </w:p>
    <w:p w14:paraId="6FF7110C">
      <w:pPr>
        <w:keepNext/>
        <w:pBdr>
          <w:top w:val="none" w:color="auto" w:sz="0" w:space="0"/>
          <w:left w:val="none" w:color="auto" w:sz="0" w:space="0"/>
          <w:bottom w:val="none" w:color="auto" w:sz="0" w:space="0"/>
          <w:right w:val="none" w:color="auto" w:sz="0" w:space="0"/>
          <w:between w:val="none" w:color="auto" w:sz="0" w:space="0"/>
        </w:pBdr>
        <w:spacing w:line="18" w:lineRule="atLeast"/>
        <w:ind w:left="720"/>
        <w:rPr>
          <w:b/>
          <w:smallCaps/>
          <w:color w:val="000000"/>
        </w:rPr>
      </w:pPr>
      <w:r>
        <w:rPr>
          <w:b/>
          <w:smallCaps/>
          <w:color w:val="000000"/>
        </w:rPr>
        <w:t xml:space="preserve">                                        1</w:t>
      </w:r>
      <w:r>
        <w:rPr>
          <w:rFonts w:hint="default"/>
          <w:b/>
          <w:smallCaps/>
          <w:color w:val="000000"/>
          <w:lang w:val="ru-RU"/>
        </w:rPr>
        <w:t>6</w:t>
      </w:r>
      <w:r>
        <w:rPr>
          <w:b/>
          <w:smallCaps/>
          <w:color w:val="000000"/>
        </w:rPr>
        <w:t>. МІСЦЕЗНАХОДЖЕННЯ І РЕКВІЗИТИ СТОРІН</w:t>
      </w:r>
    </w:p>
    <w:p w14:paraId="7455F19E">
      <w:pPr>
        <w:widowControl w:val="0"/>
        <w:spacing w:after="0"/>
        <w:ind w:firstLine="440"/>
        <w:jc w:val="both"/>
      </w:pPr>
      <w:r>
        <w:rPr>
          <w:b/>
        </w:rPr>
        <w:t>ЗАМОВНИК                                                                         ПОСТАЧАЛЬНИК</w:t>
      </w:r>
    </w:p>
    <w:p w14:paraId="202328C5">
      <w:pPr>
        <w:widowControl w:val="0"/>
        <w:spacing w:after="0"/>
        <w:ind w:firstLine="440"/>
        <w:jc w:val="both"/>
        <w:rPr>
          <w:b/>
        </w:rPr>
      </w:pPr>
      <w:r>
        <w:rPr>
          <w:b/>
        </w:rPr>
        <w:t xml:space="preserve">КП ММР «Миколаївелектротранс»                                </w:t>
      </w:r>
    </w:p>
    <w:p w14:paraId="7FDFD678">
      <w:pPr>
        <w:widowControl w:val="0"/>
        <w:spacing w:after="0"/>
        <w:ind w:firstLine="442"/>
        <w:jc w:val="both"/>
      </w:pPr>
      <w:r>
        <w:t xml:space="preserve">54020, Україна, Миколаївська область,                              </w:t>
      </w:r>
    </w:p>
    <w:p w14:paraId="4933AFAE">
      <w:pPr>
        <w:widowControl w:val="0"/>
        <w:spacing w:after="0"/>
        <w:ind w:firstLine="442"/>
        <w:jc w:val="both"/>
      </w:pPr>
      <w:r>
        <w:t xml:space="preserve">м. Миколаїв, Заводський р-н,                                               </w:t>
      </w:r>
    </w:p>
    <w:p w14:paraId="5EE78A3D">
      <w:pPr>
        <w:widowControl w:val="0"/>
        <w:spacing w:after="0"/>
        <w:ind w:firstLine="442"/>
        <w:jc w:val="both"/>
      </w:pPr>
      <w:r>
        <w:t xml:space="preserve">вул. Євгена Єщенка, буд. 17                                       </w:t>
      </w:r>
    </w:p>
    <w:p w14:paraId="73AF32CE">
      <w:pPr>
        <w:pStyle w:val="9"/>
        <w:tabs>
          <w:tab w:val="left" w:pos="5910"/>
        </w:tabs>
        <w:ind w:firstLine="426"/>
        <w:rPr>
          <w:bCs/>
          <w:spacing w:val="-9"/>
          <w:lang w:eastAsia="en-US"/>
        </w:rPr>
      </w:pPr>
      <w:r>
        <w:t xml:space="preserve">Р/р </w:t>
      </w:r>
      <w:r>
        <w:rPr>
          <w:bCs/>
          <w:spacing w:val="-9"/>
          <w:lang w:eastAsia="en-US"/>
        </w:rPr>
        <w:t xml:space="preserve">UA673071230000026003010879418                                            </w:t>
      </w:r>
    </w:p>
    <w:p w14:paraId="233CF137">
      <w:pPr>
        <w:pStyle w:val="9"/>
        <w:tabs>
          <w:tab w:val="left" w:pos="5910"/>
        </w:tabs>
        <w:ind w:firstLine="426"/>
        <w:rPr>
          <w:bCs/>
          <w:spacing w:val="-9"/>
          <w:lang w:eastAsia="en-US"/>
        </w:rPr>
      </w:pPr>
      <w:r>
        <w:rPr>
          <w:bCs/>
          <w:spacing w:val="-9"/>
          <w:lang w:eastAsia="en-US"/>
        </w:rPr>
        <w:t>в АТ «</w:t>
      </w:r>
      <w:r>
        <w:rPr>
          <w:bCs/>
          <w:spacing w:val="-9"/>
          <w:lang w:val="uk-UA" w:eastAsia="en-US"/>
        </w:rPr>
        <w:t>ВСТ</w:t>
      </w:r>
      <w:r>
        <w:rPr>
          <w:rFonts w:hint="default"/>
          <w:bCs/>
          <w:spacing w:val="-9"/>
          <w:lang w:val="uk-UA" w:eastAsia="en-US"/>
        </w:rPr>
        <w:t xml:space="preserve"> </w:t>
      </w:r>
      <w:r>
        <w:rPr>
          <w:bCs/>
          <w:spacing w:val="-9"/>
          <w:lang w:eastAsia="en-US"/>
        </w:rPr>
        <w:t xml:space="preserve">БАНК»                                                                     </w:t>
      </w:r>
    </w:p>
    <w:p w14:paraId="73FE7F81">
      <w:pPr>
        <w:widowControl w:val="0"/>
        <w:spacing w:after="0"/>
        <w:ind w:firstLine="442"/>
        <w:jc w:val="both"/>
      </w:pPr>
      <w:r>
        <w:t xml:space="preserve">Код ЄДРПОУ 03328468,                                                       </w:t>
      </w:r>
    </w:p>
    <w:p w14:paraId="76270234">
      <w:pPr>
        <w:widowControl w:val="0"/>
        <w:spacing w:after="0"/>
        <w:ind w:firstLine="442"/>
        <w:jc w:val="both"/>
        <w:rPr>
          <w:i/>
        </w:rPr>
      </w:pPr>
      <w:r>
        <w:t xml:space="preserve">ІПН 033284614014, свід. №100091211                                                                                    </w:t>
      </w:r>
    </w:p>
    <w:p w14:paraId="518C7EB9">
      <w:pPr>
        <w:widowControl w:val="0"/>
        <w:spacing w:after="0" w:line="276" w:lineRule="auto"/>
        <w:ind w:firstLine="442"/>
        <w:jc w:val="both"/>
        <w:rPr>
          <w:i/>
        </w:rPr>
      </w:pPr>
      <w:r>
        <w:t>e-mail</w:t>
      </w:r>
      <w:r>
        <w:rPr>
          <w:i/>
        </w:rPr>
        <w:t xml:space="preserve">: </w:t>
      </w:r>
      <w:r>
        <w:fldChar w:fldCharType="begin"/>
      </w:r>
      <w:r>
        <w:instrText xml:space="preserve"> HYPERLINK "mailto:mkelektrotrans@gmail.com" </w:instrText>
      </w:r>
      <w:r>
        <w:fldChar w:fldCharType="separate"/>
      </w:r>
      <w:r>
        <w:rPr>
          <w:rStyle w:val="6"/>
        </w:rPr>
        <w:t>mkelektrotrans@gmail.com</w:t>
      </w:r>
      <w:r>
        <w:rPr>
          <w:rStyle w:val="6"/>
        </w:rPr>
        <w:fldChar w:fldCharType="end"/>
      </w:r>
      <w:r>
        <w:rPr>
          <w:rStyle w:val="6"/>
        </w:rPr>
        <w:t xml:space="preserve"> </w:t>
      </w:r>
    </w:p>
    <w:p w14:paraId="15E66689">
      <w:pPr>
        <w:widowControl w:val="0"/>
        <w:spacing w:after="0" w:line="276" w:lineRule="auto"/>
        <w:ind w:firstLine="440"/>
        <w:jc w:val="both"/>
      </w:pPr>
    </w:p>
    <w:p w14:paraId="42F85BC1">
      <w:pPr>
        <w:widowControl w:val="0"/>
        <w:spacing w:after="0" w:line="276" w:lineRule="auto"/>
        <w:ind w:firstLine="440"/>
        <w:jc w:val="both"/>
        <w:rPr>
          <w:b/>
        </w:rPr>
      </w:pPr>
      <w:r>
        <w:rPr>
          <w:b/>
        </w:rPr>
        <w:t>Директор                                                                               Посада</w:t>
      </w:r>
    </w:p>
    <w:p w14:paraId="7AE52F97">
      <w:pPr>
        <w:widowControl w:val="0"/>
        <w:spacing w:after="0"/>
        <w:ind w:firstLine="440"/>
        <w:jc w:val="both"/>
      </w:pPr>
      <w:r>
        <w:t xml:space="preserve">_________________ </w:t>
      </w:r>
      <w:r>
        <w:rPr>
          <w:b/>
        </w:rPr>
        <w:t>Юрій СМЕТАНА                              ______________________</w:t>
      </w:r>
    </w:p>
    <w:p w14:paraId="7491A260">
      <w:pPr>
        <w:widowControl w:val="0"/>
        <w:spacing w:after="0"/>
        <w:ind w:firstLine="440"/>
        <w:jc w:val="both"/>
      </w:pPr>
    </w:p>
    <w:p w14:paraId="6985299A">
      <w:pPr>
        <w:widowControl w:val="0"/>
        <w:spacing w:after="0"/>
        <w:ind w:firstLine="440"/>
        <w:jc w:val="both"/>
      </w:pPr>
    </w:p>
    <w:p w14:paraId="10402C44">
      <w:pPr>
        <w:widowControl w:val="0"/>
        <w:spacing w:after="0"/>
        <w:ind w:firstLine="440"/>
        <w:jc w:val="both"/>
      </w:pPr>
    </w:p>
    <w:p w14:paraId="76059750">
      <w:pPr>
        <w:widowControl w:val="0"/>
        <w:spacing w:after="0"/>
        <w:ind w:firstLine="440"/>
        <w:jc w:val="both"/>
      </w:pPr>
    </w:p>
    <w:p w14:paraId="1385600F">
      <w:pPr>
        <w:widowControl w:val="0"/>
        <w:spacing w:after="0"/>
        <w:ind w:firstLine="440"/>
        <w:jc w:val="both"/>
      </w:pPr>
    </w:p>
    <w:p w14:paraId="11BE2FCF">
      <w:pPr>
        <w:widowControl w:val="0"/>
        <w:spacing w:after="0"/>
        <w:ind w:firstLine="440"/>
        <w:jc w:val="both"/>
      </w:pPr>
    </w:p>
    <w:p w14:paraId="612A68D3">
      <w:pPr>
        <w:widowControl w:val="0"/>
        <w:spacing w:after="0"/>
        <w:ind w:firstLine="440"/>
        <w:jc w:val="both"/>
      </w:pPr>
    </w:p>
    <w:p w14:paraId="49C57E6C">
      <w:pPr>
        <w:widowControl w:val="0"/>
        <w:spacing w:after="0"/>
        <w:ind w:firstLine="440"/>
        <w:jc w:val="both"/>
      </w:pPr>
    </w:p>
    <w:p w14:paraId="7FB76131">
      <w:pPr>
        <w:widowControl w:val="0"/>
        <w:spacing w:after="0"/>
        <w:ind w:firstLine="440"/>
        <w:jc w:val="both"/>
      </w:pPr>
    </w:p>
    <w:p w14:paraId="7F13595D">
      <w:pPr>
        <w:widowControl w:val="0"/>
        <w:spacing w:after="0"/>
        <w:ind w:firstLine="440"/>
        <w:jc w:val="both"/>
      </w:pPr>
    </w:p>
    <w:p w14:paraId="6B91B61A">
      <w:pPr>
        <w:widowControl w:val="0"/>
        <w:spacing w:after="0"/>
        <w:ind w:firstLine="440"/>
        <w:jc w:val="both"/>
      </w:pPr>
    </w:p>
    <w:p w14:paraId="440CF4A3">
      <w:pPr>
        <w:widowControl w:val="0"/>
        <w:spacing w:after="0"/>
        <w:ind w:firstLine="440"/>
        <w:jc w:val="both"/>
      </w:pPr>
    </w:p>
    <w:p w14:paraId="09F1EF95">
      <w:pPr>
        <w:widowControl w:val="0"/>
        <w:spacing w:after="0"/>
        <w:ind w:firstLine="440"/>
        <w:jc w:val="both"/>
      </w:pPr>
    </w:p>
    <w:p w14:paraId="6649A9BF">
      <w:pPr>
        <w:widowControl w:val="0"/>
        <w:spacing w:after="0"/>
        <w:ind w:firstLine="440"/>
        <w:jc w:val="both"/>
      </w:pPr>
    </w:p>
    <w:p w14:paraId="6E1B162C">
      <w:pPr>
        <w:widowControl w:val="0"/>
        <w:spacing w:after="0"/>
        <w:ind w:firstLine="440"/>
        <w:jc w:val="both"/>
      </w:pPr>
    </w:p>
    <w:p w14:paraId="36306204">
      <w:pPr>
        <w:widowControl w:val="0"/>
        <w:spacing w:after="0"/>
        <w:ind w:firstLine="440"/>
        <w:jc w:val="both"/>
      </w:pPr>
    </w:p>
    <w:p w14:paraId="72A74BBE">
      <w:pPr>
        <w:widowControl w:val="0"/>
        <w:spacing w:after="0"/>
        <w:ind w:firstLine="440"/>
        <w:jc w:val="both"/>
      </w:pPr>
    </w:p>
    <w:p w14:paraId="1C8DA990">
      <w:pPr>
        <w:widowControl w:val="0"/>
        <w:spacing w:after="0"/>
        <w:ind w:firstLine="440"/>
        <w:jc w:val="both"/>
      </w:pPr>
    </w:p>
    <w:p w14:paraId="278BD783">
      <w:pPr>
        <w:widowControl w:val="0"/>
        <w:spacing w:after="0"/>
        <w:ind w:firstLine="440"/>
        <w:jc w:val="both"/>
      </w:pPr>
    </w:p>
    <w:p w14:paraId="76913DBC">
      <w:pPr>
        <w:widowControl w:val="0"/>
        <w:spacing w:after="0"/>
        <w:ind w:firstLine="440"/>
        <w:jc w:val="both"/>
      </w:pPr>
    </w:p>
    <w:p w14:paraId="69C8EB97">
      <w:pPr>
        <w:widowControl w:val="0"/>
        <w:spacing w:after="0"/>
        <w:ind w:firstLine="440"/>
        <w:jc w:val="both"/>
      </w:pPr>
    </w:p>
    <w:p w14:paraId="78CA40C4">
      <w:pPr>
        <w:widowControl w:val="0"/>
        <w:spacing w:after="0"/>
        <w:ind w:firstLine="440"/>
        <w:jc w:val="both"/>
      </w:pPr>
    </w:p>
    <w:p w14:paraId="2B930B5C">
      <w:pPr>
        <w:widowControl w:val="0"/>
        <w:spacing w:after="0"/>
        <w:ind w:firstLine="440"/>
        <w:jc w:val="both"/>
      </w:pPr>
    </w:p>
    <w:p w14:paraId="610A7E37">
      <w:pPr>
        <w:widowControl w:val="0"/>
        <w:spacing w:after="0"/>
        <w:ind w:firstLine="440"/>
        <w:jc w:val="both"/>
      </w:pPr>
    </w:p>
    <w:p w14:paraId="05BC1061">
      <w:pPr>
        <w:widowControl w:val="0"/>
        <w:spacing w:after="0"/>
        <w:ind w:firstLine="440"/>
        <w:jc w:val="both"/>
      </w:pPr>
    </w:p>
    <w:p w14:paraId="4681E4C2">
      <w:pPr>
        <w:widowControl w:val="0"/>
        <w:spacing w:after="0"/>
        <w:ind w:firstLine="440"/>
        <w:jc w:val="both"/>
      </w:pPr>
    </w:p>
    <w:p w14:paraId="0E80C28D">
      <w:pPr>
        <w:widowControl w:val="0"/>
        <w:spacing w:after="0"/>
        <w:ind w:firstLine="440"/>
        <w:jc w:val="both"/>
      </w:pPr>
    </w:p>
    <w:p w14:paraId="2D27BE77">
      <w:pPr>
        <w:widowControl w:val="0"/>
        <w:spacing w:after="0"/>
        <w:ind w:firstLine="440"/>
        <w:jc w:val="both"/>
      </w:pPr>
    </w:p>
    <w:p w14:paraId="0C6AB619">
      <w:pPr>
        <w:widowControl w:val="0"/>
        <w:spacing w:after="0"/>
        <w:ind w:firstLine="440"/>
        <w:jc w:val="both"/>
      </w:pPr>
    </w:p>
    <w:p w14:paraId="3698684F">
      <w:pPr>
        <w:widowControl w:val="0"/>
        <w:spacing w:after="0"/>
        <w:ind w:firstLine="440"/>
        <w:jc w:val="both"/>
      </w:pPr>
    </w:p>
    <w:p w14:paraId="4EE5791E">
      <w:pPr>
        <w:widowControl w:val="0"/>
        <w:spacing w:after="0"/>
        <w:ind w:firstLine="440"/>
        <w:jc w:val="both"/>
      </w:pPr>
    </w:p>
    <w:p w14:paraId="289F4AF8">
      <w:pPr>
        <w:widowControl w:val="0"/>
        <w:spacing w:after="0"/>
        <w:ind w:firstLine="440"/>
        <w:jc w:val="both"/>
      </w:pPr>
    </w:p>
    <w:p w14:paraId="74E5CEF5">
      <w:pPr>
        <w:keepNext/>
        <w:widowControl w:val="0"/>
        <w:pBdr>
          <w:top w:val="none" w:color="auto" w:sz="0" w:space="0"/>
          <w:left w:val="none" w:color="auto" w:sz="0" w:space="0"/>
          <w:bottom w:val="none" w:color="auto" w:sz="0" w:space="0"/>
          <w:right w:val="none" w:color="auto" w:sz="0" w:space="0"/>
          <w:between w:val="none" w:color="auto" w:sz="0" w:space="0"/>
        </w:pBdr>
        <w:spacing w:after="0"/>
        <w:ind w:left="7088" w:right="283"/>
        <w:jc w:val="center"/>
        <w:rPr>
          <w:color w:val="000000"/>
        </w:rPr>
      </w:pPr>
    </w:p>
    <w:p w14:paraId="01F26F12">
      <w:pPr>
        <w:keepNext/>
        <w:widowControl w:val="0"/>
        <w:pBdr>
          <w:top w:val="none" w:color="auto" w:sz="0" w:space="0"/>
          <w:left w:val="none" w:color="auto" w:sz="0" w:space="0"/>
          <w:bottom w:val="none" w:color="auto" w:sz="0" w:space="0"/>
          <w:right w:val="none" w:color="auto" w:sz="0" w:space="0"/>
          <w:between w:val="none" w:color="auto" w:sz="0" w:space="0"/>
        </w:pBdr>
        <w:spacing w:after="0"/>
        <w:ind w:left="7088" w:right="283"/>
        <w:jc w:val="center"/>
        <w:rPr>
          <w:color w:val="000000"/>
        </w:rPr>
      </w:pPr>
    </w:p>
    <w:p w14:paraId="56E64944">
      <w:pPr>
        <w:keepNext/>
        <w:widowControl w:val="0"/>
        <w:pBdr>
          <w:top w:val="none" w:color="auto" w:sz="0" w:space="0"/>
          <w:left w:val="none" w:color="auto" w:sz="0" w:space="0"/>
          <w:bottom w:val="none" w:color="auto" w:sz="0" w:space="0"/>
          <w:right w:val="none" w:color="auto" w:sz="0" w:space="0"/>
          <w:between w:val="none" w:color="auto" w:sz="0" w:space="0"/>
        </w:pBdr>
        <w:spacing w:after="0"/>
        <w:ind w:left="7088" w:right="283"/>
        <w:jc w:val="center"/>
        <w:rPr>
          <w:rFonts w:eastAsia="Arial"/>
          <w:b/>
          <w:color w:val="000000"/>
        </w:rPr>
      </w:pPr>
      <w:r>
        <w:rPr>
          <w:color w:val="000000"/>
        </w:rPr>
        <w:t xml:space="preserve"> Додаток № 1</w:t>
      </w:r>
      <w:r>
        <w:rPr>
          <w:rFonts w:eastAsia="Arial"/>
          <w:color w:val="000000"/>
        </w:rPr>
        <w:t xml:space="preserve">  </w:t>
      </w:r>
    </w:p>
    <w:p w14:paraId="5B95887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ind w:left="7088"/>
        <w:jc w:val="right"/>
        <w:rPr>
          <w:rFonts w:eastAsia="Liberation Serif"/>
          <w:color w:val="000000"/>
        </w:rPr>
      </w:pPr>
      <w:r>
        <w:rPr>
          <w:rFonts w:eastAsia="Liberation Serif"/>
          <w:color w:val="000000"/>
        </w:rPr>
        <w:t>до</w:t>
      </w:r>
      <w:r>
        <w:rPr>
          <w:rFonts w:eastAsia="Liberation Serif"/>
          <w:b/>
          <w:color w:val="000000"/>
        </w:rPr>
        <w:t xml:space="preserve"> </w:t>
      </w:r>
      <w:r>
        <w:rPr>
          <w:rFonts w:eastAsia="Liberation Serif"/>
          <w:color w:val="000000"/>
        </w:rPr>
        <w:t>Договору № ____</w:t>
      </w:r>
    </w:p>
    <w:p w14:paraId="12A26554">
      <w:pPr>
        <w:pBdr>
          <w:top w:val="none" w:color="auto" w:sz="0" w:space="0"/>
          <w:left w:val="none" w:color="auto" w:sz="0" w:space="0"/>
          <w:bottom w:val="none" w:color="auto" w:sz="0" w:space="0"/>
          <w:right w:val="none" w:color="auto" w:sz="0" w:space="0"/>
          <w:between w:val="none" w:color="auto" w:sz="0" w:space="0"/>
        </w:pBdr>
        <w:spacing w:after="0" w:line="276" w:lineRule="auto"/>
        <w:ind w:left="7088"/>
        <w:jc w:val="center"/>
        <w:rPr>
          <w:rFonts w:eastAsia="Liberation Serif"/>
          <w:color w:val="000000"/>
        </w:rPr>
      </w:pPr>
      <w:r>
        <w:rPr>
          <w:rFonts w:eastAsia="Liberation Serif"/>
          <w:color w:val="000000"/>
        </w:rPr>
        <w:t xml:space="preserve">  від _____ 202</w:t>
      </w:r>
      <w:r>
        <w:rPr>
          <w:rFonts w:hint="default" w:eastAsia="Liberation Serif"/>
          <w:color w:val="000000"/>
          <w:lang w:val="ru-RU"/>
        </w:rPr>
        <w:t>6</w:t>
      </w:r>
      <w:bookmarkStart w:id="1" w:name="_GoBack"/>
      <w:bookmarkEnd w:id="1"/>
      <w:r>
        <w:rPr>
          <w:rFonts w:eastAsia="Liberation Serif"/>
          <w:color w:val="000000"/>
        </w:rPr>
        <w:t xml:space="preserve"> р.</w:t>
      </w:r>
    </w:p>
    <w:p w14:paraId="7B15FE49">
      <w:pPr>
        <w:pBdr>
          <w:top w:val="none" w:color="auto" w:sz="0" w:space="0"/>
          <w:left w:val="none" w:color="auto" w:sz="0" w:space="0"/>
          <w:bottom w:val="none" w:color="auto" w:sz="0" w:space="0"/>
          <w:right w:val="none" w:color="auto" w:sz="0" w:space="0"/>
          <w:between w:val="none" w:color="auto" w:sz="0" w:space="0"/>
        </w:pBdr>
        <w:spacing w:line="276" w:lineRule="auto"/>
        <w:jc w:val="center"/>
        <w:rPr>
          <w:rFonts w:eastAsia="Liberation Serif"/>
          <w:color w:val="000000"/>
        </w:rPr>
      </w:pPr>
    </w:p>
    <w:p w14:paraId="15C92E42">
      <w:pPr>
        <w:widowControl w:val="0"/>
        <w:pBdr>
          <w:top w:val="none" w:color="auto" w:sz="0" w:space="0"/>
          <w:left w:val="none" w:color="auto" w:sz="0" w:space="0"/>
          <w:bottom w:val="none" w:color="auto" w:sz="0" w:space="0"/>
          <w:right w:val="none" w:color="auto" w:sz="0" w:space="0"/>
          <w:between w:val="none" w:color="auto" w:sz="0" w:space="0"/>
        </w:pBdr>
        <w:jc w:val="center"/>
        <w:rPr>
          <w:color w:val="000000"/>
        </w:rPr>
      </w:pPr>
      <w:r>
        <w:rPr>
          <w:b/>
          <w:color w:val="000000"/>
        </w:rPr>
        <w:t>СПЕЦИФІКАЦІЯ</w:t>
      </w:r>
    </w:p>
    <w:tbl>
      <w:tblPr>
        <w:tblStyle w:val="3"/>
        <w:tblW w:w="10490" w:type="dxa"/>
        <w:tblInd w:w="-738" w:type="dxa"/>
        <w:tblLayout w:type="fixed"/>
        <w:tblCellMar>
          <w:top w:w="0" w:type="dxa"/>
          <w:left w:w="108" w:type="dxa"/>
          <w:bottom w:w="0" w:type="dxa"/>
          <w:right w:w="108" w:type="dxa"/>
        </w:tblCellMar>
      </w:tblPr>
      <w:tblGrid>
        <w:gridCol w:w="567"/>
        <w:gridCol w:w="3119"/>
        <w:gridCol w:w="1701"/>
        <w:gridCol w:w="1134"/>
        <w:gridCol w:w="1134"/>
        <w:gridCol w:w="1276"/>
        <w:gridCol w:w="1559"/>
      </w:tblGrid>
      <w:tr w14:paraId="0201A6FA">
        <w:trPr>
          <w:trHeight w:val="1052" w:hRule="atLeast"/>
        </w:trPr>
        <w:tc>
          <w:tcPr>
            <w:tcW w:w="567"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vAlign w:val="center"/>
          </w:tcPr>
          <w:p w14:paraId="422F1B39">
            <w:pPr>
              <w:pBdr>
                <w:top w:val="none" w:color="auto" w:sz="0" w:space="0"/>
                <w:left w:val="none" w:color="auto" w:sz="0" w:space="0"/>
                <w:bottom w:val="none" w:color="auto" w:sz="0" w:space="0"/>
                <w:right w:val="none" w:color="auto" w:sz="0" w:space="0"/>
                <w:between w:val="none" w:color="auto" w:sz="0" w:space="0"/>
              </w:pBdr>
              <w:spacing w:after="0"/>
              <w:jc w:val="center"/>
              <w:rPr>
                <w:rFonts w:eastAsia="Liberation Serif"/>
                <w:color w:val="000000"/>
              </w:rPr>
            </w:pPr>
            <w:r>
              <w:rPr>
                <w:b/>
                <w:color w:val="000000"/>
              </w:rPr>
              <w:t>№ з/п</w:t>
            </w:r>
          </w:p>
        </w:tc>
        <w:tc>
          <w:tcPr>
            <w:tcW w:w="3119"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vAlign w:val="center"/>
          </w:tcPr>
          <w:p w14:paraId="24344216">
            <w:pPr>
              <w:pBdr>
                <w:top w:val="none" w:color="auto" w:sz="0" w:space="0"/>
                <w:left w:val="none" w:color="auto" w:sz="0" w:space="0"/>
                <w:bottom w:val="none" w:color="auto" w:sz="0" w:space="0"/>
                <w:right w:val="none" w:color="auto" w:sz="0" w:space="0"/>
                <w:between w:val="none" w:color="auto" w:sz="0" w:space="0"/>
              </w:pBdr>
              <w:spacing w:after="0"/>
              <w:jc w:val="center"/>
              <w:rPr>
                <w:color w:val="000000"/>
              </w:rPr>
            </w:pPr>
            <w:r>
              <w:rPr>
                <w:b/>
                <w:color w:val="000000"/>
              </w:rPr>
              <w:t xml:space="preserve">Найменування товару </w:t>
            </w:r>
          </w:p>
        </w:tc>
        <w:tc>
          <w:tcPr>
            <w:tcW w:w="1701" w:type="dxa"/>
            <w:tcBorders>
              <w:top w:val="single" w:color="00000A" w:sz="4" w:space="0"/>
              <w:left w:val="single" w:color="00000A" w:sz="4" w:space="0"/>
              <w:bottom w:val="single" w:color="00000A" w:sz="4" w:space="0"/>
              <w:right w:val="single" w:color="00000A" w:sz="4" w:space="0"/>
            </w:tcBorders>
            <w:vAlign w:val="center"/>
          </w:tcPr>
          <w:p w14:paraId="0FAFA096">
            <w:pPr>
              <w:pBdr>
                <w:top w:val="none" w:color="auto" w:sz="0" w:space="0"/>
                <w:left w:val="none" w:color="auto" w:sz="0" w:space="0"/>
                <w:bottom w:val="none" w:color="auto" w:sz="0" w:space="0"/>
                <w:right w:val="none" w:color="auto" w:sz="0" w:space="0"/>
                <w:between w:val="none" w:color="auto" w:sz="0" w:space="0"/>
              </w:pBdr>
              <w:spacing w:after="0"/>
              <w:jc w:val="center"/>
              <w:rPr>
                <w:b/>
                <w:color w:val="000000"/>
              </w:rPr>
            </w:pPr>
            <w:r>
              <w:rPr>
                <w:b/>
                <w:color w:val="000000"/>
              </w:rPr>
              <w:t>Країна-виробник</w:t>
            </w:r>
          </w:p>
        </w:tc>
        <w:tc>
          <w:tcPr>
            <w:tcW w:w="1134"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vAlign w:val="center"/>
          </w:tcPr>
          <w:p w14:paraId="78BAD9BC">
            <w:pPr>
              <w:pBdr>
                <w:top w:val="none" w:color="auto" w:sz="0" w:space="0"/>
                <w:left w:val="none" w:color="auto" w:sz="0" w:space="0"/>
                <w:bottom w:val="none" w:color="auto" w:sz="0" w:space="0"/>
                <w:right w:val="none" w:color="auto" w:sz="0" w:space="0"/>
                <w:between w:val="none" w:color="auto" w:sz="0" w:space="0"/>
              </w:pBdr>
              <w:spacing w:after="0"/>
              <w:jc w:val="center"/>
              <w:rPr>
                <w:b/>
                <w:color w:val="000000"/>
              </w:rPr>
            </w:pPr>
            <w:r>
              <w:rPr>
                <w:b/>
                <w:color w:val="000000"/>
              </w:rPr>
              <w:t>Од.</w:t>
            </w:r>
          </w:p>
          <w:p w14:paraId="5FB064AB">
            <w:pPr>
              <w:pBdr>
                <w:top w:val="none" w:color="auto" w:sz="0" w:space="0"/>
                <w:left w:val="none" w:color="auto" w:sz="0" w:space="0"/>
                <w:bottom w:val="none" w:color="auto" w:sz="0" w:space="0"/>
                <w:right w:val="none" w:color="auto" w:sz="0" w:space="0"/>
                <w:between w:val="none" w:color="auto" w:sz="0" w:space="0"/>
              </w:pBdr>
              <w:spacing w:after="0"/>
              <w:jc w:val="center"/>
              <w:rPr>
                <w:color w:val="000000"/>
              </w:rPr>
            </w:pPr>
            <w:r>
              <w:rPr>
                <w:b/>
                <w:color w:val="000000"/>
              </w:rPr>
              <w:t>виміру</w:t>
            </w:r>
          </w:p>
        </w:tc>
        <w:tc>
          <w:tcPr>
            <w:tcW w:w="1134"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vAlign w:val="center"/>
          </w:tcPr>
          <w:p w14:paraId="0D12ED95">
            <w:pPr>
              <w:pBdr>
                <w:top w:val="none" w:color="auto" w:sz="0" w:space="0"/>
                <w:left w:val="none" w:color="auto" w:sz="0" w:space="0"/>
                <w:bottom w:val="none" w:color="auto" w:sz="0" w:space="0"/>
                <w:right w:val="none" w:color="auto" w:sz="0" w:space="0"/>
                <w:between w:val="none" w:color="auto" w:sz="0" w:space="0"/>
              </w:pBdr>
              <w:spacing w:after="0"/>
              <w:jc w:val="center"/>
              <w:rPr>
                <w:color w:val="000000"/>
              </w:rPr>
            </w:pPr>
            <w:r>
              <w:rPr>
                <w:b/>
                <w:color w:val="000000"/>
              </w:rPr>
              <w:t>Кіль-кість</w:t>
            </w:r>
          </w:p>
        </w:tc>
        <w:tc>
          <w:tcPr>
            <w:tcW w:w="1276" w:type="dxa"/>
            <w:tcBorders>
              <w:top w:val="single" w:color="00000A" w:sz="4" w:space="0"/>
              <w:left w:val="single" w:color="00000A" w:sz="4" w:space="0"/>
              <w:bottom w:val="single" w:color="00000A" w:sz="4" w:space="0"/>
            </w:tcBorders>
            <w:shd w:val="clear" w:color="auto" w:fill="FFFFFF"/>
            <w:tcMar>
              <w:top w:w="0" w:type="dxa"/>
              <w:left w:w="113" w:type="dxa"/>
              <w:bottom w:w="0" w:type="dxa"/>
              <w:right w:w="108" w:type="dxa"/>
            </w:tcMar>
            <w:vAlign w:val="center"/>
          </w:tcPr>
          <w:p w14:paraId="2A313177">
            <w:pPr>
              <w:widowControl w:val="0"/>
              <w:pBdr>
                <w:top w:val="none" w:color="auto" w:sz="0" w:space="0"/>
                <w:left w:val="none" w:color="auto" w:sz="0" w:space="0"/>
                <w:bottom w:val="none" w:color="auto" w:sz="0" w:space="0"/>
                <w:right w:val="none" w:color="auto" w:sz="0" w:space="0"/>
                <w:between w:val="none" w:color="auto" w:sz="0" w:space="0"/>
              </w:pBdr>
              <w:spacing w:after="0"/>
              <w:jc w:val="center"/>
              <w:rPr>
                <w:rFonts w:eastAsia="Liberation Serif"/>
                <w:color w:val="000000"/>
              </w:rPr>
            </w:pPr>
            <w:r>
              <w:rPr>
                <w:b/>
                <w:color w:val="000000"/>
              </w:rPr>
              <w:t>Ціна за од., без ПДВ, грн.</w:t>
            </w:r>
          </w:p>
        </w:tc>
        <w:tc>
          <w:tcPr>
            <w:tcW w:w="1559" w:type="dxa"/>
            <w:tcBorders>
              <w:top w:val="single" w:color="00000A" w:sz="4" w:space="0"/>
              <w:left w:val="single" w:color="00000A" w:sz="4" w:space="0"/>
              <w:bottom w:val="single" w:color="00000A" w:sz="4" w:space="0"/>
              <w:right w:val="single" w:color="00000A" w:sz="4" w:space="0"/>
            </w:tcBorders>
            <w:shd w:val="clear" w:color="auto" w:fill="FFFFFF"/>
            <w:tcMar>
              <w:top w:w="0" w:type="dxa"/>
              <w:left w:w="113" w:type="dxa"/>
              <w:bottom w:w="0" w:type="dxa"/>
              <w:right w:w="108" w:type="dxa"/>
            </w:tcMar>
            <w:vAlign w:val="center"/>
          </w:tcPr>
          <w:p w14:paraId="3C436EE2">
            <w:pPr>
              <w:widowControl w:val="0"/>
              <w:pBdr>
                <w:top w:val="none" w:color="auto" w:sz="0" w:space="0"/>
                <w:left w:val="none" w:color="auto" w:sz="0" w:space="0"/>
                <w:bottom w:val="none" w:color="auto" w:sz="0" w:space="0"/>
                <w:right w:val="none" w:color="auto" w:sz="0" w:space="0"/>
                <w:between w:val="none" w:color="auto" w:sz="0" w:space="0"/>
              </w:pBdr>
              <w:spacing w:after="0"/>
              <w:jc w:val="center"/>
              <w:rPr>
                <w:color w:val="000000"/>
              </w:rPr>
            </w:pPr>
            <w:r>
              <w:rPr>
                <w:b/>
                <w:color w:val="000000"/>
              </w:rPr>
              <w:t>Загальна вартість, без ПДВ, грн.</w:t>
            </w:r>
          </w:p>
        </w:tc>
      </w:tr>
      <w:tr w14:paraId="3C884212">
        <w:trPr>
          <w:trHeight w:val="261" w:hRule="atLeast"/>
        </w:trPr>
        <w:tc>
          <w:tcPr>
            <w:tcW w:w="567"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vAlign w:val="center"/>
          </w:tcPr>
          <w:p w14:paraId="146F7441">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0" w:firstLine="0"/>
              <w:jc w:val="center"/>
              <w:rPr>
                <w:color w:val="000000"/>
              </w:rPr>
            </w:pPr>
          </w:p>
        </w:tc>
        <w:tc>
          <w:tcPr>
            <w:tcW w:w="3119"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tcPr>
          <w:p w14:paraId="12CB9445">
            <w:pPr>
              <w:rPr>
                <w:rFonts w:cs="Calibri"/>
              </w:rPr>
            </w:pPr>
          </w:p>
        </w:tc>
        <w:tc>
          <w:tcPr>
            <w:tcW w:w="1701" w:type="dxa"/>
            <w:tcBorders>
              <w:top w:val="single" w:color="00000A" w:sz="4" w:space="0"/>
              <w:left w:val="single" w:color="00000A" w:sz="4" w:space="0"/>
              <w:bottom w:val="single" w:color="00000A" w:sz="4" w:space="0"/>
              <w:right w:val="single" w:color="00000A" w:sz="4" w:space="0"/>
            </w:tcBorders>
          </w:tcPr>
          <w:p w14:paraId="2703DD74">
            <w:pPr>
              <w:jc w:val="center"/>
            </w:pPr>
          </w:p>
        </w:tc>
        <w:tc>
          <w:tcPr>
            <w:tcW w:w="1134"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tcPr>
          <w:p w14:paraId="5A53826E">
            <w:pPr>
              <w:jc w:val="center"/>
            </w:pPr>
          </w:p>
        </w:tc>
        <w:tc>
          <w:tcPr>
            <w:tcW w:w="1134"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tcPr>
          <w:p w14:paraId="50BFA740">
            <w:pPr>
              <w:jc w:val="center"/>
            </w:pPr>
          </w:p>
        </w:tc>
        <w:tc>
          <w:tcPr>
            <w:tcW w:w="1276" w:type="dxa"/>
            <w:tcBorders>
              <w:top w:val="single" w:color="00000A" w:sz="4" w:space="0"/>
              <w:left w:val="single" w:color="00000A" w:sz="4" w:space="0"/>
              <w:bottom w:val="single" w:color="00000A" w:sz="4" w:space="0"/>
            </w:tcBorders>
            <w:shd w:val="clear" w:color="auto" w:fill="FFFFFF"/>
            <w:tcMar>
              <w:top w:w="0" w:type="dxa"/>
              <w:left w:w="113" w:type="dxa"/>
              <w:bottom w:w="0" w:type="dxa"/>
              <w:right w:w="108" w:type="dxa"/>
            </w:tcMar>
            <w:vAlign w:val="center"/>
          </w:tcPr>
          <w:p w14:paraId="638034AA">
            <w:pPr>
              <w:widowControl w:val="0"/>
              <w:pBdr>
                <w:top w:val="none" w:color="auto" w:sz="0" w:space="0"/>
                <w:left w:val="none" w:color="auto" w:sz="0" w:space="0"/>
                <w:bottom w:val="none" w:color="auto" w:sz="0" w:space="0"/>
                <w:right w:val="none" w:color="auto" w:sz="0" w:space="0"/>
                <w:between w:val="none" w:color="auto" w:sz="0" w:space="0"/>
              </w:pBdr>
              <w:jc w:val="center"/>
              <w:rPr>
                <w:rFonts w:eastAsia="Liberation Serif"/>
                <w:color w:val="000000"/>
              </w:rPr>
            </w:pPr>
          </w:p>
        </w:tc>
        <w:tc>
          <w:tcPr>
            <w:tcW w:w="1559" w:type="dxa"/>
            <w:tcBorders>
              <w:top w:val="single" w:color="00000A" w:sz="4" w:space="0"/>
              <w:left w:val="single" w:color="00000A" w:sz="4" w:space="0"/>
              <w:bottom w:val="single" w:color="00000A" w:sz="4" w:space="0"/>
              <w:right w:val="single" w:color="00000A" w:sz="4" w:space="0"/>
            </w:tcBorders>
            <w:shd w:val="clear" w:color="auto" w:fill="FFFFFF"/>
            <w:tcMar>
              <w:top w:w="0" w:type="dxa"/>
              <w:left w:w="113" w:type="dxa"/>
              <w:bottom w:w="0" w:type="dxa"/>
              <w:right w:w="108" w:type="dxa"/>
            </w:tcMar>
            <w:vAlign w:val="center"/>
          </w:tcPr>
          <w:p w14:paraId="4871459C">
            <w:pPr>
              <w:widowControl w:val="0"/>
              <w:pBdr>
                <w:top w:val="none" w:color="auto" w:sz="0" w:space="0"/>
                <w:left w:val="none" w:color="auto" w:sz="0" w:space="0"/>
                <w:bottom w:val="none" w:color="auto" w:sz="0" w:space="0"/>
                <w:right w:val="none" w:color="auto" w:sz="0" w:space="0"/>
                <w:between w:val="none" w:color="auto" w:sz="0" w:space="0"/>
              </w:pBdr>
              <w:jc w:val="center"/>
              <w:rPr>
                <w:rFonts w:eastAsia="Liberation Serif"/>
                <w:color w:val="000000"/>
              </w:rPr>
            </w:pPr>
          </w:p>
        </w:tc>
      </w:tr>
      <w:tr w14:paraId="1F4D8F28">
        <w:trPr>
          <w:trHeight w:val="144" w:hRule="atLeast"/>
        </w:trPr>
        <w:tc>
          <w:tcPr>
            <w:tcW w:w="567"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vAlign w:val="center"/>
          </w:tcPr>
          <w:p w14:paraId="525B828E">
            <w:pPr>
              <w:numPr>
                <w:ilvl w:val="0"/>
                <w:numId w:val="1"/>
              </w:numPr>
              <w:pBdr>
                <w:top w:val="none" w:color="auto" w:sz="0" w:space="0"/>
                <w:left w:val="none" w:color="auto" w:sz="0" w:space="0"/>
                <w:bottom w:val="none" w:color="auto" w:sz="0" w:space="0"/>
                <w:right w:val="none" w:color="auto" w:sz="0" w:space="0"/>
                <w:between w:val="none" w:color="auto" w:sz="0" w:space="0"/>
              </w:pBdr>
              <w:spacing w:after="0"/>
              <w:ind w:left="0" w:firstLine="0"/>
              <w:jc w:val="center"/>
              <w:rPr>
                <w:color w:val="000000"/>
              </w:rPr>
            </w:pPr>
            <w:r>
              <w:rPr>
                <w:color w:val="000000"/>
              </w:rPr>
              <w:t xml:space="preserve"> </w:t>
            </w:r>
          </w:p>
        </w:tc>
        <w:tc>
          <w:tcPr>
            <w:tcW w:w="3119"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tcPr>
          <w:p w14:paraId="1BAC6F82">
            <w:pPr>
              <w:rPr>
                <w:rFonts w:cs="Calibri"/>
              </w:rPr>
            </w:pPr>
          </w:p>
        </w:tc>
        <w:tc>
          <w:tcPr>
            <w:tcW w:w="1701" w:type="dxa"/>
            <w:tcBorders>
              <w:top w:val="single" w:color="00000A" w:sz="4" w:space="0"/>
              <w:left w:val="single" w:color="00000A" w:sz="4" w:space="0"/>
              <w:bottom w:val="single" w:color="00000A" w:sz="4" w:space="0"/>
              <w:right w:val="single" w:color="00000A" w:sz="4" w:space="0"/>
            </w:tcBorders>
          </w:tcPr>
          <w:p w14:paraId="413E939C">
            <w:pPr>
              <w:jc w:val="center"/>
            </w:pPr>
          </w:p>
        </w:tc>
        <w:tc>
          <w:tcPr>
            <w:tcW w:w="1134"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tcPr>
          <w:p w14:paraId="18B1A928">
            <w:pPr>
              <w:jc w:val="center"/>
            </w:pPr>
          </w:p>
        </w:tc>
        <w:tc>
          <w:tcPr>
            <w:tcW w:w="1134" w:type="dxa"/>
            <w:tcBorders>
              <w:top w:val="single" w:color="00000A" w:sz="4" w:space="0"/>
              <w:left w:val="single" w:color="00000A" w:sz="4" w:space="0"/>
              <w:bottom w:val="single" w:color="00000A" w:sz="4" w:space="0"/>
            </w:tcBorders>
            <w:shd w:val="clear" w:color="auto" w:fill="auto"/>
            <w:tcMar>
              <w:top w:w="0" w:type="dxa"/>
              <w:left w:w="113" w:type="dxa"/>
              <w:bottom w:w="0" w:type="dxa"/>
              <w:right w:w="108" w:type="dxa"/>
            </w:tcMar>
          </w:tcPr>
          <w:p w14:paraId="72B32311">
            <w:pPr>
              <w:jc w:val="center"/>
            </w:pPr>
          </w:p>
        </w:tc>
        <w:tc>
          <w:tcPr>
            <w:tcW w:w="1276" w:type="dxa"/>
            <w:tcBorders>
              <w:top w:val="single" w:color="00000A" w:sz="4" w:space="0"/>
              <w:left w:val="single" w:color="00000A" w:sz="4" w:space="0"/>
              <w:bottom w:val="single" w:color="00000A" w:sz="4" w:space="0"/>
            </w:tcBorders>
            <w:shd w:val="clear" w:color="auto" w:fill="FFFFFF"/>
            <w:tcMar>
              <w:top w:w="0" w:type="dxa"/>
              <w:left w:w="113" w:type="dxa"/>
              <w:bottom w:w="0" w:type="dxa"/>
              <w:right w:w="108" w:type="dxa"/>
            </w:tcMar>
            <w:vAlign w:val="center"/>
          </w:tcPr>
          <w:p w14:paraId="5D554493">
            <w:pPr>
              <w:widowControl w:val="0"/>
              <w:pBdr>
                <w:top w:val="none" w:color="auto" w:sz="0" w:space="0"/>
                <w:left w:val="none" w:color="auto" w:sz="0" w:space="0"/>
                <w:bottom w:val="none" w:color="auto" w:sz="0" w:space="0"/>
                <w:right w:val="none" w:color="auto" w:sz="0" w:space="0"/>
                <w:between w:val="none" w:color="auto" w:sz="0" w:space="0"/>
              </w:pBdr>
              <w:jc w:val="center"/>
              <w:rPr>
                <w:rFonts w:eastAsia="Liberation Serif"/>
                <w:color w:val="000000"/>
              </w:rPr>
            </w:pPr>
          </w:p>
        </w:tc>
        <w:tc>
          <w:tcPr>
            <w:tcW w:w="1559" w:type="dxa"/>
            <w:tcBorders>
              <w:top w:val="single" w:color="00000A" w:sz="4" w:space="0"/>
              <w:left w:val="single" w:color="00000A" w:sz="4" w:space="0"/>
              <w:bottom w:val="single" w:color="00000A" w:sz="4" w:space="0"/>
              <w:right w:val="single" w:color="00000A" w:sz="4" w:space="0"/>
            </w:tcBorders>
            <w:shd w:val="clear" w:color="auto" w:fill="FFFFFF"/>
            <w:tcMar>
              <w:top w:w="0" w:type="dxa"/>
              <w:left w:w="113" w:type="dxa"/>
              <w:bottom w:w="0" w:type="dxa"/>
              <w:right w:w="108" w:type="dxa"/>
            </w:tcMar>
            <w:vAlign w:val="center"/>
          </w:tcPr>
          <w:p w14:paraId="2B34AFEB">
            <w:pPr>
              <w:widowControl w:val="0"/>
              <w:pBdr>
                <w:top w:val="none" w:color="auto" w:sz="0" w:space="0"/>
                <w:left w:val="none" w:color="auto" w:sz="0" w:space="0"/>
                <w:bottom w:val="none" w:color="auto" w:sz="0" w:space="0"/>
                <w:right w:val="none" w:color="auto" w:sz="0" w:space="0"/>
                <w:between w:val="none" w:color="auto" w:sz="0" w:space="0"/>
              </w:pBdr>
              <w:jc w:val="center"/>
              <w:rPr>
                <w:rFonts w:eastAsia="Liberation Serif"/>
                <w:color w:val="000000"/>
              </w:rPr>
            </w:pPr>
          </w:p>
        </w:tc>
      </w:tr>
      <w:tr w14:paraId="5CB997AD">
        <w:trPr>
          <w:trHeight w:val="67" w:hRule="atLeast"/>
        </w:trPr>
        <w:tc>
          <w:tcPr>
            <w:tcW w:w="8931" w:type="dxa"/>
            <w:gridSpan w:val="6"/>
            <w:tcBorders>
              <w:top w:val="single" w:color="00000A" w:sz="4" w:space="0"/>
              <w:left w:val="single" w:color="00000A" w:sz="4" w:space="0"/>
              <w:bottom w:val="single" w:color="00000A" w:sz="4" w:space="0"/>
            </w:tcBorders>
            <w:shd w:val="clear" w:color="auto" w:fill="FFFFFF"/>
          </w:tcPr>
          <w:p w14:paraId="7D79C1A0">
            <w:pPr>
              <w:pBdr>
                <w:top w:val="none" w:color="auto" w:sz="0" w:space="0"/>
                <w:left w:val="none" w:color="auto" w:sz="0" w:space="0"/>
                <w:bottom w:val="none" w:color="auto" w:sz="0" w:space="0"/>
                <w:right w:val="none" w:color="auto" w:sz="0" w:space="0"/>
                <w:between w:val="none" w:color="auto" w:sz="0" w:space="0"/>
              </w:pBdr>
              <w:jc w:val="right"/>
              <w:rPr>
                <w:color w:val="000000"/>
              </w:rPr>
            </w:pPr>
            <w:r>
              <w:rPr>
                <w:b/>
                <w:color w:val="000000"/>
              </w:rPr>
              <w:t>Загальна ціна договору, грн., без ПДВ</w:t>
            </w:r>
          </w:p>
        </w:tc>
        <w:tc>
          <w:tcPr>
            <w:tcW w:w="1559" w:type="dxa"/>
            <w:tcBorders>
              <w:top w:val="single" w:color="00000A" w:sz="4" w:space="0"/>
              <w:left w:val="single" w:color="00000A" w:sz="4" w:space="0"/>
              <w:bottom w:val="single" w:color="00000A" w:sz="4" w:space="0"/>
              <w:right w:val="single" w:color="00000A" w:sz="4" w:space="0"/>
            </w:tcBorders>
            <w:shd w:val="clear" w:color="auto" w:fill="FFFFFF"/>
            <w:tcMar>
              <w:top w:w="0" w:type="dxa"/>
              <w:left w:w="113" w:type="dxa"/>
              <w:bottom w:w="0" w:type="dxa"/>
              <w:right w:w="108" w:type="dxa"/>
            </w:tcMar>
            <w:vAlign w:val="center"/>
          </w:tcPr>
          <w:p w14:paraId="43061DFF">
            <w:pPr>
              <w:pBdr>
                <w:top w:val="none" w:color="auto" w:sz="0" w:space="0"/>
                <w:left w:val="none" w:color="auto" w:sz="0" w:space="0"/>
                <w:bottom w:val="none" w:color="auto" w:sz="0" w:space="0"/>
                <w:right w:val="none" w:color="auto" w:sz="0" w:space="0"/>
                <w:between w:val="none" w:color="auto" w:sz="0" w:space="0"/>
              </w:pBdr>
              <w:jc w:val="center"/>
              <w:rPr>
                <w:rFonts w:ascii="Liberation Serif" w:hAnsi="Liberation Serif" w:eastAsia="Liberation Serif" w:cs="Liberation Serif"/>
                <w:b/>
                <w:color w:val="000000"/>
              </w:rPr>
            </w:pPr>
          </w:p>
        </w:tc>
      </w:tr>
      <w:tr w14:paraId="0E1B061F">
        <w:trPr>
          <w:trHeight w:val="67" w:hRule="atLeast"/>
        </w:trPr>
        <w:tc>
          <w:tcPr>
            <w:tcW w:w="8931" w:type="dxa"/>
            <w:gridSpan w:val="6"/>
            <w:tcBorders>
              <w:left w:val="single" w:color="00000A" w:sz="4" w:space="0"/>
              <w:bottom w:val="single" w:color="00000A" w:sz="4" w:space="0"/>
            </w:tcBorders>
            <w:shd w:val="clear" w:color="auto" w:fill="FFFFFF"/>
          </w:tcPr>
          <w:p w14:paraId="56FCB218">
            <w:pPr>
              <w:widowControl w:val="0"/>
              <w:pBdr>
                <w:top w:val="none" w:color="auto" w:sz="0" w:space="0"/>
                <w:left w:val="none" w:color="auto" w:sz="0" w:space="0"/>
                <w:bottom w:val="none" w:color="auto" w:sz="0" w:space="0"/>
                <w:right w:val="none" w:color="auto" w:sz="0" w:space="0"/>
                <w:between w:val="none" w:color="auto" w:sz="0" w:space="0"/>
              </w:pBdr>
              <w:jc w:val="right"/>
              <w:rPr>
                <w:rFonts w:ascii="Arial" w:hAnsi="Arial" w:eastAsia="Arial" w:cs="Arial"/>
                <w:color w:val="000000"/>
              </w:rPr>
            </w:pPr>
            <w:r>
              <w:rPr>
                <w:b/>
                <w:color w:val="000000"/>
              </w:rPr>
              <w:t xml:space="preserve"> ПДВ </w:t>
            </w:r>
            <w:r>
              <w:rPr>
                <w:iCs/>
                <w:color w:val="FF0000"/>
              </w:rPr>
              <w:t xml:space="preserve">(якщо Постачальник є платником ПДВ, </w:t>
            </w:r>
            <w:r>
              <w:rPr>
                <w:bCs/>
                <w:color w:val="FF0000"/>
              </w:rPr>
              <w:t>у випадках передбачених законодавством</w:t>
            </w:r>
            <w:r>
              <w:rPr>
                <w:iCs/>
                <w:color w:val="FF0000"/>
              </w:rPr>
              <w:t>)</w:t>
            </w:r>
          </w:p>
        </w:tc>
        <w:tc>
          <w:tcPr>
            <w:tcW w:w="1559" w:type="dxa"/>
            <w:tcBorders>
              <w:left w:val="single" w:color="00000A" w:sz="4" w:space="0"/>
              <w:bottom w:val="single" w:color="00000A" w:sz="4" w:space="0"/>
              <w:right w:val="single" w:color="00000A" w:sz="4" w:space="0"/>
            </w:tcBorders>
            <w:shd w:val="clear" w:color="auto" w:fill="FFFFFF"/>
            <w:tcMar>
              <w:top w:w="0" w:type="dxa"/>
              <w:left w:w="113" w:type="dxa"/>
              <w:bottom w:w="0" w:type="dxa"/>
              <w:right w:w="108" w:type="dxa"/>
            </w:tcMar>
            <w:vAlign w:val="center"/>
          </w:tcPr>
          <w:p w14:paraId="3749324A">
            <w:pPr>
              <w:pBdr>
                <w:top w:val="none" w:color="auto" w:sz="0" w:space="0"/>
                <w:left w:val="none" w:color="auto" w:sz="0" w:space="0"/>
                <w:bottom w:val="none" w:color="auto" w:sz="0" w:space="0"/>
                <w:right w:val="none" w:color="auto" w:sz="0" w:space="0"/>
                <w:between w:val="none" w:color="auto" w:sz="0" w:space="0"/>
              </w:pBdr>
              <w:jc w:val="center"/>
              <w:rPr>
                <w:rFonts w:ascii="Liberation Serif" w:hAnsi="Liberation Serif" w:eastAsia="Liberation Serif" w:cs="Liberation Serif"/>
                <w:b/>
                <w:color w:val="000000"/>
              </w:rPr>
            </w:pPr>
          </w:p>
        </w:tc>
      </w:tr>
      <w:tr w14:paraId="71162173">
        <w:trPr>
          <w:trHeight w:val="67" w:hRule="atLeast"/>
        </w:trPr>
        <w:tc>
          <w:tcPr>
            <w:tcW w:w="8931" w:type="dxa"/>
            <w:gridSpan w:val="6"/>
            <w:tcBorders>
              <w:top w:val="single" w:color="00000A" w:sz="4" w:space="0"/>
              <w:left w:val="single" w:color="00000A" w:sz="4" w:space="0"/>
              <w:bottom w:val="single" w:color="00000A" w:sz="4" w:space="0"/>
            </w:tcBorders>
            <w:shd w:val="clear" w:color="auto" w:fill="FFFFFF"/>
          </w:tcPr>
          <w:p w14:paraId="3DC68072">
            <w:pPr>
              <w:pBdr>
                <w:top w:val="none" w:color="auto" w:sz="0" w:space="0"/>
                <w:left w:val="none" w:color="auto" w:sz="0" w:space="0"/>
                <w:bottom w:val="none" w:color="auto" w:sz="0" w:space="0"/>
                <w:right w:val="none" w:color="auto" w:sz="0" w:space="0"/>
                <w:between w:val="none" w:color="auto" w:sz="0" w:space="0"/>
              </w:pBdr>
              <w:jc w:val="right"/>
              <w:rPr>
                <w:color w:val="000000"/>
              </w:rPr>
            </w:pPr>
            <w:r>
              <w:rPr>
                <w:b/>
                <w:color w:val="000000"/>
              </w:rPr>
              <w:t xml:space="preserve">Загальна ціна договору, грн., в т.ч. ПДВ </w:t>
            </w:r>
            <w:r>
              <w:rPr>
                <w:iCs/>
                <w:color w:val="FF0000"/>
              </w:rPr>
              <w:t xml:space="preserve">(якщо Постачальник є платником ПДВ, </w:t>
            </w:r>
            <w:r>
              <w:rPr>
                <w:bCs/>
                <w:color w:val="FF0000"/>
              </w:rPr>
              <w:t>у випадках передбачених законодавством</w:t>
            </w:r>
            <w:r>
              <w:rPr>
                <w:iCs/>
                <w:color w:val="FF0000"/>
              </w:rPr>
              <w:t>)</w:t>
            </w:r>
            <w:r>
              <w:rPr>
                <w:b/>
                <w:color w:val="FF0000"/>
              </w:rPr>
              <w:t xml:space="preserve"> </w:t>
            </w:r>
          </w:p>
        </w:tc>
        <w:tc>
          <w:tcPr>
            <w:tcW w:w="1559" w:type="dxa"/>
            <w:tcBorders>
              <w:top w:val="single" w:color="00000A" w:sz="4" w:space="0"/>
              <w:left w:val="single" w:color="00000A" w:sz="4" w:space="0"/>
              <w:bottom w:val="single" w:color="00000A" w:sz="4" w:space="0"/>
              <w:right w:val="single" w:color="00000A" w:sz="4" w:space="0"/>
            </w:tcBorders>
            <w:shd w:val="clear" w:color="auto" w:fill="FFFFFF"/>
            <w:tcMar>
              <w:top w:w="0" w:type="dxa"/>
              <w:left w:w="113" w:type="dxa"/>
              <w:bottom w:w="0" w:type="dxa"/>
              <w:right w:w="108" w:type="dxa"/>
            </w:tcMar>
            <w:vAlign w:val="center"/>
          </w:tcPr>
          <w:p w14:paraId="033A5D33">
            <w:pPr>
              <w:pBdr>
                <w:top w:val="none" w:color="auto" w:sz="0" w:space="0"/>
                <w:left w:val="none" w:color="auto" w:sz="0" w:space="0"/>
                <w:bottom w:val="none" w:color="auto" w:sz="0" w:space="0"/>
                <w:right w:val="none" w:color="auto" w:sz="0" w:space="0"/>
                <w:between w:val="none" w:color="auto" w:sz="0" w:space="0"/>
              </w:pBdr>
              <w:jc w:val="center"/>
              <w:rPr>
                <w:rFonts w:ascii="Liberation Serif" w:hAnsi="Liberation Serif" w:eastAsia="Liberation Serif" w:cs="Liberation Serif"/>
                <w:b/>
                <w:color w:val="000000"/>
              </w:rPr>
            </w:pPr>
          </w:p>
        </w:tc>
      </w:tr>
    </w:tbl>
    <w:p w14:paraId="790E3442">
      <w:pPr>
        <w:widowControl w:val="0"/>
        <w:pBdr>
          <w:top w:val="none" w:color="auto" w:sz="0" w:space="0"/>
          <w:left w:val="none" w:color="auto" w:sz="0" w:space="0"/>
          <w:bottom w:val="none" w:color="auto" w:sz="0" w:space="0"/>
          <w:right w:val="none" w:color="auto" w:sz="0" w:space="0"/>
          <w:between w:val="none" w:color="auto" w:sz="0" w:space="0"/>
        </w:pBdr>
        <w:spacing w:after="0"/>
        <w:jc w:val="both"/>
        <w:rPr>
          <w:color w:val="000000"/>
        </w:rPr>
      </w:pPr>
    </w:p>
    <w:p w14:paraId="30F7C615">
      <w:pPr>
        <w:widowControl w:val="0"/>
        <w:pBdr>
          <w:top w:val="none" w:color="auto" w:sz="0" w:space="0"/>
          <w:left w:val="none" w:color="auto" w:sz="0" w:space="0"/>
          <w:bottom w:val="none" w:color="auto" w:sz="0" w:space="0"/>
          <w:right w:val="none" w:color="auto" w:sz="0" w:space="0"/>
          <w:between w:val="none" w:color="auto" w:sz="0" w:space="0"/>
        </w:pBdr>
        <w:spacing w:after="0"/>
        <w:jc w:val="both"/>
        <w:rPr>
          <w:rFonts w:ascii="Liberation Serif" w:hAnsi="Liberation Serif" w:eastAsia="Liberation Serif" w:cs="Liberation Serif"/>
          <w:b/>
          <w:color w:val="000000"/>
        </w:rPr>
      </w:pPr>
      <w:r>
        <w:rPr>
          <w:b/>
          <w:color w:val="000000"/>
        </w:rPr>
        <w:t>Загальна вартість товару згідно Специфікації складає ___________грн. (_________________гривні ____ копійок), у т.ч. ПДВ _______________/без ПДВ.</w:t>
      </w:r>
    </w:p>
    <w:p w14:paraId="2C76E215">
      <w:pPr>
        <w:widowControl w:val="0"/>
        <w:pBdr>
          <w:top w:val="none" w:color="auto" w:sz="0" w:space="0"/>
          <w:left w:val="none" w:color="auto" w:sz="0" w:space="0"/>
          <w:bottom w:val="none" w:color="auto" w:sz="0" w:space="0"/>
          <w:right w:val="none" w:color="auto" w:sz="0" w:space="0"/>
          <w:between w:val="none" w:color="auto" w:sz="0" w:space="0"/>
        </w:pBdr>
        <w:spacing w:after="0"/>
        <w:jc w:val="both"/>
        <w:rPr>
          <w:b/>
          <w:color w:val="000000"/>
        </w:rPr>
      </w:pPr>
    </w:p>
    <w:p w14:paraId="67CBF9EC">
      <w:pPr>
        <w:widowControl w:val="0"/>
        <w:pBdr>
          <w:top w:val="none" w:color="auto" w:sz="0" w:space="0"/>
          <w:left w:val="none" w:color="auto" w:sz="0" w:space="0"/>
          <w:bottom w:val="none" w:color="auto" w:sz="0" w:space="0"/>
          <w:right w:val="none" w:color="auto" w:sz="0" w:space="0"/>
          <w:between w:val="none" w:color="auto" w:sz="0" w:space="0"/>
        </w:pBdr>
        <w:spacing w:after="0"/>
        <w:jc w:val="both"/>
        <w:rPr>
          <w:b/>
          <w:color w:val="000000"/>
        </w:rPr>
      </w:pPr>
      <w:r>
        <w:rPr>
          <w:b/>
          <w:color w:val="000000"/>
        </w:rPr>
        <w:t xml:space="preserve">Місце поставки: </w:t>
      </w:r>
      <w:r>
        <w:rPr>
          <w:color w:val="000000"/>
        </w:rPr>
        <w:t>м. Миколаїв, вул. Євгена Єщенка, 17</w:t>
      </w:r>
      <w:r>
        <w:rPr>
          <w:b/>
          <w:color w:val="000000"/>
        </w:rPr>
        <w:t>.</w:t>
      </w:r>
    </w:p>
    <w:p w14:paraId="173FB8B7">
      <w:pPr>
        <w:widowControl w:val="0"/>
        <w:pBdr>
          <w:top w:val="none" w:color="auto" w:sz="0" w:space="0"/>
          <w:left w:val="none" w:color="auto" w:sz="0" w:space="0"/>
          <w:bottom w:val="none" w:color="auto" w:sz="0" w:space="0"/>
          <w:right w:val="none" w:color="auto" w:sz="0" w:space="0"/>
          <w:between w:val="none" w:color="auto" w:sz="0" w:space="0"/>
        </w:pBdr>
        <w:spacing w:after="0"/>
        <w:jc w:val="both"/>
        <w:rPr>
          <w:b/>
          <w:color w:val="000000"/>
        </w:rPr>
      </w:pPr>
      <w:r>
        <w:rPr>
          <w:b/>
          <w:color w:val="000000"/>
        </w:rPr>
        <w:t xml:space="preserve">Умови доставки: </w:t>
      </w:r>
      <w:r>
        <w:rPr>
          <w:color w:val="000000"/>
        </w:rPr>
        <w:t>транспортом та за рахунок Постачальника.</w:t>
      </w:r>
    </w:p>
    <w:p w14:paraId="029E0021">
      <w:pPr>
        <w:widowControl w:val="0"/>
        <w:pBdr>
          <w:top w:val="none" w:color="auto" w:sz="0" w:space="0"/>
          <w:left w:val="none" w:color="auto" w:sz="0" w:space="0"/>
          <w:bottom w:val="none" w:color="auto" w:sz="0" w:space="0"/>
          <w:right w:val="none" w:color="auto" w:sz="0" w:space="0"/>
          <w:between w:val="none" w:color="auto" w:sz="0" w:space="0"/>
        </w:pBdr>
        <w:jc w:val="both"/>
        <w:rPr>
          <w:b/>
          <w:i/>
          <w:color w:val="000000"/>
        </w:rPr>
      </w:pPr>
    </w:p>
    <w:p w14:paraId="02779595">
      <w:pPr>
        <w:widowControl w:val="0"/>
        <w:pBdr>
          <w:top w:val="none" w:color="auto" w:sz="0" w:space="0"/>
          <w:left w:val="none" w:color="auto" w:sz="0" w:space="0"/>
          <w:bottom w:val="none" w:color="auto" w:sz="0" w:space="0"/>
          <w:right w:val="none" w:color="auto" w:sz="0" w:space="0"/>
          <w:between w:val="none" w:color="auto" w:sz="0" w:space="0"/>
        </w:pBdr>
        <w:rPr>
          <w:color w:val="000000"/>
        </w:rPr>
      </w:pPr>
    </w:p>
    <w:p w14:paraId="40B23352">
      <w:pPr>
        <w:widowControl w:val="0"/>
        <w:pBdr>
          <w:top w:val="none" w:color="auto" w:sz="0" w:space="0"/>
          <w:left w:val="none" w:color="auto" w:sz="0" w:space="0"/>
          <w:bottom w:val="none" w:color="auto" w:sz="0" w:space="0"/>
          <w:right w:val="none" w:color="auto" w:sz="0" w:space="0"/>
          <w:between w:val="none" w:color="auto" w:sz="0" w:space="0"/>
        </w:pBdr>
        <w:jc w:val="center"/>
        <w:rPr>
          <w:color w:val="000000"/>
        </w:rPr>
      </w:pPr>
    </w:p>
    <w:p w14:paraId="0F67B87D">
      <w:pPr>
        <w:widowControl w:val="0"/>
        <w:spacing w:after="0"/>
        <w:ind w:firstLine="440"/>
        <w:jc w:val="both"/>
      </w:pPr>
      <w:r>
        <w:rPr>
          <w:b/>
        </w:rPr>
        <w:t>ЗАМОВНИК                                                                         ПОСТАЧАЛЬНИК</w:t>
      </w:r>
    </w:p>
    <w:p w14:paraId="191D4E3B">
      <w:pPr>
        <w:widowControl w:val="0"/>
        <w:spacing w:after="0"/>
        <w:ind w:firstLine="440"/>
        <w:jc w:val="both"/>
        <w:rPr>
          <w:b/>
        </w:rPr>
      </w:pPr>
      <w:r>
        <w:rPr>
          <w:b/>
        </w:rPr>
        <w:t xml:space="preserve">КП ММР «Миколаївелектротранс»                                </w:t>
      </w:r>
    </w:p>
    <w:p w14:paraId="144EF777">
      <w:pPr>
        <w:widowControl w:val="0"/>
        <w:spacing w:after="0"/>
        <w:ind w:firstLine="442"/>
        <w:jc w:val="both"/>
      </w:pPr>
      <w:r>
        <w:t xml:space="preserve">54020, Україна, Миколаївська область,                              </w:t>
      </w:r>
    </w:p>
    <w:p w14:paraId="34785564">
      <w:pPr>
        <w:widowControl w:val="0"/>
        <w:spacing w:after="0"/>
        <w:ind w:firstLine="442"/>
        <w:jc w:val="both"/>
      </w:pPr>
      <w:r>
        <w:t xml:space="preserve">м. Миколаїв, Заводський р-н,                                               </w:t>
      </w:r>
    </w:p>
    <w:p w14:paraId="0770A9E9">
      <w:pPr>
        <w:widowControl w:val="0"/>
        <w:spacing w:after="0"/>
        <w:ind w:firstLine="442"/>
        <w:jc w:val="both"/>
      </w:pPr>
      <w:r>
        <w:t xml:space="preserve">вул. Євгена Єщенка, буд. 17                                       </w:t>
      </w:r>
    </w:p>
    <w:p w14:paraId="0832F530">
      <w:pPr>
        <w:pStyle w:val="9"/>
        <w:tabs>
          <w:tab w:val="left" w:pos="5910"/>
        </w:tabs>
        <w:ind w:firstLine="426"/>
        <w:rPr>
          <w:bCs/>
          <w:spacing w:val="-9"/>
          <w:lang w:eastAsia="en-US"/>
        </w:rPr>
      </w:pPr>
      <w:r>
        <w:t xml:space="preserve">Р/р </w:t>
      </w:r>
      <w:r>
        <w:rPr>
          <w:bCs/>
          <w:spacing w:val="-9"/>
          <w:lang w:eastAsia="en-US"/>
        </w:rPr>
        <w:t xml:space="preserve">UA673071230000026003010879418                                            </w:t>
      </w:r>
    </w:p>
    <w:p w14:paraId="25F4E5FD">
      <w:pPr>
        <w:pStyle w:val="9"/>
        <w:tabs>
          <w:tab w:val="left" w:pos="5910"/>
        </w:tabs>
        <w:ind w:firstLine="426"/>
        <w:rPr>
          <w:bCs/>
          <w:spacing w:val="-9"/>
          <w:lang w:eastAsia="en-US"/>
        </w:rPr>
      </w:pPr>
      <w:r>
        <w:rPr>
          <w:bCs/>
          <w:spacing w:val="-9"/>
          <w:lang w:val="uk-UA" w:eastAsia="en-US"/>
        </w:rPr>
        <w:t>в</w:t>
      </w:r>
      <w:r>
        <w:rPr>
          <w:rFonts w:hint="default"/>
          <w:bCs/>
          <w:spacing w:val="-9"/>
          <w:lang w:val="uk-UA" w:eastAsia="en-US"/>
        </w:rPr>
        <w:t xml:space="preserve"> </w:t>
      </w:r>
      <w:r>
        <w:rPr>
          <w:bCs/>
          <w:spacing w:val="-9"/>
          <w:lang w:eastAsia="en-US"/>
        </w:rPr>
        <w:t>АТ «</w:t>
      </w:r>
      <w:r>
        <w:rPr>
          <w:bCs/>
          <w:spacing w:val="-9"/>
          <w:lang w:val="uk-UA" w:eastAsia="en-US"/>
        </w:rPr>
        <w:t>ВСТ</w:t>
      </w:r>
      <w:r>
        <w:rPr>
          <w:rFonts w:hint="default"/>
          <w:bCs/>
          <w:spacing w:val="-9"/>
          <w:lang w:val="uk-UA" w:eastAsia="en-US"/>
        </w:rPr>
        <w:t xml:space="preserve"> </w:t>
      </w:r>
      <w:r>
        <w:rPr>
          <w:bCs/>
          <w:spacing w:val="-9"/>
          <w:lang w:eastAsia="en-US"/>
        </w:rPr>
        <w:t xml:space="preserve">БАНК»                                                                     </w:t>
      </w:r>
    </w:p>
    <w:p w14:paraId="3F27F38D">
      <w:pPr>
        <w:widowControl w:val="0"/>
        <w:spacing w:after="0"/>
        <w:ind w:firstLine="442"/>
        <w:jc w:val="both"/>
      </w:pPr>
      <w:r>
        <w:t xml:space="preserve">Код ЄДРПОУ 03328468,                                                       </w:t>
      </w:r>
    </w:p>
    <w:p w14:paraId="62BED95F">
      <w:pPr>
        <w:widowControl w:val="0"/>
        <w:spacing w:after="0"/>
        <w:ind w:firstLine="442"/>
        <w:jc w:val="both"/>
        <w:rPr>
          <w:i/>
        </w:rPr>
      </w:pPr>
      <w:r>
        <w:t xml:space="preserve">ІПН 033284614014, свід. №100091211                                                                                    </w:t>
      </w:r>
    </w:p>
    <w:p w14:paraId="4EA6002E">
      <w:pPr>
        <w:widowControl w:val="0"/>
        <w:spacing w:after="0" w:line="276" w:lineRule="auto"/>
        <w:ind w:firstLine="442"/>
        <w:jc w:val="both"/>
        <w:rPr>
          <w:i/>
        </w:rPr>
      </w:pPr>
      <w:r>
        <w:t>e-mail</w:t>
      </w:r>
      <w:r>
        <w:rPr>
          <w:i/>
        </w:rPr>
        <w:t xml:space="preserve">: </w:t>
      </w:r>
      <w:r>
        <w:fldChar w:fldCharType="begin"/>
      </w:r>
      <w:r>
        <w:instrText xml:space="preserve"> HYPERLINK "mailto:mkelektrotrans@gmail.com" </w:instrText>
      </w:r>
      <w:r>
        <w:fldChar w:fldCharType="separate"/>
      </w:r>
      <w:r>
        <w:rPr>
          <w:rStyle w:val="6"/>
        </w:rPr>
        <w:t>mkelektrotrans@gmail.com</w:t>
      </w:r>
      <w:r>
        <w:rPr>
          <w:rStyle w:val="6"/>
        </w:rPr>
        <w:fldChar w:fldCharType="end"/>
      </w:r>
      <w:r>
        <w:rPr>
          <w:rStyle w:val="6"/>
        </w:rPr>
        <w:t xml:space="preserve"> </w:t>
      </w:r>
    </w:p>
    <w:p w14:paraId="5161C96A">
      <w:pPr>
        <w:widowControl w:val="0"/>
        <w:spacing w:after="0" w:line="276" w:lineRule="auto"/>
        <w:ind w:firstLine="440"/>
        <w:jc w:val="both"/>
      </w:pPr>
    </w:p>
    <w:p w14:paraId="2F78C625">
      <w:pPr>
        <w:widowControl w:val="0"/>
        <w:spacing w:after="0" w:line="276" w:lineRule="auto"/>
        <w:ind w:firstLine="440"/>
        <w:jc w:val="both"/>
        <w:rPr>
          <w:b/>
        </w:rPr>
      </w:pPr>
      <w:r>
        <w:rPr>
          <w:b/>
        </w:rPr>
        <w:t>Директор                                                                      Посада</w:t>
      </w:r>
    </w:p>
    <w:p w14:paraId="26AA5837">
      <w:pPr>
        <w:widowControl w:val="0"/>
        <w:spacing w:after="0"/>
        <w:ind w:firstLine="440"/>
        <w:jc w:val="both"/>
      </w:pPr>
    </w:p>
    <w:p w14:paraId="47563CBA">
      <w:pPr>
        <w:widowControl w:val="0"/>
        <w:spacing w:after="0"/>
        <w:ind w:firstLine="440"/>
        <w:jc w:val="both"/>
      </w:pPr>
      <w:r>
        <w:t>____________</w:t>
      </w:r>
      <w:r>
        <w:rPr>
          <w:b/>
        </w:rPr>
        <w:t xml:space="preserve">Юрій СМЕТАНА                             </w:t>
      </w:r>
      <w:r>
        <w:t>________________</w:t>
      </w:r>
      <w:r>
        <w:rPr>
          <w:b/>
        </w:rPr>
        <w:t>/___________</w:t>
      </w:r>
    </w:p>
    <w:p w14:paraId="518ADA51">
      <w:pPr>
        <w:widowControl w:val="0"/>
        <w:spacing w:after="0"/>
        <w:ind w:firstLine="440"/>
        <w:jc w:val="both"/>
      </w:pPr>
    </w:p>
    <w:p w14:paraId="2217B74E">
      <w:pPr>
        <w:widowControl w:val="0"/>
        <w:spacing w:after="0"/>
        <w:ind w:firstLine="440"/>
        <w:jc w:val="both"/>
      </w:pPr>
    </w:p>
    <w:p w14:paraId="6616CDD2">
      <w:pPr>
        <w:widowControl w:val="0"/>
        <w:spacing w:after="0"/>
        <w:ind w:firstLine="440"/>
        <w:jc w:val="both"/>
      </w:pPr>
    </w:p>
    <w:p w14:paraId="022C906A">
      <w:pPr>
        <w:widowControl w:val="0"/>
        <w:spacing w:after="0"/>
        <w:ind w:firstLine="440"/>
        <w:jc w:val="both"/>
      </w:pPr>
    </w:p>
    <w:p w14:paraId="3B08E85D">
      <w:pPr>
        <w:widowControl w:val="0"/>
        <w:spacing w:after="0"/>
        <w:ind w:firstLine="440"/>
        <w:jc w:val="both"/>
      </w:pPr>
    </w:p>
    <w:p w14:paraId="12F5A180">
      <w:pPr>
        <w:widowControl w:val="0"/>
        <w:spacing w:after="0"/>
        <w:ind w:firstLine="440"/>
        <w:jc w:val="both"/>
      </w:pPr>
    </w:p>
    <w:sectPr>
      <w:pgSz w:w="11906" w:h="16838"/>
      <w:pgMar w:top="1134" w:right="566" w:bottom="1134" w:left="156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Segoe UI">
    <w:altName w:val="宋体-简"/>
    <w:panose1 w:val="020B0502040204020203"/>
    <w:charset w:val="CC"/>
    <w:family w:val="swiss"/>
    <w:pitch w:val="default"/>
    <w:sig w:usb0="00000000" w:usb1="00000000" w:usb2="00000009" w:usb3="00000000" w:csb0="200001FF" w:csb1="00000000"/>
  </w:font>
  <w:font w:name="Andale Sans UI">
    <w:altName w:val="Thonburi"/>
    <w:panose1 w:val="00000000000000000000"/>
    <w:charset w:val="CC"/>
    <w:family w:val="auto"/>
    <w:pitch w:val="default"/>
    <w:sig w:usb0="00000000" w:usb1="00000000" w:usb2="00000000" w:usb3="00000000" w:csb0="00000000" w:csb1="00000000"/>
  </w:font>
  <w:font w:name="Tahoma">
    <w:panose1 w:val="020B0804030504040204"/>
    <w:charset w:val="CC"/>
    <w:family w:val="swiss"/>
    <w:pitch w:val="default"/>
    <w:sig w:usb0="E1002AFF" w:usb1="C000605B" w:usb2="00000029" w:usb3="00000000" w:csb0="200101FF" w:csb1="20280000"/>
  </w:font>
  <w:font w:name="Times New Roman Bold">
    <w:panose1 w:val="02020603050405020304"/>
    <w:charset w:val="00"/>
    <w:family w:val="auto"/>
    <w:pitch w:val="default"/>
    <w:sig w:usb0="E0002AEF" w:usb1="C0007841" w:usb2="00000009" w:usb3="00000000" w:csb0="400001FF" w:csb1="FFFF0000"/>
  </w:font>
  <w:font w:name="Liberation Serif">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Thonburi">
    <w:panose1 w:val="00000400000000000000"/>
    <w:charset w:val="00"/>
    <w:family w:val="auto"/>
    <w:pitch w:val="default"/>
    <w:sig w:usb0="01000000" w:usb1="00000000" w:usb2="00000000" w:usb3="00000000" w:csb0="20000193" w:csb1="4D000000"/>
  </w:font>
  <w:font w:name="苹方-简">
    <w:altName w:val="Times New Roman"/>
    <w:panose1 w:val="020B0600000000000000"/>
    <w:charset w:val="00"/>
    <w:family w:val="auto"/>
    <w:pitch w:val="default"/>
    <w:sig w:usb0="A00002FF" w:usb1="7ACFFDFB" w:usb2="00000017"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8D60AAA"/>
    <w:multiLevelType w:val="multilevel"/>
    <w:tmpl w:val="78D60AAA"/>
    <w:lvl w:ilvl="0" w:tentative="0">
      <w:start w:val="1"/>
      <w:numFmt w:val="decimal"/>
      <w:lvlText w:val="%1."/>
      <w:lvlJc w:val="left"/>
      <w:pPr>
        <w:ind w:left="643" w:hanging="359"/>
      </w:pPr>
      <w:rPr>
        <w:vertAlign w:val="baseline"/>
      </w:rPr>
    </w:lvl>
    <w:lvl w:ilvl="1" w:tentative="0">
      <w:start w:val="1"/>
      <w:numFmt w:val="lowerLetter"/>
      <w:lvlText w:val="%2."/>
      <w:lvlJc w:val="left"/>
      <w:pPr>
        <w:ind w:left="1440" w:hanging="360"/>
      </w:pPr>
      <w:rPr>
        <w:vertAlign w:val="baseline"/>
      </w:rPr>
    </w:lvl>
    <w:lvl w:ilvl="2" w:tentative="0">
      <w:start w:val="1"/>
      <w:numFmt w:val="lowerRoman"/>
      <w:lvlText w:val="%3."/>
      <w:lvlJc w:val="right"/>
      <w:pPr>
        <w:ind w:left="2160" w:hanging="180"/>
      </w:pPr>
      <w:rPr>
        <w:vertAlign w:val="baseline"/>
      </w:rPr>
    </w:lvl>
    <w:lvl w:ilvl="3" w:tentative="0">
      <w:start w:val="1"/>
      <w:numFmt w:val="decimal"/>
      <w:lvlText w:val="%4."/>
      <w:lvlJc w:val="left"/>
      <w:pPr>
        <w:ind w:left="2880" w:hanging="360"/>
      </w:pPr>
      <w:rPr>
        <w:vertAlign w:val="baseline"/>
      </w:rPr>
    </w:lvl>
    <w:lvl w:ilvl="4" w:tentative="0">
      <w:start w:val="1"/>
      <w:numFmt w:val="lowerLetter"/>
      <w:lvlText w:val="%5."/>
      <w:lvlJc w:val="left"/>
      <w:pPr>
        <w:ind w:left="3600" w:hanging="360"/>
      </w:pPr>
      <w:rPr>
        <w:vertAlign w:val="baseline"/>
      </w:rPr>
    </w:lvl>
    <w:lvl w:ilvl="5" w:tentative="0">
      <w:start w:val="1"/>
      <w:numFmt w:val="lowerRoman"/>
      <w:lvlText w:val="%6."/>
      <w:lvlJc w:val="right"/>
      <w:pPr>
        <w:ind w:left="4320" w:hanging="180"/>
      </w:pPr>
      <w:rPr>
        <w:vertAlign w:val="baseline"/>
      </w:rPr>
    </w:lvl>
    <w:lvl w:ilvl="6" w:tentative="0">
      <w:start w:val="1"/>
      <w:numFmt w:val="decimal"/>
      <w:lvlText w:val="%7."/>
      <w:lvlJc w:val="left"/>
      <w:pPr>
        <w:ind w:left="5040" w:hanging="360"/>
      </w:pPr>
      <w:rPr>
        <w:vertAlign w:val="baseline"/>
      </w:rPr>
    </w:lvl>
    <w:lvl w:ilvl="7" w:tentative="0">
      <w:start w:val="1"/>
      <w:numFmt w:val="lowerLetter"/>
      <w:lvlText w:val="%8."/>
      <w:lvlJc w:val="left"/>
      <w:pPr>
        <w:ind w:left="5760" w:hanging="360"/>
      </w:pPr>
      <w:rPr>
        <w:vertAlign w:val="baseline"/>
      </w:rPr>
    </w:lvl>
    <w:lvl w:ilvl="8" w:tentative="0">
      <w:start w:val="1"/>
      <w:numFmt w:val="lowerRoman"/>
      <w:lvlText w:val="%9."/>
      <w:lvlJc w:val="right"/>
      <w:pPr>
        <w:ind w:left="6480" w:hanging="180"/>
      </w:pPr>
      <w:rPr>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08"/>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7C6C"/>
    <w:rsid w:val="000165ED"/>
    <w:rsid w:val="000426D7"/>
    <w:rsid w:val="000F3887"/>
    <w:rsid w:val="000F6642"/>
    <w:rsid w:val="0010091F"/>
    <w:rsid w:val="0015398F"/>
    <w:rsid w:val="001A5E6C"/>
    <w:rsid w:val="001A7BBF"/>
    <w:rsid w:val="002179F7"/>
    <w:rsid w:val="00255366"/>
    <w:rsid w:val="002617EB"/>
    <w:rsid w:val="00292368"/>
    <w:rsid w:val="002941CC"/>
    <w:rsid w:val="002C4C5A"/>
    <w:rsid w:val="002D6CF8"/>
    <w:rsid w:val="003021B1"/>
    <w:rsid w:val="003401B3"/>
    <w:rsid w:val="00387A3B"/>
    <w:rsid w:val="003A650F"/>
    <w:rsid w:val="00406BDF"/>
    <w:rsid w:val="0040779B"/>
    <w:rsid w:val="00444CB4"/>
    <w:rsid w:val="004C7103"/>
    <w:rsid w:val="004F7C8C"/>
    <w:rsid w:val="00567FEB"/>
    <w:rsid w:val="00577678"/>
    <w:rsid w:val="00581587"/>
    <w:rsid w:val="00583351"/>
    <w:rsid w:val="005861FA"/>
    <w:rsid w:val="005E57F9"/>
    <w:rsid w:val="005F03D0"/>
    <w:rsid w:val="00604E4C"/>
    <w:rsid w:val="0061220B"/>
    <w:rsid w:val="00627384"/>
    <w:rsid w:val="00697AA4"/>
    <w:rsid w:val="006A37BF"/>
    <w:rsid w:val="006C717D"/>
    <w:rsid w:val="006D773E"/>
    <w:rsid w:val="00703EE6"/>
    <w:rsid w:val="007079F4"/>
    <w:rsid w:val="007134EF"/>
    <w:rsid w:val="00761CD0"/>
    <w:rsid w:val="0077297D"/>
    <w:rsid w:val="007E4CB0"/>
    <w:rsid w:val="008548FC"/>
    <w:rsid w:val="00887D39"/>
    <w:rsid w:val="008D1963"/>
    <w:rsid w:val="00931F6F"/>
    <w:rsid w:val="00945233"/>
    <w:rsid w:val="00965C23"/>
    <w:rsid w:val="0098323A"/>
    <w:rsid w:val="00992746"/>
    <w:rsid w:val="009F4672"/>
    <w:rsid w:val="00A07513"/>
    <w:rsid w:val="00A14DCA"/>
    <w:rsid w:val="00A3148D"/>
    <w:rsid w:val="00A43916"/>
    <w:rsid w:val="00A60C5A"/>
    <w:rsid w:val="00A630BC"/>
    <w:rsid w:val="00A6771C"/>
    <w:rsid w:val="00AA4895"/>
    <w:rsid w:val="00AC0E61"/>
    <w:rsid w:val="00AD6790"/>
    <w:rsid w:val="00AF65B3"/>
    <w:rsid w:val="00B01C93"/>
    <w:rsid w:val="00BB3818"/>
    <w:rsid w:val="00BD4510"/>
    <w:rsid w:val="00BD740A"/>
    <w:rsid w:val="00BF0806"/>
    <w:rsid w:val="00BF4FDE"/>
    <w:rsid w:val="00C041FB"/>
    <w:rsid w:val="00C07D06"/>
    <w:rsid w:val="00C72A6B"/>
    <w:rsid w:val="00CB4353"/>
    <w:rsid w:val="00CC4F43"/>
    <w:rsid w:val="00CE3019"/>
    <w:rsid w:val="00CE7CD8"/>
    <w:rsid w:val="00D32BB4"/>
    <w:rsid w:val="00D502BE"/>
    <w:rsid w:val="00D74E10"/>
    <w:rsid w:val="00D902A8"/>
    <w:rsid w:val="00DD6895"/>
    <w:rsid w:val="00DE7BB8"/>
    <w:rsid w:val="00E3042A"/>
    <w:rsid w:val="00E6079D"/>
    <w:rsid w:val="00EC3BFB"/>
    <w:rsid w:val="00EF312F"/>
    <w:rsid w:val="00EF4890"/>
    <w:rsid w:val="00F713C4"/>
    <w:rsid w:val="00F84EC2"/>
    <w:rsid w:val="00F92591"/>
    <w:rsid w:val="00F967C3"/>
    <w:rsid w:val="00FA0AE2"/>
    <w:rsid w:val="00FA7C6C"/>
    <w:rsid w:val="00FD706D"/>
    <w:rsid w:val="00FD7643"/>
    <w:rsid w:val="05C56778"/>
    <w:rsid w:val="068704A2"/>
    <w:rsid w:val="170A3728"/>
    <w:rsid w:val="2535218A"/>
    <w:rsid w:val="387860CB"/>
    <w:rsid w:val="4506384B"/>
    <w:rsid w:val="4EE32EDF"/>
    <w:rsid w:val="5B045907"/>
    <w:rsid w:val="63FB7539"/>
    <w:rsid w:val="6CFFECEF"/>
    <w:rsid w:val="73F16D17"/>
    <w:rsid w:val="7DB834D4"/>
    <w:rsid w:val="7FEF6546"/>
    <w:rsid w:val="BFEF939B"/>
    <w:rsid w:val="E7C9D64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40" w:lineRule="auto"/>
    </w:pPr>
    <w:rPr>
      <w:rFonts w:ascii="Times New Roman" w:hAnsi="Times New Roman" w:eastAsia="Times New Roman" w:cs="Times New Roman"/>
      <w:sz w:val="24"/>
      <w:szCs w:val="24"/>
      <w:lang w:val="uk-UA"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pPr>
    <w:rPr>
      <w:rFonts w:ascii="Segoe UI" w:hAnsi="Segoe UI" w:cs="Segoe UI"/>
      <w:sz w:val="18"/>
      <w:szCs w:val="18"/>
    </w:rPr>
  </w:style>
  <w:style w:type="paragraph" w:styleId="5">
    <w:name w:val="Body Text Indent"/>
    <w:basedOn w:val="1"/>
    <w:link w:val="8"/>
    <w:qFormat/>
    <w:uiPriority w:val="0"/>
    <w:pPr>
      <w:ind w:left="283"/>
    </w:pPr>
    <w:rPr>
      <w:sz w:val="22"/>
      <w:szCs w:val="22"/>
      <w:lang w:val="zh-CN"/>
    </w:rPr>
  </w:style>
  <w:style w:type="character" w:styleId="6">
    <w:name w:val="Hyperlink"/>
    <w:qFormat/>
    <w:uiPriority w:val="99"/>
    <w:rPr>
      <w:rFonts w:cs="Times New Roman"/>
      <w:color w:val="0000FF"/>
      <w:u w:val="single"/>
    </w:rPr>
  </w:style>
  <w:style w:type="paragraph" w:styleId="7">
    <w:name w:val="Normal (Web)"/>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customStyle="1" w:styleId="8">
    <w:name w:val="Основний текст з відступом Знак"/>
    <w:basedOn w:val="2"/>
    <w:link w:val="5"/>
    <w:qFormat/>
    <w:uiPriority w:val="0"/>
    <w:rPr>
      <w:rFonts w:ascii="Times New Roman" w:hAnsi="Times New Roman" w:eastAsia="Times New Roman" w:cs="Times New Roman"/>
      <w:lang w:val="zh-CN"/>
    </w:rPr>
  </w:style>
  <w:style w:type="paragraph" w:customStyle="1" w:styleId="9">
    <w:name w:val="Standard"/>
    <w:qFormat/>
    <w:uiPriority w:val="0"/>
    <w:pPr>
      <w:widowControl w:val="0"/>
      <w:suppressAutoHyphens/>
      <w:autoSpaceDN w:val="0"/>
      <w:spacing w:after="0" w:line="240" w:lineRule="auto"/>
    </w:pPr>
    <w:rPr>
      <w:rFonts w:ascii="Times New Roman" w:hAnsi="Times New Roman" w:eastAsia="Times New Roman" w:cs="Times New Roman"/>
      <w:color w:val="000000"/>
      <w:kern w:val="3"/>
      <w:sz w:val="24"/>
      <w:szCs w:val="24"/>
      <w:lang w:val="uk-UA" w:eastAsia="uk-UA" w:bidi="ar-SA"/>
    </w:rPr>
  </w:style>
  <w:style w:type="paragraph" w:styleId="10">
    <w:name w:val="List Paragraph"/>
    <w:basedOn w:val="9"/>
    <w:qFormat/>
    <w:uiPriority w:val="0"/>
    <w:pPr>
      <w:ind w:left="720"/>
      <w:textAlignment w:val="baseline"/>
    </w:pPr>
    <w:rPr>
      <w:rFonts w:eastAsia="Andale Sans UI" w:cs="Tahoma"/>
      <w:color w:val="auto"/>
      <w:lang w:val="en-US" w:eastAsia="en-US" w:bidi="en-US"/>
    </w:rPr>
  </w:style>
  <w:style w:type="character" w:customStyle="1" w:styleId="11">
    <w:name w:val="qa_classifier_descr_code"/>
    <w:basedOn w:val="2"/>
    <w:qFormat/>
    <w:uiPriority w:val="0"/>
  </w:style>
  <w:style w:type="paragraph" w:styleId="12">
    <w:name w:val="No Spacing"/>
    <w:qFormat/>
    <w:uiPriority w:val="1"/>
    <w:pPr>
      <w:spacing w:after="0" w:line="240" w:lineRule="auto"/>
    </w:pPr>
    <w:rPr>
      <w:rFonts w:ascii="Calibri" w:hAnsi="Calibri" w:eastAsia="Times New Roman" w:cs="Calibri"/>
      <w:sz w:val="22"/>
      <w:szCs w:val="22"/>
      <w:lang w:val="uk-UA" w:eastAsia="en-US" w:bidi="ar-SA"/>
    </w:rPr>
  </w:style>
  <w:style w:type="character" w:customStyle="1" w:styleId="13">
    <w:name w:val="Текст у виносці Знак"/>
    <w:basedOn w:val="2"/>
    <w:link w:val="4"/>
    <w:semiHidden/>
    <w:qFormat/>
    <w:uiPriority w:val="99"/>
    <w:rPr>
      <w:rFonts w:ascii="Segoe UI" w:hAnsi="Segoe UI" w:eastAsia="Times New Roman" w:cs="Segoe UI"/>
      <w:sz w:val="18"/>
      <w:szCs w:val="18"/>
      <w:lang w:val="uk-UA"/>
    </w:rPr>
  </w:style>
  <w:style w:type="character" w:customStyle="1" w:styleId="14">
    <w:name w:val="Основной шрифт абзаца1"/>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23325</Words>
  <Characters>13296</Characters>
  <Lines>110</Lines>
  <Paragraphs>73</Paragraphs>
  <TotalTime>2</TotalTime>
  <ScaleCrop>false</ScaleCrop>
  <LinksUpToDate>false</LinksUpToDate>
  <CharactersWithSpaces>36548</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2023-01-10T10:29:00Z</dcterms:created>
  <dc:creator>Руслан Алиев</dc:creator>
  <cp:lastModifiedBy>apple</cp:lastModifiedBy>
  <cp:lastPrinted>2024-04-05T08:39:00Z</cp:lastPrinted>
  <dcterms:modified xsi:type="dcterms:W3CDTF">2026-06-01T10:35:11Z</dcterms:modified>
  <cp:revision>115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7D6DC7F60CA24F2095F658C2720493E0_12</vt:lpwstr>
  </property>
</Properties>
</file>