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4FA" w:rsidRPr="00C23EBB" w:rsidRDefault="005574FA" w:rsidP="005574FA">
      <w:pPr>
        <w:widowControl w:val="0"/>
        <w:tabs>
          <w:tab w:val="left" w:pos="4860"/>
        </w:tabs>
        <w:autoSpaceDE w:val="0"/>
        <w:autoSpaceDN w:val="0"/>
        <w:adjustRightInd w:val="0"/>
        <w:jc w:val="right"/>
        <w:rPr>
          <w:b/>
          <w:bCs/>
          <w:i/>
          <w:iCs/>
          <w:color w:val="000000"/>
          <w:sz w:val="21"/>
          <w:szCs w:val="21"/>
        </w:rPr>
      </w:pPr>
      <w:bookmarkStart w:id="0" w:name="_Hlk229663115"/>
      <w:r w:rsidRPr="00C23EBB">
        <w:rPr>
          <w:b/>
          <w:bCs/>
          <w:i/>
          <w:iCs/>
          <w:color w:val="000000"/>
          <w:sz w:val="21"/>
          <w:szCs w:val="21"/>
        </w:rPr>
        <w:t>Додаток 5</w:t>
      </w:r>
    </w:p>
    <w:p w:rsidR="005574FA" w:rsidRPr="00C23EBB" w:rsidRDefault="005574FA" w:rsidP="005574FA">
      <w:pPr>
        <w:widowControl w:val="0"/>
        <w:tabs>
          <w:tab w:val="left" w:pos="4860"/>
        </w:tabs>
        <w:autoSpaceDE w:val="0"/>
        <w:autoSpaceDN w:val="0"/>
        <w:adjustRightInd w:val="0"/>
        <w:jc w:val="right"/>
        <w:rPr>
          <w:b/>
          <w:bCs/>
          <w:i/>
          <w:iCs/>
          <w:color w:val="000000"/>
          <w:sz w:val="21"/>
          <w:szCs w:val="21"/>
        </w:rPr>
      </w:pPr>
      <w:r w:rsidRPr="00C23EBB">
        <w:rPr>
          <w:b/>
          <w:bCs/>
          <w:i/>
          <w:iCs/>
          <w:color w:val="000000"/>
          <w:sz w:val="21"/>
          <w:szCs w:val="21"/>
        </w:rPr>
        <w:t xml:space="preserve">до тендерної документації </w:t>
      </w:r>
    </w:p>
    <w:p w:rsidR="005574FA" w:rsidRPr="00C23EBB" w:rsidRDefault="005574FA" w:rsidP="005574FA">
      <w:pPr>
        <w:jc w:val="center"/>
        <w:rPr>
          <w:b/>
          <w:color w:val="000000"/>
          <w:sz w:val="21"/>
          <w:szCs w:val="21"/>
        </w:rPr>
      </w:pPr>
    </w:p>
    <w:p w:rsidR="005574FA" w:rsidRPr="00C23EBB" w:rsidRDefault="005574FA" w:rsidP="005574FA">
      <w:pPr>
        <w:jc w:val="center"/>
        <w:rPr>
          <w:b/>
          <w:color w:val="000000"/>
          <w:sz w:val="21"/>
          <w:szCs w:val="21"/>
        </w:rPr>
      </w:pPr>
    </w:p>
    <w:p w:rsidR="005574FA" w:rsidRPr="00C23EBB" w:rsidRDefault="005574FA" w:rsidP="005574FA">
      <w:pPr>
        <w:jc w:val="center"/>
        <w:rPr>
          <w:b/>
          <w:color w:val="000000"/>
          <w:sz w:val="21"/>
          <w:szCs w:val="21"/>
        </w:rPr>
      </w:pPr>
      <w:r w:rsidRPr="00C23EBB">
        <w:rPr>
          <w:b/>
          <w:color w:val="000000"/>
          <w:sz w:val="21"/>
          <w:szCs w:val="21"/>
        </w:rPr>
        <w:t>ПЕРЕЛІК ІНФОРМАЦІЇ ТА ДОКУМЕНТІВ, ЯКІ ПОВИННІ НАДАТИ УЧАСНИК-ПЕРЕМОЖЕЦЬ</w:t>
      </w:r>
    </w:p>
    <w:p w:rsidR="005574FA" w:rsidRPr="00C23EBB" w:rsidRDefault="005574FA" w:rsidP="005574FA">
      <w:pPr>
        <w:ind w:firstLine="357"/>
        <w:jc w:val="both"/>
        <w:rPr>
          <w:color w:val="000000"/>
          <w:sz w:val="21"/>
          <w:szCs w:val="21"/>
        </w:rPr>
      </w:pPr>
    </w:p>
    <w:p w:rsidR="005574FA" w:rsidRPr="00C23EBB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</w:rPr>
      </w:pPr>
      <w:r w:rsidRPr="00C23EBB">
        <w:rPr>
          <w:color w:val="000000"/>
          <w:sz w:val="21"/>
          <w:szCs w:val="21"/>
          <w:lang w:eastAsia="uk-UA"/>
        </w:rPr>
        <w:t xml:space="preserve">1. Документ, що підтверджує відсутність підстав, визначених </w:t>
      </w:r>
      <w:r w:rsidRPr="00C23EBB">
        <w:rPr>
          <w:iCs/>
          <w:color w:val="000000"/>
          <w:sz w:val="21"/>
          <w:szCs w:val="21"/>
        </w:rPr>
        <w:t>підпунктом 3* пункту 47 Особливостей</w:t>
      </w:r>
      <w:r w:rsidRPr="00C23EBB">
        <w:rPr>
          <w:color w:val="000000"/>
          <w:sz w:val="21"/>
          <w:szCs w:val="21"/>
          <w:lang w:eastAsia="uk-UA"/>
        </w:rPr>
        <w:t xml:space="preserve">, щодо </w:t>
      </w:r>
      <w:r w:rsidRPr="00C23EBB">
        <w:rPr>
          <w:color w:val="000000"/>
          <w:sz w:val="21"/>
          <w:szCs w:val="21"/>
        </w:rPr>
        <w:t xml:space="preserve">керівника учасника процедури закупівлі, фізичну особу, яка є учасником процедури закупівлі (документ (інформаційна довідка/витяг)) (документ надається у формі інформаційної довідки/витягу з Єдиного державного реєстру осіб, які вчинили корупційні або пов’язані з корупцією правопорушення, що містить інформацію про те, що 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корупційного правопорушення або правопорушення, пов’язаного з корупцією). Документ повинен бути виданий (сформований) не більше </w:t>
      </w:r>
      <w:proofErr w:type="spellStart"/>
      <w:r w:rsidRPr="00C23EBB">
        <w:rPr>
          <w:color w:val="000000"/>
          <w:sz w:val="21"/>
          <w:szCs w:val="21"/>
        </w:rPr>
        <w:t>тридцятиденної</w:t>
      </w:r>
      <w:proofErr w:type="spellEnd"/>
      <w:r w:rsidRPr="00C23EBB">
        <w:rPr>
          <w:color w:val="000000"/>
          <w:sz w:val="21"/>
          <w:szCs w:val="21"/>
        </w:rPr>
        <w:t xml:space="preserve"> давнини відносно дати подання документа.</w:t>
      </w:r>
    </w:p>
    <w:p w:rsidR="005574FA" w:rsidRPr="00C23EBB" w:rsidRDefault="005574FA" w:rsidP="005574FA">
      <w:pPr>
        <w:shd w:val="clear" w:color="auto" w:fill="FFFFFF"/>
        <w:ind w:left="142" w:right="108"/>
        <w:jc w:val="both"/>
        <w:rPr>
          <w:i/>
          <w:color w:val="000000"/>
          <w:sz w:val="21"/>
          <w:szCs w:val="21"/>
        </w:rPr>
      </w:pPr>
      <w:r w:rsidRPr="00C23EBB">
        <w:rPr>
          <w:i/>
          <w:color w:val="000000"/>
          <w:sz w:val="21"/>
          <w:szCs w:val="21"/>
        </w:rPr>
        <w:t xml:space="preserve">*На момент оприлюднення оголошення про проведення відкритих торгів доступ до Єдиного державного </w:t>
      </w:r>
      <w:proofErr w:type="spellStart"/>
      <w:r w:rsidRPr="00C23EBB">
        <w:rPr>
          <w:i/>
          <w:color w:val="000000"/>
          <w:sz w:val="21"/>
          <w:szCs w:val="21"/>
        </w:rPr>
        <w:t>реєстра</w:t>
      </w:r>
      <w:proofErr w:type="spellEnd"/>
      <w:r w:rsidRPr="00C23EBB">
        <w:rPr>
          <w:i/>
          <w:color w:val="000000"/>
          <w:sz w:val="21"/>
          <w:szCs w:val="21"/>
        </w:rPr>
        <w:t xml:space="preserve"> осіб, які вчинили корупційні або </w:t>
      </w:r>
      <w:proofErr w:type="spellStart"/>
      <w:r w:rsidRPr="00C23EBB">
        <w:rPr>
          <w:i/>
          <w:color w:val="000000"/>
          <w:sz w:val="21"/>
          <w:szCs w:val="21"/>
        </w:rPr>
        <w:t>повязані</w:t>
      </w:r>
      <w:proofErr w:type="spellEnd"/>
      <w:r w:rsidRPr="00C23EBB">
        <w:rPr>
          <w:i/>
          <w:color w:val="000000"/>
          <w:sz w:val="21"/>
          <w:szCs w:val="21"/>
        </w:rPr>
        <w:t xml:space="preserve"> з корупцією правопорушення, </w:t>
      </w:r>
      <w:r w:rsidRPr="00C23EBB">
        <w:rPr>
          <w:b/>
          <w:i/>
          <w:color w:val="000000"/>
          <w:sz w:val="21"/>
          <w:szCs w:val="21"/>
        </w:rPr>
        <w:t>є обмеженим</w:t>
      </w:r>
      <w:r w:rsidRPr="00C23EBB">
        <w:rPr>
          <w:i/>
          <w:color w:val="000000"/>
          <w:sz w:val="21"/>
          <w:szCs w:val="21"/>
        </w:rPr>
        <w:t xml:space="preserve">, тому відповідно до пункту 47 Особливостей переможець процедури закупівлі має надати документ, що підтверджує відсутність підстави, передбаченої підпунктом 3 пункту 47 Особливостей.       </w:t>
      </w:r>
    </w:p>
    <w:p w:rsidR="005574FA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  <w:lang w:eastAsia="uk-UA"/>
        </w:rPr>
      </w:pPr>
      <w:r w:rsidRPr="00C23EBB">
        <w:rPr>
          <w:color w:val="000000"/>
          <w:sz w:val="21"/>
          <w:szCs w:val="21"/>
          <w:lang w:eastAsia="uk-UA"/>
        </w:rPr>
        <w:t xml:space="preserve">2. Документ, що підтверджує відсутність підстав, визначених </w:t>
      </w:r>
      <w:r w:rsidRPr="00C23EBB">
        <w:rPr>
          <w:iCs/>
          <w:color w:val="000000"/>
          <w:sz w:val="21"/>
          <w:szCs w:val="21"/>
        </w:rPr>
        <w:t>підпунктами</w:t>
      </w:r>
      <w:r w:rsidRPr="00C23EBB">
        <w:rPr>
          <w:color w:val="000000"/>
          <w:sz w:val="21"/>
          <w:szCs w:val="21"/>
          <w:lang w:eastAsia="uk-UA"/>
        </w:rPr>
        <w:t xml:space="preserve"> 5, 6 та 12 </w:t>
      </w:r>
      <w:r w:rsidRPr="00C23EBB">
        <w:rPr>
          <w:iCs/>
          <w:color w:val="000000"/>
          <w:sz w:val="21"/>
          <w:szCs w:val="21"/>
        </w:rPr>
        <w:t>пункту 47 Особливостей</w:t>
      </w:r>
      <w:r w:rsidRPr="00C23EBB">
        <w:rPr>
          <w:color w:val="000000"/>
          <w:sz w:val="21"/>
          <w:szCs w:val="21"/>
          <w:lang w:eastAsia="uk-UA"/>
        </w:rPr>
        <w:t xml:space="preserve"> для фізичної особи, яка є учасником/</w:t>
      </w:r>
      <w:r w:rsidRPr="00C23EBB">
        <w:rPr>
          <w:color w:val="000000"/>
          <w:sz w:val="21"/>
          <w:szCs w:val="21"/>
        </w:rPr>
        <w:t xml:space="preserve"> </w:t>
      </w:r>
      <w:r w:rsidRPr="00C23EBB">
        <w:rPr>
          <w:color w:val="000000"/>
          <w:sz w:val="21"/>
          <w:szCs w:val="21"/>
          <w:lang w:eastAsia="uk-UA"/>
        </w:rPr>
        <w:t xml:space="preserve">керівник учасника процедури закупівлі (документ (витяг)) (документ надається у формі витягу з інформаційно-аналітичної системи «Облік відомостей про притягнення особи до кримінальної відповідальності та наявності судимості», який повинен бути отриманий у порядку, визначеному наказом Міністерства внутрішніх справ України від 30.03.2022 №207 «Деякі питання ведення обліку відомостей про притягнення особи до кримінальної відповідальності та наявності судимості» (далі – Витяг з ІАС*). Витяг повинен бути виданий (сформований) не більше </w:t>
      </w:r>
      <w:proofErr w:type="spellStart"/>
      <w:r w:rsidRPr="00C23EBB">
        <w:rPr>
          <w:color w:val="000000"/>
          <w:sz w:val="21"/>
          <w:szCs w:val="21"/>
          <w:lang w:eastAsia="uk-UA"/>
        </w:rPr>
        <w:t>тридцятиденної</w:t>
      </w:r>
      <w:proofErr w:type="spellEnd"/>
      <w:r w:rsidRPr="00C23EBB">
        <w:rPr>
          <w:color w:val="000000"/>
          <w:sz w:val="21"/>
          <w:szCs w:val="21"/>
          <w:lang w:eastAsia="uk-UA"/>
        </w:rPr>
        <w:t xml:space="preserve"> давнини відносно дати подання документа. </w:t>
      </w:r>
    </w:p>
    <w:p w:rsidR="005574FA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  <w:lang w:eastAsia="uk-UA"/>
        </w:rPr>
      </w:pPr>
    </w:p>
    <w:p w:rsidR="005574FA" w:rsidRPr="00344D2A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  <w:lang w:eastAsia="uk-UA"/>
        </w:rPr>
      </w:pPr>
      <w:r w:rsidRPr="00344D2A">
        <w:rPr>
          <w:color w:val="000000"/>
          <w:sz w:val="21"/>
          <w:szCs w:val="21"/>
          <w:lang w:eastAsia="uk-UA"/>
        </w:rPr>
        <w:t>3. Учасник-переможець процедури закупівлі при укладенні договору повинен надати відповідну інформацію про право підписання договору про закупівлю:</w:t>
      </w:r>
    </w:p>
    <w:p w:rsidR="005574FA" w:rsidRPr="00344D2A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  <w:lang w:eastAsia="uk-UA"/>
        </w:rPr>
      </w:pPr>
      <w:r w:rsidRPr="00344D2A">
        <w:rPr>
          <w:color w:val="000000"/>
          <w:sz w:val="21"/>
          <w:szCs w:val="21"/>
          <w:lang w:eastAsia="uk-UA"/>
        </w:rPr>
        <w:t xml:space="preserve">3.1. Для юридичних осіб – довідка з </w:t>
      </w:r>
      <w:r w:rsidRPr="00344D2A">
        <w:rPr>
          <w:lang w:eastAsia="uk-UA"/>
        </w:rPr>
        <w:t>інформацією про підписанта; протокол (виписка з протоколу /витяг з протоколу) засновників або наказ про призначення керівника організації-учасника; у разі підписання документів пропозиції іншою особою додатково надати доручення (довіреність) керівника Учасника)</w:t>
      </w:r>
      <w:r w:rsidRPr="00344D2A">
        <w:rPr>
          <w:color w:val="000000"/>
          <w:sz w:val="21"/>
          <w:szCs w:val="21"/>
          <w:lang w:eastAsia="uk-UA"/>
        </w:rPr>
        <w:t xml:space="preserve">; </w:t>
      </w:r>
    </w:p>
    <w:p w:rsidR="005574FA" w:rsidRPr="00344D2A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  <w:lang w:eastAsia="uk-UA"/>
        </w:rPr>
      </w:pPr>
      <w:r w:rsidRPr="00344D2A">
        <w:rPr>
          <w:color w:val="000000"/>
          <w:sz w:val="21"/>
          <w:szCs w:val="21"/>
          <w:lang w:eastAsia="uk-UA"/>
        </w:rPr>
        <w:t xml:space="preserve">3.2. Для фізичних осіб - довідка з </w:t>
      </w:r>
      <w:r w:rsidRPr="00344D2A">
        <w:rPr>
          <w:lang w:eastAsia="uk-UA"/>
        </w:rPr>
        <w:t xml:space="preserve">інформацією про підписанта; копії </w:t>
      </w:r>
      <w:r w:rsidRPr="00344D2A">
        <w:rPr>
          <w:color w:val="000000"/>
          <w:sz w:val="21"/>
          <w:szCs w:val="21"/>
          <w:lang w:eastAsia="uk-UA"/>
        </w:rPr>
        <w:t>паспорту (копії сторінок на яких наявна інформація) та довідки про присвоєння ідентифікаційного коду).</w:t>
      </w:r>
    </w:p>
    <w:p w:rsidR="005574FA" w:rsidRPr="00C23EBB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  <w:lang w:eastAsia="uk-UA"/>
        </w:rPr>
      </w:pPr>
    </w:p>
    <w:p w:rsidR="005574FA" w:rsidRPr="00C23EBB" w:rsidRDefault="005574FA" w:rsidP="005574FA">
      <w:pPr>
        <w:shd w:val="clear" w:color="auto" w:fill="FFFFFF"/>
        <w:ind w:left="142" w:right="108"/>
        <w:jc w:val="both"/>
        <w:rPr>
          <w:b/>
          <w:i/>
          <w:color w:val="000000"/>
          <w:sz w:val="21"/>
          <w:szCs w:val="21"/>
          <w:lang w:eastAsia="uk-UA"/>
        </w:rPr>
      </w:pPr>
    </w:p>
    <w:p w:rsidR="005574FA" w:rsidRPr="00C23EBB" w:rsidRDefault="005574FA" w:rsidP="005574FA">
      <w:pPr>
        <w:shd w:val="clear" w:color="auto" w:fill="FFFFFF"/>
        <w:ind w:left="142" w:right="108"/>
        <w:jc w:val="both"/>
        <w:rPr>
          <w:color w:val="000000"/>
          <w:sz w:val="21"/>
          <w:szCs w:val="21"/>
        </w:rPr>
      </w:pPr>
      <w:r w:rsidRPr="00C23EBB">
        <w:rPr>
          <w:b/>
          <w:i/>
          <w:color w:val="000000"/>
          <w:sz w:val="21"/>
          <w:szCs w:val="21"/>
          <w:lang w:eastAsia="uk-UA"/>
        </w:rPr>
        <w:t>*</w:t>
      </w:r>
      <w:r w:rsidRPr="00C23EBB">
        <w:rPr>
          <w:i/>
          <w:color w:val="000000"/>
          <w:sz w:val="21"/>
          <w:szCs w:val="21"/>
          <w:lang w:eastAsia="uk-UA"/>
        </w:rPr>
        <w:t xml:space="preserve">відповідно до пункту 2 наказу Міністерства внутрішніх справ України «Порядку доступу до відомостей інформаційно-аналітичної системи «Облік відомостей про притягнення особи до кримінальної відповідальності та наявності судимості»» від 30 березня 2022 року № 207 (далі – Наказ МВС № 207), зареєстрованого в Міністерстві юстиції України за № 426/37762 від 15 квітня 2022 року, витяг з ІАС (далі - Витяг) - документ у паперовій або електронній формі, що сформований програмним забезпеченням ІАС та містить відомості з неї, які є актуальні на дату та час його формування. Кожному Витягу присвоюється унікальний електронний ідентифікатор (QR-код), який забезпечує перехід за посиланням на відповідний підтвердний запис в електронних ресурсах ІАС. </w:t>
      </w:r>
      <w:r w:rsidRPr="00C23EBB">
        <w:rPr>
          <w:b/>
          <w:i/>
          <w:color w:val="000000"/>
          <w:sz w:val="21"/>
          <w:szCs w:val="21"/>
          <w:lang w:eastAsia="uk-UA"/>
        </w:rPr>
        <w:t>Такий витяг включає відомості щодо притягнення особи до кримінальної відповідальності чи засудження за будь-якими статтями Кримінального кодексу України, у тому числі і статті 149, 150, 150-1 Кримінального кодексу України (правопорушення пов’язані з використанням дитячої праці чи будь-якими формами торгівлі людьми)</w:t>
      </w:r>
      <w:r w:rsidRPr="00C23EBB">
        <w:rPr>
          <w:i/>
          <w:color w:val="000000"/>
          <w:sz w:val="21"/>
          <w:szCs w:val="21"/>
          <w:lang w:eastAsia="uk-UA"/>
        </w:rPr>
        <w:t>.</w:t>
      </w:r>
      <w:bookmarkEnd w:id="0"/>
    </w:p>
    <w:p w:rsidR="00D30E76" w:rsidRDefault="00D30E76">
      <w:bookmarkStart w:id="1" w:name="_GoBack"/>
      <w:bookmarkEnd w:id="1"/>
    </w:p>
    <w:sectPr w:rsidR="00D30E76" w:rsidSect="00F62239">
      <w:pgSz w:w="11906" w:h="16838" w:code="9"/>
      <w:pgMar w:top="568" w:right="424" w:bottom="14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FA"/>
    <w:rsid w:val="005574FA"/>
    <w:rsid w:val="00D3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B60DA-981E-4E6C-9B83-0CAEA4B5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74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2338</Words>
  <Characters>1334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 Катерина Михайлівна</dc:creator>
  <cp:keywords/>
  <dc:description/>
  <cp:lastModifiedBy>Бойко Катерина Михайлівна</cp:lastModifiedBy>
  <cp:revision>1</cp:revision>
  <dcterms:created xsi:type="dcterms:W3CDTF">2026-06-01T12:35:00Z</dcterms:created>
  <dcterms:modified xsi:type="dcterms:W3CDTF">2026-06-01T12:35:00Z</dcterms:modified>
</cp:coreProperties>
</file>