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5F8" w:rsidRPr="00C23EBB" w:rsidRDefault="003655F8" w:rsidP="003655F8">
      <w:pPr>
        <w:widowControl w:val="0"/>
        <w:tabs>
          <w:tab w:val="left" w:pos="4860"/>
        </w:tabs>
        <w:autoSpaceDE w:val="0"/>
        <w:autoSpaceDN w:val="0"/>
        <w:adjustRightInd w:val="0"/>
        <w:jc w:val="right"/>
        <w:rPr>
          <w:b/>
          <w:bCs/>
          <w:i/>
          <w:iCs/>
          <w:color w:val="000000"/>
          <w:sz w:val="21"/>
          <w:szCs w:val="21"/>
        </w:rPr>
      </w:pPr>
      <w:r w:rsidRPr="00C23EBB">
        <w:rPr>
          <w:b/>
          <w:bCs/>
          <w:i/>
          <w:iCs/>
          <w:color w:val="000000"/>
          <w:sz w:val="21"/>
          <w:szCs w:val="21"/>
        </w:rPr>
        <w:t>Додаток 3</w:t>
      </w:r>
    </w:p>
    <w:p w:rsidR="003655F8" w:rsidRPr="00C23EBB" w:rsidRDefault="003655F8" w:rsidP="003655F8">
      <w:pPr>
        <w:widowControl w:val="0"/>
        <w:tabs>
          <w:tab w:val="left" w:pos="4860"/>
        </w:tabs>
        <w:autoSpaceDE w:val="0"/>
        <w:autoSpaceDN w:val="0"/>
        <w:adjustRightInd w:val="0"/>
        <w:jc w:val="right"/>
        <w:rPr>
          <w:b/>
          <w:bCs/>
          <w:i/>
          <w:iCs/>
          <w:color w:val="000000"/>
          <w:sz w:val="21"/>
          <w:szCs w:val="21"/>
        </w:rPr>
      </w:pPr>
      <w:r w:rsidRPr="00C23EBB">
        <w:rPr>
          <w:b/>
          <w:bCs/>
          <w:i/>
          <w:iCs/>
          <w:color w:val="000000"/>
          <w:sz w:val="21"/>
          <w:szCs w:val="21"/>
        </w:rPr>
        <w:t xml:space="preserve">до тендерної документації </w:t>
      </w:r>
    </w:p>
    <w:p w:rsidR="003655F8" w:rsidRPr="00C23EBB" w:rsidRDefault="003655F8" w:rsidP="003655F8">
      <w:pPr>
        <w:jc w:val="center"/>
        <w:outlineLvl w:val="0"/>
        <w:rPr>
          <w:b/>
          <w:color w:val="000000"/>
          <w:sz w:val="21"/>
          <w:szCs w:val="21"/>
        </w:rPr>
      </w:pPr>
    </w:p>
    <w:p w:rsidR="003655F8" w:rsidRPr="00C23EBB" w:rsidRDefault="003655F8" w:rsidP="003655F8">
      <w:pPr>
        <w:jc w:val="center"/>
        <w:outlineLvl w:val="0"/>
        <w:rPr>
          <w:b/>
          <w:color w:val="000000"/>
          <w:sz w:val="21"/>
          <w:szCs w:val="21"/>
        </w:rPr>
      </w:pPr>
      <w:r w:rsidRPr="00C23EBB">
        <w:rPr>
          <w:b/>
          <w:color w:val="000000"/>
          <w:sz w:val="21"/>
          <w:szCs w:val="21"/>
        </w:rPr>
        <w:t xml:space="preserve">МЕДИКО-ТЕХНІЧНІ ВИМОГИ </w:t>
      </w:r>
    </w:p>
    <w:p w:rsidR="003655F8" w:rsidRPr="00C23EBB" w:rsidRDefault="003655F8" w:rsidP="003655F8">
      <w:pPr>
        <w:jc w:val="center"/>
        <w:outlineLvl w:val="0"/>
        <w:rPr>
          <w:b/>
          <w:color w:val="000000"/>
          <w:sz w:val="21"/>
          <w:szCs w:val="21"/>
        </w:rPr>
      </w:pPr>
      <w:r w:rsidRPr="00C23EBB">
        <w:rPr>
          <w:b/>
          <w:color w:val="000000"/>
          <w:sz w:val="21"/>
          <w:szCs w:val="21"/>
        </w:rPr>
        <w:t>на закупівлю по предмету:</w:t>
      </w:r>
    </w:p>
    <w:p w:rsidR="003655F8" w:rsidRDefault="003655F8" w:rsidP="003655F8">
      <w:pPr>
        <w:pStyle w:val="rvps2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Реагенти для в</w:t>
      </w:r>
      <w:r w:rsidRPr="000D0F2F">
        <w:rPr>
          <w:b/>
          <w:color w:val="000000"/>
          <w:sz w:val="21"/>
          <w:szCs w:val="21"/>
        </w:rPr>
        <w:t xml:space="preserve">ідділу тканинного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Лабораторії медичної</w:t>
      </w:r>
      <w:r>
        <w:rPr>
          <w:b/>
          <w:color w:val="000000"/>
          <w:sz w:val="21"/>
          <w:szCs w:val="21"/>
        </w:rPr>
        <w:t xml:space="preserve"> </w:t>
      </w:r>
      <w:r w:rsidRPr="000D0F2F">
        <w:rPr>
          <w:b/>
          <w:color w:val="000000"/>
          <w:sz w:val="21"/>
          <w:szCs w:val="21"/>
        </w:rPr>
        <w:t>генетики Центру генетичної діагностики та клітинної імунотерапії</w:t>
      </w:r>
      <w:r w:rsidRPr="00A2199A">
        <w:rPr>
          <w:b/>
          <w:color w:val="000000"/>
          <w:sz w:val="21"/>
          <w:szCs w:val="21"/>
        </w:rPr>
        <w:t xml:space="preserve"> </w:t>
      </w:r>
      <w:r w:rsidRPr="000D0F2F">
        <w:rPr>
          <w:b/>
          <w:color w:val="000000"/>
          <w:sz w:val="21"/>
          <w:szCs w:val="21"/>
        </w:rPr>
        <w:t xml:space="preserve">– код ДК 021:2015 – 33690000-3 Лікарські засоби різні (Набір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CWD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 A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CWD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 B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CWD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 C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CWD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II DRB1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LABType</w:t>
      </w:r>
      <w:proofErr w:type="spellEnd"/>
      <w:r w:rsidRPr="000D0F2F">
        <w:rPr>
          <w:b/>
          <w:color w:val="000000"/>
          <w:sz w:val="21"/>
          <w:szCs w:val="21"/>
        </w:rPr>
        <w:t xml:space="preserve"> SSO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II DQA1/DQB1 </w:t>
      </w:r>
      <w:proofErr w:type="spellStart"/>
      <w:r w:rsidRPr="000D0F2F">
        <w:rPr>
          <w:b/>
          <w:color w:val="000000"/>
          <w:sz w:val="21"/>
          <w:szCs w:val="21"/>
        </w:rPr>
        <w:t>Locus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</w:t>
      </w:r>
      <w:proofErr w:type="spellStart"/>
      <w:r w:rsidRPr="000D0F2F">
        <w:rPr>
          <w:b/>
          <w:color w:val="000000"/>
          <w:sz w:val="21"/>
          <w:szCs w:val="21"/>
        </w:rPr>
        <w:t>AllType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FASTplex</w:t>
      </w:r>
      <w:proofErr w:type="spellEnd"/>
      <w:r w:rsidRPr="000D0F2F">
        <w:rPr>
          <w:b/>
          <w:color w:val="000000"/>
          <w:sz w:val="21"/>
          <w:szCs w:val="21"/>
        </w:rPr>
        <w:t xml:space="preserve"> NGS 11 </w:t>
      </w:r>
      <w:proofErr w:type="spellStart"/>
      <w:r w:rsidRPr="000D0F2F">
        <w:rPr>
          <w:b/>
          <w:color w:val="000000"/>
          <w:sz w:val="21"/>
          <w:szCs w:val="21"/>
        </w:rPr>
        <w:t>Loci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Kit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реагентів для </w:t>
      </w:r>
      <w:proofErr w:type="spellStart"/>
      <w:r w:rsidRPr="000D0F2F">
        <w:rPr>
          <w:b/>
          <w:color w:val="000000"/>
          <w:sz w:val="21"/>
          <w:szCs w:val="21"/>
        </w:rPr>
        <w:t>виділенння</w:t>
      </w:r>
      <w:proofErr w:type="spellEnd"/>
      <w:r w:rsidRPr="000D0F2F">
        <w:rPr>
          <w:b/>
          <w:color w:val="000000"/>
          <w:sz w:val="21"/>
          <w:szCs w:val="21"/>
        </w:rPr>
        <w:t xml:space="preserve"> нуклеїнових кислот </w:t>
      </w:r>
      <w:proofErr w:type="spellStart"/>
      <w:r w:rsidRPr="000D0F2F">
        <w:rPr>
          <w:b/>
          <w:color w:val="000000"/>
          <w:sz w:val="21"/>
          <w:szCs w:val="21"/>
        </w:rPr>
        <w:t>силікатно-мембраним</w:t>
      </w:r>
      <w:proofErr w:type="spellEnd"/>
      <w:r w:rsidRPr="000D0F2F">
        <w:rPr>
          <w:b/>
          <w:color w:val="000000"/>
          <w:sz w:val="21"/>
          <w:szCs w:val="21"/>
        </w:rPr>
        <w:t xml:space="preserve"> методом</w:t>
      </w:r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HLA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</w:t>
      </w:r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HLA </w:t>
      </w:r>
      <w:proofErr w:type="spellStart"/>
      <w:r w:rsidRPr="000D0F2F">
        <w:rPr>
          <w:b/>
          <w:color w:val="000000"/>
          <w:sz w:val="21"/>
          <w:szCs w:val="21"/>
        </w:rPr>
        <w:t>Class</w:t>
      </w:r>
      <w:proofErr w:type="spellEnd"/>
      <w:r w:rsidRPr="000D0F2F">
        <w:rPr>
          <w:b/>
          <w:color w:val="000000"/>
          <w:sz w:val="21"/>
          <w:szCs w:val="21"/>
        </w:rPr>
        <w:t xml:space="preserve"> IІ</w:t>
      </w:r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 для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HLA-ABCDRDQB1</w:t>
      </w:r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</w:t>
      </w:r>
      <w:proofErr w:type="spellStart"/>
      <w:r w:rsidRPr="000D0F2F">
        <w:rPr>
          <w:b/>
          <w:color w:val="000000"/>
          <w:sz w:val="21"/>
          <w:szCs w:val="21"/>
        </w:rPr>
        <w:t>Ion</w:t>
      </w:r>
      <w:proofErr w:type="spellEnd"/>
      <w:r w:rsidRPr="000D0F2F">
        <w:rPr>
          <w:b/>
          <w:color w:val="000000"/>
          <w:sz w:val="21"/>
          <w:szCs w:val="21"/>
        </w:rPr>
        <w:t xml:space="preserve"> 520™ </w:t>
      </w:r>
      <w:proofErr w:type="spellStart"/>
      <w:r w:rsidRPr="000D0F2F">
        <w:rPr>
          <w:b/>
          <w:color w:val="000000"/>
          <w:sz w:val="21"/>
          <w:szCs w:val="21"/>
        </w:rPr>
        <w:t>Chip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реагентів  </w:t>
      </w:r>
      <w:proofErr w:type="spellStart"/>
      <w:r w:rsidRPr="000D0F2F">
        <w:rPr>
          <w:b/>
          <w:color w:val="000000"/>
          <w:sz w:val="21"/>
          <w:szCs w:val="21"/>
        </w:rPr>
        <w:t>Ion</w:t>
      </w:r>
      <w:proofErr w:type="spellEnd"/>
      <w:r w:rsidRPr="000D0F2F">
        <w:rPr>
          <w:b/>
          <w:color w:val="000000"/>
          <w:sz w:val="21"/>
          <w:szCs w:val="21"/>
        </w:rPr>
        <w:t xml:space="preserve"> 520 &amp; </w:t>
      </w:r>
      <w:proofErr w:type="spellStart"/>
      <w:r w:rsidRPr="000D0F2F">
        <w:rPr>
          <w:b/>
          <w:color w:val="000000"/>
          <w:sz w:val="21"/>
          <w:szCs w:val="21"/>
        </w:rPr>
        <w:t>Ion</w:t>
      </w:r>
      <w:proofErr w:type="spellEnd"/>
      <w:r w:rsidRPr="000D0F2F">
        <w:rPr>
          <w:b/>
          <w:color w:val="000000"/>
          <w:sz w:val="21"/>
          <w:szCs w:val="21"/>
        </w:rPr>
        <w:t xml:space="preserve"> 530  </w:t>
      </w:r>
      <w:proofErr w:type="spellStart"/>
      <w:r w:rsidRPr="000D0F2F">
        <w:rPr>
          <w:b/>
          <w:color w:val="000000"/>
          <w:sz w:val="21"/>
          <w:szCs w:val="21"/>
        </w:rPr>
        <w:t>ExT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Kit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–</w:t>
      </w:r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Chef</w:t>
      </w:r>
      <w:proofErr w:type="spellEnd"/>
      <w:r>
        <w:rPr>
          <w:b/>
          <w:color w:val="000000"/>
          <w:sz w:val="21"/>
          <w:szCs w:val="21"/>
        </w:rPr>
        <w:t xml:space="preserve">, </w:t>
      </w:r>
      <w:r w:rsidRPr="000D0F2F">
        <w:rPr>
          <w:b/>
          <w:color w:val="000000"/>
          <w:sz w:val="21"/>
          <w:szCs w:val="21"/>
        </w:rPr>
        <w:t xml:space="preserve">Набір для HLA </w:t>
      </w:r>
      <w:proofErr w:type="spellStart"/>
      <w:r w:rsidRPr="000D0F2F">
        <w:rPr>
          <w:b/>
          <w:color w:val="000000"/>
          <w:sz w:val="21"/>
          <w:szCs w:val="21"/>
        </w:rPr>
        <w:t>типування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LABScreen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Мікс</w:t>
      </w:r>
      <w:proofErr w:type="spellEnd"/>
      <w:r w:rsidRPr="000D0F2F">
        <w:rPr>
          <w:b/>
          <w:color w:val="000000"/>
          <w:sz w:val="21"/>
          <w:szCs w:val="21"/>
        </w:rPr>
        <w:t xml:space="preserve"> Клас I &amp; II</w:t>
      </w:r>
      <w:r>
        <w:rPr>
          <w:b/>
          <w:color w:val="000000"/>
          <w:sz w:val="21"/>
          <w:szCs w:val="21"/>
        </w:rPr>
        <w:t xml:space="preserve">, </w:t>
      </w:r>
      <w:proofErr w:type="spellStart"/>
      <w:r w:rsidRPr="000D0F2F">
        <w:rPr>
          <w:b/>
          <w:color w:val="000000"/>
          <w:sz w:val="21"/>
          <w:szCs w:val="21"/>
        </w:rPr>
        <w:t>Фокусуючий</w:t>
      </w:r>
      <w:proofErr w:type="spellEnd"/>
      <w:r w:rsidRPr="000D0F2F">
        <w:rPr>
          <w:b/>
          <w:color w:val="000000"/>
          <w:sz w:val="21"/>
          <w:szCs w:val="21"/>
        </w:rPr>
        <w:t xml:space="preserve"> буфер </w:t>
      </w:r>
      <w:proofErr w:type="spellStart"/>
      <w:r w:rsidRPr="000D0F2F">
        <w:rPr>
          <w:b/>
          <w:color w:val="000000"/>
          <w:sz w:val="21"/>
          <w:szCs w:val="21"/>
        </w:rPr>
        <w:t>Sheath</w:t>
      </w:r>
      <w:proofErr w:type="spellEnd"/>
      <w:r w:rsidRPr="000D0F2F">
        <w:rPr>
          <w:b/>
          <w:color w:val="000000"/>
          <w:sz w:val="21"/>
          <w:szCs w:val="21"/>
        </w:rPr>
        <w:t xml:space="preserve"> </w:t>
      </w:r>
      <w:proofErr w:type="spellStart"/>
      <w:r w:rsidRPr="000D0F2F">
        <w:rPr>
          <w:b/>
          <w:color w:val="000000"/>
          <w:sz w:val="21"/>
          <w:szCs w:val="21"/>
        </w:rPr>
        <w:t>Fluid</w:t>
      </w:r>
      <w:proofErr w:type="spellEnd"/>
      <w:r w:rsidRPr="000D0F2F">
        <w:rPr>
          <w:b/>
          <w:color w:val="000000"/>
          <w:sz w:val="21"/>
          <w:szCs w:val="21"/>
        </w:rPr>
        <w:t>, 20 л</w:t>
      </w:r>
      <w:r>
        <w:rPr>
          <w:b/>
          <w:color w:val="000000"/>
          <w:sz w:val="21"/>
          <w:szCs w:val="21"/>
        </w:rPr>
        <w:t xml:space="preserve">, або еквівалент </w:t>
      </w:r>
      <w:r w:rsidRPr="000D0F2F">
        <w:rPr>
          <w:b/>
          <w:color w:val="000000"/>
          <w:sz w:val="21"/>
          <w:szCs w:val="21"/>
        </w:rPr>
        <w:t>– код ДК 021:2015 – 33696000-5 - Реактиви та контрастні речовини)</w:t>
      </w:r>
    </w:p>
    <w:p w:rsidR="003655F8" w:rsidRPr="00C23EBB" w:rsidRDefault="003655F8" w:rsidP="003655F8">
      <w:pPr>
        <w:pStyle w:val="rvps2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color w:val="000000"/>
          <w:sz w:val="21"/>
          <w:szCs w:val="21"/>
        </w:rPr>
      </w:pPr>
    </w:p>
    <w:p w:rsidR="003655F8" w:rsidRPr="00C23EBB" w:rsidRDefault="003655F8" w:rsidP="003655F8">
      <w:pPr>
        <w:pStyle w:val="rvps2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1"/>
          <w:szCs w:val="21"/>
          <w:lang w:eastAsia="en-US"/>
        </w:rPr>
      </w:pPr>
      <w:r w:rsidRPr="00C23EBB">
        <w:rPr>
          <w:b/>
          <w:color w:val="000000"/>
          <w:sz w:val="21"/>
          <w:szCs w:val="21"/>
          <w:lang w:eastAsia="en-US"/>
        </w:rPr>
        <w:t>Місце поставки товару</w:t>
      </w:r>
      <w:r w:rsidRPr="00C23EBB">
        <w:rPr>
          <w:b/>
          <w:bCs/>
          <w:caps/>
          <w:color w:val="000000"/>
          <w:sz w:val="21"/>
          <w:szCs w:val="21"/>
        </w:rPr>
        <w:t xml:space="preserve">: </w:t>
      </w:r>
      <w:r w:rsidRPr="00C23EBB">
        <w:rPr>
          <w:color w:val="000000"/>
          <w:sz w:val="21"/>
          <w:szCs w:val="21"/>
          <w:lang w:eastAsia="en-US"/>
        </w:rPr>
        <w:t xml:space="preserve">м. Київ, вул. В. Чорновола, 28 /1, ДНП «НДСЛ "Охматдит" МОЗ України </w:t>
      </w:r>
    </w:p>
    <w:p w:rsidR="003655F8" w:rsidRPr="00C23EBB" w:rsidRDefault="003655F8" w:rsidP="003655F8">
      <w:pPr>
        <w:pStyle w:val="rvps2"/>
        <w:shd w:val="clear" w:color="auto" w:fill="FFFFFF"/>
        <w:spacing w:before="0" w:beforeAutospacing="0" w:after="0" w:afterAutospacing="0"/>
        <w:jc w:val="right"/>
        <w:textAlignment w:val="baseline"/>
        <w:rPr>
          <w:b/>
          <w:color w:val="000000"/>
          <w:sz w:val="21"/>
          <w:szCs w:val="21"/>
        </w:rPr>
      </w:pPr>
      <w:r w:rsidRPr="00C23EBB">
        <w:rPr>
          <w:b/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Таблиця №1</w:t>
      </w:r>
    </w:p>
    <w:tbl>
      <w:tblPr>
        <w:tblW w:w="107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2512"/>
        <w:gridCol w:w="709"/>
        <w:gridCol w:w="851"/>
        <w:gridCol w:w="2551"/>
        <w:gridCol w:w="3226"/>
      </w:tblGrid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  <w:hideMark/>
          </w:tcPr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bookmarkStart w:id="0" w:name="RANGE!B3:D3"/>
            <w:bookmarkStart w:id="1" w:name="_Hlk229662913"/>
            <w:r w:rsidRPr="00C23EBB">
              <w:rPr>
                <w:b/>
                <w:bCs/>
                <w:color w:val="000000"/>
                <w:sz w:val="21"/>
                <w:szCs w:val="21"/>
              </w:rPr>
              <w:t>№</w:t>
            </w:r>
          </w:p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з/п</w:t>
            </w:r>
            <w:bookmarkEnd w:id="0"/>
          </w:p>
        </w:tc>
        <w:tc>
          <w:tcPr>
            <w:tcW w:w="2512" w:type="dxa"/>
            <w:shd w:val="clear" w:color="auto" w:fill="auto"/>
            <w:vAlign w:val="center"/>
            <w:hideMark/>
          </w:tcPr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 xml:space="preserve">Назва реагенту, </w:t>
            </w:r>
          </w:p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або еквівалент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Од.</w:t>
            </w:r>
          </w:p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C23EBB">
              <w:rPr>
                <w:b/>
                <w:bCs/>
                <w:color w:val="000000"/>
                <w:sz w:val="21"/>
                <w:szCs w:val="21"/>
              </w:rPr>
              <w:t>вим</w:t>
            </w:r>
            <w:proofErr w:type="spellEnd"/>
            <w:r w:rsidRPr="00C23EBB">
              <w:rPr>
                <w:b/>
                <w:bCs/>
                <w:color w:val="000000"/>
                <w:sz w:val="21"/>
                <w:szCs w:val="21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C23EBB">
              <w:rPr>
                <w:b/>
                <w:bCs/>
                <w:color w:val="000000"/>
                <w:sz w:val="21"/>
                <w:szCs w:val="21"/>
              </w:rPr>
              <w:t>Заг</w:t>
            </w:r>
            <w:proofErr w:type="spellEnd"/>
            <w:r w:rsidRPr="00C23EBB">
              <w:rPr>
                <w:b/>
                <w:bCs/>
                <w:color w:val="000000"/>
                <w:sz w:val="21"/>
                <w:szCs w:val="21"/>
              </w:rPr>
              <w:t>-на кіл-</w:t>
            </w:r>
            <w:proofErr w:type="spellStart"/>
            <w:r w:rsidRPr="00C23EBB">
              <w:rPr>
                <w:b/>
                <w:bCs/>
                <w:color w:val="000000"/>
                <w:sz w:val="21"/>
                <w:szCs w:val="21"/>
              </w:rPr>
              <w:t>ть</w:t>
            </w:r>
            <w:proofErr w:type="spellEnd"/>
            <w:r w:rsidRPr="00C23EBB"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2551" w:type="dxa"/>
            <w:shd w:val="clear" w:color="FFFFCC" w:fill="FFFFFF"/>
            <w:vAlign w:val="center"/>
            <w:hideMark/>
          </w:tcPr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НАЦІОНАЛЬНИЙ КЛАСИФІКАТОР УКРАЇНИ Класифікатор медичних виробів НК 024:2023/НК 031:2024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  <w:p w:rsidR="003655F8" w:rsidRPr="00C23EBB" w:rsidRDefault="003655F8" w:rsidP="00751DC4">
            <w:pPr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 w:rsidRPr="00C23EBB">
              <w:rPr>
                <w:b/>
                <w:bCs/>
                <w:color w:val="000000"/>
                <w:sz w:val="21"/>
                <w:szCs w:val="21"/>
              </w:rPr>
              <w:t>Медико-технічні вимоги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LABType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CWD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Class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I A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Locus</w:t>
            </w:r>
            <w:proofErr w:type="spellEnd"/>
            <w:r w:rsidR="00A407CB">
              <w:rPr>
                <w:bCs/>
                <w:color w:val="000000"/>
                <w:sz w:val="21"/>
                <w:szCs w:val="21"/>
              </w:rPr>
              <w:t xml:space="preserve">, </w:t>
            </w:r>
            <w:r w:rsidR="00A407CB" w:rsidRPr="007D7DA3">
              <w:rPr>
                <w:bCs/>
                <w:color w:val="000000"/>
                <w:sz w:val="21"/>
                <w:szCs w:val="21"/>
              </w:rPr>
              <w:t>або еквівалент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 w:rsidRPr="000D0F2F">
              <w:rPr>
                <w:sz w:val="21"/>
                <w:szCs w:val="21"/>
              </w:rPr>
              <w:t xml:space="preserve">56403 - Антигени HLA класу I та II, </w:t>
            </w:r>
            <w:proofErr w:type="spellStart"/>
            <w:r w:rsidRPr="000D0F2F">
              <w:rPr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sz w:val="21"/>
                <w:szCs w:val="21"/>
              </w:rPr>
              <w:t xml:space="preserve"> тканин нуклеїнової кислоти IVD (діагностика </w:t>
            </w:r>
            <w:proofErr w:type="spellStart"/>
            <w:r w:rsidRPr="000D0F2F">
              <w:rPr>
                <w:sz w:val="21"/>
                <w:szCs w:val="21"/>
              </w:rPr>
              <w:t>in</w:t>
            </w:r>
            <w:proofErr w:type="spellEnd"/>
            <w:r w:rsidRPr="000D0F2F">
              <w:rPr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sz w:val="21"/>
                <w:szCs w:val="21"/>
              </w:rPr>
              <w:t>vitro</w:t>
            </w:r>
            <w:proofErr w:type="spellEnd"/>
            <w:r w:rsidRPr="000D0F2F">
              <w:rPr>
                <w:sz w:val="21"/>
                <w:szCs w:val="21"/>
              </w:rPr>
              <w:t>), набір, аналіз нуклеїнових кислот</w:t>
            </w:r>
          </w:p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  <w:p w:rsidR="003655F8" w:rsidRPr="005F3791" w:rsidRDefault="003655F8" w:rsidP="00751DC4">
            <w:pPr>
              <w:jc w:val="center"/>
              <w:rPr>
                <w:sz w:val="21"/>
                <w:szCs w:val="21"/>
              </w:rPr>
            </w:pPr>
            <w:r w:rsidRPr="00F074E8">
              <w:rPr>
                <w:sz w:val="21"/>
                <w:szCs w:val="21"/>
              </w:rPr>
              <w:t>W0106010401</w:t>
            </w:r>
            <w:r>
              <w:rPr>
                <w:sz w:val="21"/>
                <w:szCs w:val="21"/>
              </w:rPr>
              <w:t xml:space="preserve"> </w:t>
            </w:r>
            <w:r w:rsidRPr="00F074E8">
              <w:rPr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молекулярно-генетичного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Класу І локусу А методом зворотного SSO. Набір повинен містить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олігонуклеотидні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зонди, що дозволяють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поширених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Common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), проміжних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Intermediate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та добре задокументованих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Well-Documented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алелів HLA відповідно до актуального каталогу CIWD. Набір повинен бути призначений для використання на аналізаторі LABScan3D™. Набір повинен бути розрахований на проведення 100 тестів.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LABType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CWD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Class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I B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Locus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, або еквівалент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 w:rsidRPr="000D0F2F">
              <w:rPr>
                <w:sz w:val="21"/>
                <w:szCs w:val="21"/>
              </w:rPr>
              <w:t xml:space="preserve">56403 - Антигени HLA класу I та II, </w:t>
            </w:r>
            <w:proofErr w:type="spellStart"/>
            <w:r w:rsidRPr="000D0F2F">
              <w:rPr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sz w:val="21"/>
                <w:szCs w:val="21"/>
              </w:rPr>
              <w:t xml:space="preserve"> тканин нуклеїнової кислоти IVD (діагностика </w:t>
            </w:r>
            <w:proofErr w:type="spellStart"/>
            <w:r w:rsidRPr="000D0F2F">
              <w:rPr>
                <w:sz w:val="21"/>
                <w:szCs w:val="21"/>
              </w:rPr>
              <w:t>in</w:t>
            </w:r>
            <w:proofErr w:type="spellEnd"/>
            <w:r w:rsidRPr="000D0F2F">
              <w:rPr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sz w:val="21"/>
                <w:szCs w:val="21"/>
              </w:rPr>
              <w:t>vitro</w:t>
            </w:r>
            <w:proofErr w:type="spellEnd"/>
            <w:r w:rsidRPr="000D0F2F">
              <w:rPr>
                <w:sz w:val="21"/>
                <w:szCs w:val="21"/>
              </w:rPr>
              <w:t>), набір, аналіз нуклеїнових кислот</w:t>
            </w:r>
          </w:p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sz w:val="21"/>
                <w:szCs w:val="21"/>
              </w:rPr>
              <w:t>W0106010401</w:t>
            </w:r>
            <w:r>
              <w:rPr>
                <w:sz w:val="21"/>
                <w:szCs w:val="21"/>
              </w:rPr>
              <w:t xml:space="preserve"> </w:t>
            </w:r>
            <w:r w:rsidRPr="00F074E8">
              <w:rPr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молекулярно-генетичного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Класу І локусу В методом зворотного SSO.  Набір  повинен містить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олігонуклеотидні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зонди, що дозволяють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поширених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Common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), проміжних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Intermediate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та добре задокументованих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Well-Documented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алелів HLA відповідно до актуального каталогу CIWD. Набір повинен бути призначений для використання на аналізаторі LABScan3D™. Набір повинен бути розрахований на проведення 100 тестів</w:t>
            </w:r>
            <w:r>
              <w:rPr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3655F8" w:rsidRPr="00C23EBB" w:rsidTr="00751DC4">
        <w:trPr>
          <w:trHeight w:val="266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LABType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CWD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Class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I C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Locus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, або еквівалент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 w:rsidRPr="000D0F2F">
              <w:rPr>
                <w:sz w:val="21"/>
                <w:szCs w:val="21"/>
              </w:rPr>
              <w:t xml:space="preserve">56403 - Антигени HLA класу I та II, </w:t>
            </w:r>
            <w:proofErr w:type="spellStart"/>
            <w:r w:rsidRPr="000D0F2F">
              <w:rPr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sz w:val="21"/>
                <w:szCs w:val="21"/>
              </w:rPr>
              <w:t xml:space="preserve"> тканин нуклеїнової кислоти IVD (діагностика </w:t>
            </w:r>
            <w:proofErr w:type="spellStart"/>
            <w:r w:rsidRPr="000D0F2F">
              <w:rPr>
                <w:sz w:val="21"/>
                <w:szCs w:val="21"/>
              </w:rPr>
              <w:lastRenderedPageBreak/>
              <w:t>in</w:t>
            </w:r>
            <w:proofErr w:type="spellEnd"/>
            <w:r w:rsidRPr="000D0F2F">
              <w:rPr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sz w:val="21"/>
                <w:szCs w:val="21"/>
              </w:rPr>
              <w:t>vitro</w:t>
            </w:r>
            <w:proofErr w:type="spellEnd"/>
            <w:r w:rsidRPr="000D0F2F">
              <w:rPr>
                <w:sz w:val="21"/>
                <w:szCs w:val="21"/>
              </w:rPr>
              <w:t>), набір, аналіз нуклеїнових кислот</w:t>
            </w:r>
          </w:p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sz w:val="21"/>
                <w:szCs w:val="21"/>
              </w:rPr>
              <w:t>W0106010401</w:t>
            </w:r>
            <w:r>
              <w:rPr>
                <w:sz w:val="21"/>
                <w:szCs w:val="21"/>
              </w:rPr>
              <w:t xml:space="preserve"> </w:t>
            </w:r>
            <w:r w:rsidRPr="00F074E8">
              <w:rPr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lastRenderedPageBreak/>
              <w:t xml:space="preserve">Набір для молекулярно-генетичного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Класу І локусу С методом зворотного SSO.  Набір повинен </w:t>
            </w:r>
            <w:r w:rsidRPr="007D7DA3">
              <w:rPr>
                <w:bCs/>
                <w:color w:val="000000"/>
                <w:sz w:val="21"/>
                <w:szCs w:val="21"/>
              </w:rPr>
              <w:lastRenderedPageBreak/>
              <w:t xml:space="preserve">містить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олігонуклеотидні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зонди, що дозволяють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поширених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Common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), проміжних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Intermediate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та добре задокументованих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Well-Documented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алелів HLA відповідно до актуального каталогу CIWD. Набір повинен бути призначений для використання на аналізаторі LABScan3D™. Набір повинен бути розрахований на проведення 100 тестів</w:t>
            </w:r>
            <w:r>
              <w:rPr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lastRenderedPageBreak/>
              <w:t>4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LABType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CWD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Class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II DRB1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Locus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, або еквівалент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 w:rsidRPr="000D0F2F">
              <w:rPr>
                <w:sz w:val="21"/>
                <w:szCs w:val="21"/>
              </w:rPr>
              <w:t xml:space="preserve">56403 - Антигени HLA класу I та II, </w:t>
            </w:r>
            <w:proofErr w:type="spellStart"/>
            <w:r w:rsidRPr="000D0F2F">
              <w:rPr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sz w:val="21"/>
                <w:szCs w:val="21"/>
              </w:rPr>
              <w:t xml:space="preserve"> тканин нуклеїнової кислоти IVD (діагностика </w:t>
            </w:r>
            <w:proofErr w:type="spellStart"/>
            <w:r w:rsidRPr="000D0F2F">
              <w:rPr>
                <w:sz w:val="21"/>
                <w:szCs w:val="21"/>
              </w:rPr>
              <w:t>in</w:t>
            </w:r>
            <w:proofErr w:type="spellEnd"/>
            <w:r w:rsidRPr="000D0F2F">
              <w:rPr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sz w:val="21"/>
                <w:szCs w:val="21"/>
              </w:rPr>
              <w:t>vitro</w:t>
            </w:r>
            <w:proofErr w:type="spellEnd"/>
            <w:r w:rsidRPr="000D0F2F">
              <w:rPr>
                <w:sz w:val="21"/>
                <w:szCs w:val="21"/>
              </w:rPr>
              <w:t>), набір, аналіз нуклеїнових кислот</w:t>
            </w:r>
          </w:p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sz w:val="21"/>
                <w:szCs w:val="21"/>
              </w:rPr>
              <w:t>W0106010401</w:t>
            </w:r>
            <w:r>
              <w:rPr>
                <w:sz w:val="21"/>
                <w:szCs w:val="21"/>
              </w:rPr>
              <w:t xml:space="preserve"> </w:t>
            </w:r>
            <w:r w:rsidRPr="00F074E8">
              <w:rPr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молекулярно-генетичного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Класу ІІ локусу DRB1 методом зворотного SSO. Набір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поивнен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містить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олігонуклеотидні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зонди, що дозволяють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поширених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Common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), проміжних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Intermediate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та добре задокументованих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Well-Documented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) алелів HLA відповідно до актуального каталогу CIWD.  Набір повинен бути призначений для використання на аналізаторі LABScan3D™. Набір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поивне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бути розрахований на проведення 100 тестів</w:t>
            </w:r>
            <w:r>
              <w:rPr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t>5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LABType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SSO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Class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II DQA1/DQB1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Locus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, або еквівалент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 w:rsidRPr="000D0F2F">
              <w:rPr>
                <w:sz w:val="21"/>
                <w:szCs w:val="21"/>
              </w:rPr>
              <w:t xml:space="preserve">56403 - Антигени HLA класу I та II, </w:t>
            </w:r>
            <w:proofErr w:type="spellStart"/>
            <w:r w:rsidRPr="000D0F2F">
              <w:rPr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sz w:val="21"/>
                <w:szCs w:val="21"/>
              </w:rPr>
              <w:t xml:space="preserve"> тканин нуклеїнової кислоти IVD (діагностика </w:t>
            </w:r>
            <w:proofErr w:type="spellStart"/>
            <w:r w:rsidRPr="000D0F2F">
              <w:rPr>
                <w:sz w:val="21"/>
                <w:szCs w:val="21"/>
              </w:rPr>
              <w:t>in</w:t>
            </w:r>
            <w:proofErr w:type="spellEnd"/>
            <w:r w:rsidRPr="000D0F2F">
              <w:rPr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sz w:val="21"/>
                <w:szCs w:val="21"/>
              </w:rPr>
              <w:t>vitro</w:t>
            </w:r>
            <w:proofErr w:type="spellEnd"/>
            <w:r w:rsidRPr="000D0F2F">
              <w:rPr>
                <w:sz w:val="21"/>
                <w:szCs w:val="21"/>
              </w:rPr>
              <w:t>), набір, аналіз нуклеїнових кислот</w:t>
            </w:r>
          </w:p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sz w:val="21"/>
                <w:szCs w:val="21"/>
              </w:rPr>
              <w:t>W0106010401</w:t>
            </w:r>
            <w:r>
              <w:rPr>
                <w:sz w:val="21"/>
                <w:szCs w:val="21"/>
              </w:rPr>
              <w:t xml:space="preserve"> </w:t>
            </w:r>
            <w:r w:rsidRPr="00F074E8">
              <w:rPr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молекулярно-генетичного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Класу ІІ локусу DQA1/DQB1 методом зворотного SSO. Набір повинен містить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олігонуклеотидні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зонди, що дозволяють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поширених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Common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), проміжних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Intermediate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та добре задокументованих (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Well-Documented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) алелів HLA відповідно до актуального каталогу CIWD. Набір повинен бути призначений для використання на аналізаторі LABScan3D™. Набір повинен бути розрахований на проведення 100 тестів</w:t>
            </w:r>
            <w:r>
              <w:rPr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3655F8" w:rsidRPr="00C23EBB" w:rsidTr="00751DC4">
        <w:trPr>
          <w:trHeight w:val="550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AllType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FASTplex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NGS 11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Loci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Kit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, або еквівалент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 w:rsidRPr="000D0F2F">
              <w:rPr>
                <w:sz w:val="21"/>
                <w:szCs w:val="21"/>
              </w:rPr>
              <w:t xml:space="preserve">56403 - Антигени HLA класу I та II, </w:t>
            </w:r>
            <w:proofErr w:type="spellStart"/>
            <w:r w:rsidRPr="000D0F2F">
              <w:rPr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sz w:val="21"/>
                <w:szCs w:val="21"/>
              </w:rPr>
              <w:t xml:space="preserve"> тканин нуклеїнової кислоти IVD (діагностика </w:t>
            </w:r>
            <w:proofErr w:type="spellStart"/>
            <w:r w:rsidRPr="000D0F2F">
              <w:rPr>
                <w:sz w:val="21"/>
                <w:szCs w:val="21"/>
              </w:rPr>
              <w:t>in</w:t>
            </w:r>
            <w:proofErr w:type="spellEnd"/>
            <w:r w:rsidRPr="000D0F2F">
              <w:rPr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sz w:val="21"/>
                <w:szCs w:val="21"/>
              </w:rPr>
              <w:t>vitro</w:t>
            </w:r>
            <w:proofErr w:type="spellEnd"/>
            <w:r w:rsidRPr="000D0F2F">
              <w:rPr>
                <w:sz w:val="21"/>
                <w:szCs w:val="21"/>
              </w:rPr>
              <w:t>), набір, аналіз нуклеїнових кислот</w:t>
            </w:r>
          </w:p>
          <w:p w:rsidR="003655F8" w:rsidRDefault="003655F8" w:rsidP="00751DC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</w:t>
            </w:r>
          </w:p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sz w:val="21"/>
                <w:szCs w:val="21"/>
              </w:rPr>
              <w:t>W0106010401</w:t>
            </w:r>
            <w:r>
              <w:rPr>
                <w:sz w:val="21"/>
                <w:szCs w:val="21"/>
              </w:rPr>
              <w:t xml:space="preserve"> </w:t>
            </w:r>
            <w:r w:rsidRPr="00F074E8">
              <w:rPr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проведення молекулярно-генетичного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11 локусів HLA (HLA-A, -B, -C, -DRB1, -DRB3, -DRB4, -DRB5, -DQA1, -DQB1, -DPA1 та -DPB1) з високою роздільною здатністю методом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нового покоління.  Набір повинен бути призначений для використання на системі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Torrent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.  Набір повинен бути розрахований на проведення 96 тестів.</w:t>
            </w:r>
          </w:p>
        </w:tc>
      </w:tr>
      <w:tr w:rsidR="003655F8" w:rsidRPr="00C23EBB" w:rsidTr="00751DC4">
        <w:trPr>
          <w:trHeight w:val="691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lastRenderedPageBreak/>
              <w:t>7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CC088B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C088B">
              <w:rPr>
                <w:bCs/>
                <w:color w:val="000000"/>
                <w:sz w:val="21"/>
                <w:szCs w:val="21"/>
              </w:rPr>
              <w:t xml:space="preserve">Набір реагентів для </w:t>
            </w:r>
            <w:proofErr w:type="spellStart"/>
            <w:r w:rsidRPr="00CC088B">
              <w:rPr>
                <w:bCs/>
                <w:color w:val="000000"/>
                <w:sz w:val="21"/>
                <w:szCs w:val="21"/>
              </w:rPr>
              <w:t>виділенння</w:t>
            </w:r>
            <w:proofErr w:type="spellEnd"/>
            <w:r w:rsidRPr="00CC088B">
              <w:rPr>
                <w:bCs/>
                <w:color w:val="000000"/>
                <w:sz w:val="21"/>
                <w:szCs w:val="21"/>
              </w:rPr>
              <w:t xml:space="preserve"> нуклеїнових кислот </w:t>
            </w:r>
            <w:proofErr w:type="spellStart"/>
            <w:r w:rsidRPr="00CC088B">
              <w:rPr>
                <w:bCs/>
                <w:color w:val="000000"/>
                <w:sz w:val="21"/>
                <w:szCs w:val="21"/>
              </w:rPr>
              <w:t>силікатно-мембраним</w:t>
            </w:r>
            <w:proofErr w:type="spellEnd"/>
            <w:r w:rsidRPr="00CC088B">
              <w:rPr>
                <w:bCs/>
                <w:color w:val="000000"/>
                <w:sz w:val="21"/>
                <w:szCs w:val="21"/>
              </w:rPr>
              <w:t xml:space="preserve"> методом</w:t>
            </w:r>
            <w:bookmarkStart w:id="2" w:name="_GoBack"/>
            <w:bookmarkEnd w:id="2"/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0D0F2F">
              <w:rPr>
                <w:bCs/>
                <w:color w:val="000000"/>
                <w:sz w:val="21"/>
                <w:szCs w:val="21"/>
              </w:rPr>
              <w:t xml:space="preserve">52521 - Екстракція/ізоляція нуклеїнових кислот, набір IVD (діагностика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in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vitro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>)</w:t>
            </w:r>
          </w:p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/</w:t>
            </w:r>
          </w:p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>W0105900101</w:t>
            </w:r>
            <w:r>
              <w:rPr>
                <w:bCs/>
                <w:color w:val="000000"/>
                <w:sz w:val="21"/>
                <w:szCs w:val="21"/>
              </w:rPr>
              <w:t xml:space="preserve"> </w:t>
            </w:r>
            <w:r w:rsidRPr="007D7DA3">
              <w:rPr>
                <w:bCs/>
                <w:color w:val="000000"/>
                <w:sz w:val="21"/>
                <w:szCs w:val="21"/>
              </w:rPr>
              <w:t>РЕАКТИВИ ДЛЯ ЕКСТРАКЦІЇ І ПІДГОТОВКИ ДНК ТА/АБО РНК: БАКТЕРІЇ ТА/АБО ВІРУСИ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Призначення: виділення та очищення ДНК зі зразків цільної крові. Метод виділення: спін-колонки з силікатною мембраною. Тип зразків: кров, рідини організму, лейкоцитарний шар, клітини, плазма, тромбоцити, сироватка. Об’єм зразка: 5–200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мкл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цільної крові, лейкоцитарного шару, тромбоцитів, рідин організму, сироватки, плазми; &lt; 5 x 10⁶ клітин людини/тварин, культивованих клітин. Розмір фрагментів: 200 пн – 50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т.п.н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.. Теоретична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зв'язуюча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здатність: 60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мкг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. Типова чистота A260/A280: 1.6–1.9. Типова концентрація: 40–100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нг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/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мкл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. Кількість виділень: не менше 250</w:t>
            </w:r>
            <w:r>
              <w:rPr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3655F8" w:rsidRPr="00C23EBB" w:rsidTr="00751DC4">
        <w:trPr>
          <w:trHeight w:val="274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t>8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Class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I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0D0F2F">
              <w:rPr>
                <w:bCs/>
                <w:color w:val="000000"/>
                <w:sz w:val="21"/>
                <w:szCs w:val="21"/>
              </w:rPr>
              <w:t xml:space="preserve">56398 - Антигени HLA класу I та II,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тканин IVD (діагностика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in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vitro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>), набір, мультиплексний аналіз</w:t>
            </w:r>
          </w:p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/</w:t>
            </w:r>
          </w:p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>W0106010401</w:t>
            </w:r>
            <w:r>
              <w:rPr>
                <w:bCs/>
                <w:color w:val="000000"/>
                <w:sz w:val="21"/>
                <w:szCs w:val="21"/>
              </w:rPr>
              <w:t xml:space="preserve"> </w:t>
            </w:r>
            <w:r w:rsidRPr="007D7DA3">
              <w:rPr>
                <w:bCs/>
                <w:color w:val="000000"/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класу І методом ПЛР із застосуванням специфічних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олігонуклеотидних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праймерів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(SSP) з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детекцією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гель-електрофорезом. Набір повинен містить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Micro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SSP 96-лункові планшети з ДНК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праймерами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та внутрішнім контролем. Пробірки з D-mix. Плівки для планшетів</w:t>
            </w:r>
            <w:r>
              <w:rPr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C23EBB">
              <w:rPr>
                <w:bCs/>
                <w:color w:val="000000"/>
                <w:sz w:val="21"/>
                <w:szCs w:val="21"/>
              </w:rPr>
              <w:t>9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Class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IІ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0D0F2F">
              <w:rPr>
                <w:bCs/>
                <w:color w:val="000000"/>
                <w:sz w:val="21"/>
                <w:szCs w:val="21"/>
              </w:rPr>
              <w:t xml:space="preserve">56398 - Антигени HLA класу I та II,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тканин IVD (діагностика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in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vitro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>), набір, мультиплексний аналіз</w:t>
            </w:r>
          </w:p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/</w:t>
            </w:r>
          </w:p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>W0106010401</w:t>
            </w:r>
            <w:r>
              <w:rPr>
                <w:bCs/>
                <w:color w:val="000000"/>
                <w:sz w:val="21"/>
                <w:szCs w:val="21"/>
              </w:rPr>
              <w:t xml:space="preserve"> </w:t>
            </w:r>
            <w:r w:rsidRPr="007D7DA3">
              <w:rPr>
                <w:bCs/>
                <w:color w:val="000000"/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 класу ІІ методом ПЛР із застосуванням специфічних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олігонуклеотидних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праймерів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(SSP) з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детекцією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гель-електрофорезом. Набір повинен містить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Micro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SSP 96-лункові планшети з ДНК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праймерами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та внутрішнім контролем. Пробірки з D-mix. Плівки для планшетів.</w:t>
            </w:r>
          </w:p>
        </w:tc>
      </w:tr>
      <w:tr w:rsidR="003655F8" w:rsidRPr="00C23EBB" w:rsidTr="00751DC4">
        <w:trPr>
          <w:trHeight w:val="266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10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HLA-ABCDRDQB1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0D0F2F">
              <w:rPr>
                <w:bCs/>
                <w:color w:val="000000"/>
                <w:sz w:val="21"/>
                <w:szCs w:val="21"/>
              </w:rPr>
              <w:t xml:space="preserve">56403 - Антигени HLA класу I та II,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тканин нуклеїнової кислоти IVD (діагностика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in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vitro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>), набір, аналіз нуклеїнових кислот</w:t>
            </w:r>
          </w:p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/</w:t>
            </w:r>
          </w:p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>W0106010401</w:t>
            </w:r>
            <w:r>
              <w:rPr>
                <w:bCs/>
                <w:color w:val="000000"/>
                <w:sz w:val="21"/>
                <w:szCs w:val="21"/>
              </w:rPr>
              <w:t xml:space="preserve"> </w:t>
            </w:r>
            <w:r w:rsidRPr="007D7DA3">
              <w:rPr>
                <w:bCs/>
                <w:color w:val="000000"/>
                <w:sz w:val="21"/>
                <w:szCs w:val="21"/>
              </w:rPr>
              <w:t>HLA-ТИПУВАННЯ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>Набір для HLA-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локусів A, B, C, DRB1, DRB3/4/5, DQB1 методом ПЛР у реальному часі. Кожен планшет повинен містить висушені реагенти які складаються з набору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праймерів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зі специфічними послідовностями до  HLA алелів та внутрішнього контрольного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праймера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(NTC) для виявлення забруднення. Набір повинен містить готові до аналізу планшети формату 384 лунки, 10 шт. Кожен планшет повинен бути розрахований на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одного зразка. Набір повинен бути розрахований на проведення 10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типувань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lastRenderedPageBreak/>
              <w:t>11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520™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Chip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0D0F2F">
              <w:rPr>
                <w:bCs/>
                <w:color w:val="000000"/>
                <w:sz w:val="21"/>
                <w:szCs w:val="21"/>
              </w:rPr>
              <w:t xml:space="preserve">62173 -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нуклеїнових кислот, набір реагентів IVD (діагностика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in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vitro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>)</w:t>
            </w:r>
          </w:p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/</w:t>
            </w:r>
          </w:p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bCs/>
                <w:color w:val="000000"/>
                <w:sz w:val="21"/>
                <w:szCs w:val="21"/>
              </w:rPr>
              <w:t>W0105900102</w:t>
            </w:r>
            <w:r>
              <w:rPr>
                <w:bCs/>
                <w:color w:val="000000"/>
                <w:sz w:val="21"/>
                <w:szCs w:val="21"/>
              </w:rPr>
              <w:t xml:space="preserve"> </w:t>
            </w:r>
            <w:r w:rsidRPr="00F074E8">
              <w:rPr>
                <w:bCs/>
                <w:color w:val="000000"/>
                <w:sz w:val="21"/>
                <w:szCs w:val="21"/>
              </w:rPr>
              <w:t>РЕАКТИВИ ДЛЯ АМПЛІФІКАЦІЇ ТА/АБО ВИЗНАЧЕННЯ ДНК ТА/АБО РНК: БАКТЕРІЇ ТА/АБО ВІРУСИ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чіпів 520 - 8 штук в упаковці. Кількість зчитувань на 1 чіп від 3 до 6 М. Набір чіпів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зразків за допомогою систем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S5 та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S5 XL. Час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200 пар основ не більше ніж 2,5 години. Сумісні із сучасними методами підготовки бібліотек.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12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реагентів 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520 &amp;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530 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ExT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Kit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-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Chef</w:t>
            </w:r>
            <w:proofErr w:type="spellEnd"/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0D0F2F">
              <w:rPr>
                <w:bCs/>
                <w:color w:val="000000"/>
                <w:sz w:val="21"/>
                <w:szCs w:val="21"/>
              </w:rPr>
              <w:t xml:space="preserve">62173 -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нуклеїнових кислот, набір реагентів IVD (діагностика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in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vitro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>)</w:t>
            </w:r>
          </w:p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/</w:t>
            </w:r>
          </w:p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bCs/>
                <w:color w:val="000000"/>
                <w:sz w:val="21"/>
                <w:szCs w:val="21"/>
              </w:rPr>
              <w:t>W0105900102</w:t>
            </w:r>
            <w:r>
              <w:rPr>
                <w:bCs/>
                <w:color w:val="000000"/>
                <w:sz w:val="21"/>
                <w:szCs w:val="21"/>
              </w:rPr>
              <w:t xml:space="preserve"> </w:t>
            </w:r>
            <w:r w:rsidRPr="00F074E8">
              <w:rPr>
                <w:bCs/>
                <w:color w:val="000000"/>
                <w:sz w:val="21"/>
                <w:szCs w:val="21"/>
              </w:rPr>
              <w:t>РЕАКТИВИ ДЛЯ АМПЛІФІКАЦІЇ ТА/АБО ВИЗНАЧЕННЯ ДНК ТА/АБО РНК: БАКТЕРІЇ ТА/АБО ВІРУСИ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повинен забезпечувати надійну, автоматизовану та швидку підготовку шаблонів і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від 400 до 600 бібліотек зчитування основ за допомогою системи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Chef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™ та систем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S5™ та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Ion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S5™ XL. Набір повинен містити попередньо упаковані одноразові картриджі з шаблонами та реагентами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 інтегрованим відстеженням зразків, забезпечуючи автоматизований робочий процес для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секвенування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4 завантажених чіпів з повною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відстежуваністю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циклу.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13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HLA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типування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LABScreen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Мікс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Клас I &amp; II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набір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0D0F2F">
              <w:rPr>
                <w:bCs/>
                <w:color w:val="000000"/>
                <w:sz w:val="21"/>
                <w:szCs w:val="21"/>
              </w:rPr>
              <w:t xml:space="preserve">56527 - Антитіла HLA класу I, скринінг IVD (діагностика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in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vitro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>), набір, мультиплексний аналіз</w:t>
            </w:r>
          </w:p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/</w:t>
            </w:r>
          </w:p>
          <w:p w:rsidR="003655F8" w:rsidRPr="000D0F2F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bCs/>
                <w:color w:val="000000"/>
                <w:sz w:val="21"/>
                <w:szCs w:val="21"/>
              </w:rPr>
              <w:t>W01030402</w:t>
            </w:r>
            <w:r>
              <w:rPr>
                <w:bCs/>
                <w:color w:val="000000"/>
                <w:sz w:val="21"/>
                <w:szCs w:val="21"/>
              </w:rPr>
              <w:t xml:space="preserve"> </w:t>
            </w:r>
            <w:r w:rsidRPr="00F074E8">
              <w:rPr>
                <w:bCs/>
                <w:color w:val="000000"/>
                <w:sz w:val="21"/>
                <w:szCs w:val="21"/>
              </w:rPr>
              <w:t>СКРИНІНГ HLA-АНТИТІЛ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Набір для визначення HLA-зв‘язаних антитіл класів І та ІІ (HLA-A, B, C, DR, DQ, DP) та MICA у сироватці людини. Набір містить: 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LABScreen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bead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mix (500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мкл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), 10X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Wash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Buffer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(52 мл).  Набір сумісний з мультиплексним аналізатором LabScan3D. Набір розрахований для проведення не менше 100 тестувань</w:t>
            </w:r>
            <w:r>
              <w:rPr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3655F8" w:rsidRPr="00C23EBB" w:rsidTr="00751DC4">
        <w:trPr>
          <w:trHeight w:val="1113"/>
          <w:jc w:val="center"/>
        </w:trPr>
        <w:tc>
          <w:tcPr>
            <w:tcW w:w="890" w:type="dxa"/>
            <w:shd w:val="clear" w:color="FFFFCC" w:fill="FFFFFF"/>
            <w:noWrap/>
            <w:vAlign w:val="center"/>
          </w:tcPr>
          <w:p w:rsidR="003655F8" w:rsidRPr="00C23EBB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14</w:t>
            </w:r>
          </w:p>
        </w:tc>
        <w:tc>
          <w:tcPr>
            <w:tcW w:w="2512" w:type="dxa"/>
            <w:shd w:val="clear" w:color="auto" w:fill="auto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Фокусуючий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буфер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Sheath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Fluid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, 20 л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proofErr w:type="spellStart"/>
            <w:r>
              <w:rPr>
                <w:bCs/>
                <w:color w:val="000000"/>
                <w:sz w:val="21"/>
                <w:szCs w:val="21"/>
              </w:rPr>
              <w:t>шт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10</w:t>
            </w:r>
          </w:p>
        </w:tc>
        <w:tc>
          <w:tcPr>
            <w:tcW w:w="2551" w:type="dxa"/>
            <w:shd w:val="clear" w:color="FFFFCC" w:fill="FFFFFF"/>
            <w:vAlign w:val="center"/>
          </w:tcPr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0D0F2F">
              <w:rPr>
                <w:bCs/>
                <w:color w:val="000000"/>
                <w:sz w:val="21"/>
                <w:szCs w:val="21"/>
              </w:rPr>
              <w:t xml:space="preserve">63377 - Засіб для очищення приладу/ аналізатора IVD (діагностика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in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0D0F2F">
              <w:rPr>
                <w:bCs/>
                <w:color w:val="000000"/>
                <w:sz w:val="21"/>
                <w:szCs w:val="21"/>
              </w:rPr>
              <w:t>vitro</w:t>
            </w:r>
            <w:proofErr w:type="spellEnd"/>
            <w:r w:rsidRPr="000D0F2F">
              <w:rPr>
                <w:bCs/>
                <w:color w:val="000000"/>
                <w:sz w:val="21"/>
                <w:szCs w:val="21"/>
              </w:rPr>
              <w:t>)</w:t>
            </w:r>
          </w:p>
          <w:p w:rsidR="003655F8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/</w:t>
            </w:r>
          </w:p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F074E8">
              <w:rPr>
                <w:bCs/>
                <w:color w:val="000000"/>
                <w:sz w:val="21"/>
                <w:szCs w:val="21"/>
              </w:rPr>
              <w:t>W0103080699</w:t>
            </w:r>
            <w:r>
              <w:rPr>
                <w:bCs/>
                <w:color w:val="000000"/>
                <w:sz w:val="21"/>
                <w:szCs w:val="21"/>
              </w:rPr>
              <w:t xml:space="preserve"> </w:t>
            </w:r>
            <w:r w:rsidRPr="00F074E8">
              <w:rPr>
                <w:bCs/>
                <w:color w:val="000000"/>
                <w:sz w:val="21"/>
                <w:szCs w:val="21"/>
              </w:rPr>
              <w:t>РЕАКТИВИ ДЛЯ ПРОТОЧНОЇ ЦИТОМЕТРІЇ – ІНШЕ</w:t>
            </w:r>
          </w:p>
        </w:tc>
        <w:tc>
          <w:tcPr>
            <w:tcW w:w="3226" w:type="dxa"/>
            <w:shd w:val="clear" w:color="FFFFCC" w:fill="FFFFFF"/>
            <w:vAlign w:val="center"/>
          </w:tcPr>
          <w:p w:rsidR="003655F8" w:rsidRPr="00AC0079" w:rsidRDefault="003655F8" w:rsidP="00751DC4">
            <w:pPr>
              <w:jc w:val="center"/>
              <w:rPr>
                <w:bCs/>
                <w:color w:val="000000"/>
                <w:sz w:val="21"/>
                <w:szCs w:val="21"/>
              </w:rPr>
            </w:pPr>
            <w:r w:rsidRPr="007D7DA3">
              <w:rPr>
                <w:bCs/>
                <w:color w:val="000000"/>
                <w:sz w:val="21"/>
                <w:szCs w:val="21"/>
              </w:rPr>
              <w:t xml:space="preserve">Розчин, який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переносить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зразок до оптичного компонента приладу LabScan3D на основі технології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Luminex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D7DA3">
              <w:rPr>
                <w:bCs/>
                <w:color w:val="000000"/>
                <w:sz w:val="21"/>
                <w:szCs w:val="21"/>
              </w:rPr>
              <w:t>xMAP</w:t>
            </w:r>
            <w:proofErr w:type="spellEnd"/>
            <w:r w:rsidRPr="007D7DA3">
              <w:rPr>
                <w:bCs/>
                <w:color w:val="000000"/>
                <w:sz w:val="21"/>
                <w:szCs w:val="21"/>
              </w:rPr>
              <w:t>. Об’єм 20 літрів.</w:t>
            </w:r>
          </w:p>
        </w:tc>
      </w:tr>
      <w:bookmarkEnd w:id="1"/>
    </w:tbl>
    <w:p w:rsidR="003655F8" w:rsidRPr="00C23EBB" w:rsidRDefault="003655F8" w:rsidP="003655F8">
      <w:pPr>
        <w:tabs>
          <w:tab w:val="left" w:pos="3669"/>
        </w:tabs>
        <w:ind w:firstLine="357"/>
        <w:jc w:val="both"/>
        <w:rPr>
          <w:color w:val="000000"/>
          <w:sz w:val="21"/>
          <w:szCs w:val="21"/>
        </w:rPr>
      </w:pPr>
    </w:p>
    <w:p w:rsidR="003655F8" w:rsidRPr="00C23EBB" w:rsidRDefault="003655F8" w:rsidP="003655F8">
      <w:pPr>
        <w:ind w:firstLine="709"/>
        <w:jc w:val="both"/>
        <w:rPr>
          <w:b/>
          <w:color w:val="000000"/>
          <w:sz w:val="21"/>
          <w:szCs w:val="21"/>
        </w:rPr>
      </w:pPr>
      <w:r w:rsidRPr="00C23EBB">
        <w:rPr>
          <w:b/>
          <w:color w:val="000000"/>
          <w:sz w:val="21"/>
          <w:szCs w:val="21"/>
        </w:rPr>
        <w:t>Інші вимоги :</w:t>
      </w:r>
    </w:p>
    <w:p w:rsidR="003655F8" w:rsidRPr="00C23EBB" w:rsidRDefault="003655F8" w:rsidP="003655F8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color w:val="000000"/>
          <w:sz w:val="21"/>
          <w:szCs w:val="21"/>
          <w:lang w:val="uk-UA"/>
        </w:rPr>
      </w:pPr>
      <w:r w:rsidRPr="00C23EBB">
        <w:rPr>
          <w:rFonts w:ascii="Times New Roman" w:hAnsi="Times New Roman"/>
          <w:bCs/>
          <w:color w:val="000000"/>
          <w:sz w:val="21"/>
          <w:szCs w:val="21"/>
          <w:lang w:val="uk-UA" w:eastAsia="uk-UA"/>
        </w:rPr>
        <w:t>Мати документи, що підтверджують проведення оцінки відповідності запропонованого товару вимогам технічного регламенту, затвердженого постановами КМУ №753, №754, №755 від 02.10.2013 (копія сертифікату або свідоцтва або декларації відповідності) на товар, що закуповується або оригінал гарантійного листа учасника довільної форми про проходження виробником або уповноваженою особою виробника в Україні процедури оцінки відповідності товару, що є предметом закупівлі вимогам технічного регламенту з гарантією надати копії відповідних сертифікатів та декларацій на момент поставки товару. (У разі якщо товар підлягає реєстрації. Якщо товар не підлягає реєстрації, необхідно надати лист пояснення з посиланням на нормативно-правові акти та обґрунтуванням ненадання посвідчення/свідоцтва.)</w:t>
      </w:r>
    </w:p>
    <w:p w:rsidR="003655F8" w:rsidRPr="00C23EBB" w:rsidRDefault="003655F8" w:rsidP="003655F8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color w:val="000000"/>
          <w:sz w:val="21"/>
          <w:szCs w:val="21"/>
        </w:rPr>
      </w:pP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lastRenderedPageBreak/>
        <w:t>Мати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копію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Інструкції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для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застосування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(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копію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Інструкції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для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медичного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застосування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>) та/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або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копію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сертифікату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якості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(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аналізу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>) та/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або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копію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технічної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специфікації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(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опису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>) (</w:t>
      </w:r>
      <w:r w:rsidRPr="00C23EBB">
        <w:rPr>
          <w:rFonts w:ascii="Times New Roman" w:hAnsi="Times New Roman"/>
          <w:color w:val="000000"/>
          <w:sz w:val="21"/>
          <w:szCs w:val="21"/>
          <w:lang w:val="uk-UA"/>
        </w:rPr>
        <w:t>надаються на момент поставки</w:t>
      </w:r>
      <w:r w:rsidRPr="00C23EBB">
        <w:rPr>
          <w:rFonts w:ascii="Times New Roman" w:hAnsi="Times New Roman"/>
          <w:color w:val="000000"/>
          <w:sz w:val="21"/>
          <w:szCs w:val="21"/>
        </w:rPr>
        <w:t>)</w:t>
      </w:r>
      <w:r w:rsidRPr="00C23EBB">
        <w:rPr>
          <w:rFonts w:ascii="Times New Roman" w:hAnsi="Times New Roman"/>
          <w:color w:val="000000"/>
          <w:sz w:val="21"/>
          <w:szCs w:val="21"/>
          <w:lang w:val="uk-UA"/>
        </w:rPr>
        <w:t>.</w:t>
      </w:r>
    </w:p>
    <w:p w:rsidR="003655F8" w:rsidRPr="00C23EBB" w:rsidRDefault="003655F8" w:rsidP="003655F8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color w:val="000000"/>
          <w:sz w:val="21"/>
          <w:szCs w:val="21"/>
        </w:rPr>
      </w:pP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Поставлятись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транспортом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Учасника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за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умови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попередньої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заявки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Замовника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та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оплачуватись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тільки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по факту поставки товару з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можливістю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відстрочки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платежу до 30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календарних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днів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>.</w:t>
      </w:r>
    </w:p>
    <w:p w:rsidR="003655F8" w:rsidRPr="00C23EBB" w:rsidRDefault="003655F8" w:rsidP="003655F8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color w:val="000000"/>
          <w:sz w:val="21"/>
          <w:szCs w:val="21"/>
        </w:rPr>
      </w:pP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Мати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терміни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придатності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не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менше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6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місяців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та не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менше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80%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від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передбачуваного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>.</w:t>
      </w:r>
    </w:p>
    <w:p w:rsidR="003655F8" w:rsidRPr="00C23EBB" w:rsidRDefault="003655F8" w:rsidP="003655F8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color w:val="000000"/>
          <w:sz w:val="21"/>
          <w:szCs w:val="21"/>
        </w:rPr>
      </w:pP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Зберігатися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та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траспортуватися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з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дотриманням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встановлених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вимог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до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кожної</w:t>
      </w:r>
      <w:proofErr w:type="spellEnd"/>
      <w:r w:rsidRPr="00C23EBB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C23EBB">
        <w:rPr>
          <w:rFonts w:ascii="Times New Roman" w:hAnsi="Times New Roman"/>
          <w:color w:val="000000"/>
          <w:sz w:val="21"/>
          <w:szCs w:val="21"/>
        </w:rPr>
        <w:t>позиції</w:t>
      </w:r>
      <w:proofErr w:type="spellEnd"/>
    </w:p>
    <w:p w:rsidR="003655F8" w:rsidRPr="00C23EBB" w:rsidRDefault="003655F8" w:rsidP="003655F8">
      <w:pPr>
        <w:tabs>
          <w:tab w:val="left" w:pos="1134"/>
        </w:tabs>
        <w:ind w:firstLine="851"/>
        <w:jc w:val="both"/>
        <w:rPr>
          <w:b/>
          <w:color w:val="000000"/>
          <w:sz w:val="21"/>
          <w:szCs w:val="21"/>
          <w:u w:val="single"/>
        </w:rPr>
      </w:pPr>
      <w:r w:rsidRPr="00C23EBB">
        <w:rPr>
          <w:bCs/>
          <w:color w:val="000000"/>
          <w:sz w:val="21"/>
          <w:szCs w:val="21"/>
        </w:rPr>
        <w:t>6. Учасник в тендерній пропозиції надає гарантійний лист, яким підтверджується можливість поставки товару згідно номенклатури, кількості, дозування, зі строками придатності та якості відповідно до умов тендерної документації, та в термін поставки, що визначені тендерною документацією (у разі відсутності гарантійного листа від виробника або заявника (представництва, філії виробника – якщо їх відповідні повноваження поширюються на територію України)). Даним листом Учасник гарантує, що він не буде постачати товари походженням з Російської Федерації/Республіки Білорусь/Ісламської Республіки Іран. Гарантійний лист повинен містити посилання на повну назву Учасника, ідентифікатор закупівлі, країну походження товару та повинен адресуватися Замовнику. Вищевказаний документ вимагається Замовником з метою підтвердження гарантії поставки товару до кінця 202</w:t>
      </w:r>
      <w:r w:rsidRPr="00C23EBB">
        <w:rPr>
          <w:bCs/>
          <w:color w:val="000000"/>
          <w:sz w:val="21"/>
          <w:szCs w:val="21"/>
          <w:lang w:val="ru-RU"/>
        </w:rPr>
        <w:t>6</w:t>
      </w:r>
      <w:r w:rsidRPr="00C23EBB">
        <w:rPr>
          <w:bCs/>
          <w:color w:val="000000"/>
          <w:sz w:val="21"/>
          <w:szCs w:val="21"/>
        </w:rPr>
        <w:t xml:space="preserve"> року та коректного відображення виробника, країни походження товару у специфікації згідно вимог чинного законодавства.</w:t>
      </w:r>
    </w:p>
    <w:p w:rsidR="003655F8" w:rsidRPr="00C23EBB" w:rsidRDefault="003655F8" w:rsidP="003655F8">
      <w:pPr>
        <w:pStyle w:val="a3"/>
        <w:spacing w:after="0" w:line="240" w:lineRule="auto"/>
        <w:ind w:left="360"/>
        <w:jc w:val="both"/>
        <w:rPr>
          <w:rFonts w:ascii="Times New Roman" w:hAnsi="Times New Roman"/>
          <w:color w:val="000000"/>
          <w:sz w:val="21"/>
          <w:szCs w:val="21"/>
        </w:rPr>
      </w:pPr>
    </w:p>
    <w:p w:rsidR="003655F8" w:rsidRPr="00C23EBB" w:rsidRDefault="003655F8" w:rsidP="003655F8">
      <w:pPr>
        <w:ind w:firstLine="709"/>
        <w:jc w:val="both"/>
        <w:rPr>
          <w:b/>
          <w:color w:val="000000"/>
          <w:sz w:val="21"/>
          <w:szCs w:val="21"/>
        </w:rPr>
      </w:pPr>
    </w:p>
    <w:p w:rsidR="00D30E76" w:rsidRDefault="003655F8" w:rsidP="003655F8">
      <w:r w:rsidRPr="00C23EBB">
        <w:rPr>
          <w:i/>
          <w:color w:val="000000"/>
          <w:sz w:val="21"/>
          <w:szCs w:val="21"/>
        </w:rPr>
        <w:t xml:space="preserve">Примітка: У разі, якщо у даних </w:t>
      </w:r>
      <w:proofErr w:type="spellStart"/>
      <w:r w:rsidRPr="00C23EBB">
        <w:rPr>
          <w:i/>
          <w:color w:val="000000"/>
          <w:sz w:val="21"/>
          <w:szCs w:val="21"/>
        </w:rPr>
        <w:t>мдико</w:t>
      </w:r>
      <w:proofErr w:type="spellEnd"/>
      <w:r w:rsidRPr="00C23EBB">
        <w:rPr>
          <w:i/>
          <w:color w:val="000000"/>
          <w:sz w:val="21"/>
          <w:szCs w:val="21"/>
        </w:rPr>
        <w:t>- технічних вимогах йде посилання на конкретну марку чи фірму, патент, конструкцію або тип товару, то вважається, що медико-технічні</w:t>
      </w:r>
    </w:p>
    <w:sectPr w:rsidR="00D30E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34EE2"/>
    <w:multiLevelType w:val="hybridMultilevel"/>
    <w:tmpl w:val="9E5E1B8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F8"/>
    <w:rsid w:val="003655F8"/>
    <w:rsid w:val="00A407CB"/>
    <w:rsid w:val="00CC088B"/>
    <w:rsid w:val="00D3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2110E5-D62C-490C-9C04-883A1FEB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655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2">
    <w:name w:val="rvps2"/>
    <w:basedOn w:val="a"/>
    <w:qFormat/>
    <w:rsid w:val="003655F8"/>
    <w:pPr>
      <w:spacing w:before="100" w:beforeAutospacing="1" w:after="100" w:afterAutospacing="1"/>
    </w:pPr>
    <w:rPr>
      <w:rFonts w:eastAsia="Calibri"/>
      <w:lang w:eastAsia="uk-UA"/>
    </w:rPr>
  </w:style>
  <w:style w:type="paragraph" w:styleId="a3">
    <w:name w:val="List Paragraph"/>
    <w:aliases w:val="Elenco Normale,----,EBRD List,CA bullets,Number Bullets,List Paragraph (numbered (a)),Список уровня 2,название табл/рис,Chapter10,List Paragraph,Абзац списку 1,тв-Абзац списка,заголовок 1.1,List_Paragraph,Multilevel para_II,List Paragraph1"/>
    <w:basedOn w:val="a"/>
    <w:link w:val="a4"/>
    <w:uiPriority w:val="34"/>
    <w:qFormat/>
    <w:rsid w:val="003655F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a4">
    <w:name w:val="Абзац списку Знак"/>
    <w:aliases w:val="Elenco Normale Знак,---- Знак,EBRD List Знак,CA bullets Знак,Number Bullets Знак,List Paragraph (numbered (a)) Знак,Список уровня 2 Знак,название табл/рис Знак,Chapter10 Знак,List Paragraph Знак,Абзац списку 1 Знак,тв-Абзац списка Знак"/>
    <w:link w:val="a3"/>
    <w:uiPriority w:val="34"/>
    <w:qFormat/>
    <w:locked/>
    <w:rsid w:val="003655F8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7839</Words>
  <Characters>4469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Бойко Катерина Михайлівна</dc:creator>
  <cp:keywords/>
  <dc:description/>
  <cp:lastModifiedBy>Бойко Катерина Михайлівна</cp:lastModifiedBy>
  <cp:revision>3</cp:revision>
  <dcterms:created xsi:type="dcterms:W3CDTF">2026-06-01T12:35:00Z</dcterms:created>
  <dcterms:modified xsi:type="dcterms:W3CDTF">2026-06-01T13:15:00Z</dcterms:modified>
</cp:coreProperties>
</file>