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E40F6E" w14:textId="77777777" w:rsidR="00587C5B" w:rsidRPr="00EB1D94" w:rsidRDefault="0023236A">
      <w:pPr>
        <w:spacing w:after="0"/>
        <w:ind w:left="720"/>
        <w:jc w:val="right"/>
        <w:rPr>
          <w:b/>
          <w:i/>
        </w:rPr>
      </w:pPr>
      <w:r w:rsidRPr="00EB1D94">
        <w:rPr>
          <w:b/>
          <w:i/>
        </w:rPr>
        <w:t>Додаток 3</w:t>
      </w:r>
    </w:p>
    <w:p w14:paraId="0030A80F" w14:textId="70096F9A" w:rsidR="00587C5B" w:rsidRDefault="0023236A" w:rsidP="00ED58DE">
      <w:pPr>
        <w:spacing w:after="160"/>
        <w:ind w:left="720"/>
        <w:jc w:val="center"/>
        <w:rPr>
          <w:b/>
          <w:sz w:val="28"/>
          <w:szCs w:val="28"/>
        </w:rPr>
      </w:pPr>
      <w:r w:rsidRPr="00EB1D94">
        <w:rPr>
          <w:b/>
          <w:sz w:val="28"/>
          <w:szCs w:val="28"/>
        </w:rPr>
        <w:t xml:space="preserve">Документи, які надає </w:t>
      </w:r>
      <w:r w:rsidR="00ED58DE" w:rsidRPr="00EB1D94">
        <w:rPr>
          <w:b/>
          <w:sz w:val="28"/>
          <w:szCs w:val="28"/>
        </w:rPr>
        <w:t>ПЕРЕМОЖЕЦЬ</w:t>
      </w:r>
      <w:r w:rsidRPr="00EB1D94">
        <w:rPr>
          <w:b/>
          <w:sz w:val="28"/>
          <w:szCs w:val="28"/>
        </w:rPr>
        <w:t xml:space="preserve"> процедури закупівлі </w:t>
      </w:r>
    </w:p>
    <w:p w14:paraId="350B5DF8" w14:textId="60F793A5" w:rsidR="006B3B0E" w:rsidRPr="006B3B0E" w:rsidRDefault="006B3B0E" w:rsidP="006B3B0E">
      <w:pPr>
        <w:spacing w:after="160"/>
        <w:jc w:val="both"/>
        <w:rPr>
          <w:b/>
        </w:rPr>
      </w:pPr>
      <w:r w:rsidRPr="006B3B0E">
        <w:rPr>
          <w:b/>
        </w:rPr>
        <w:t>1.</w:t>
      </w:r>
      <w:r w:rsidRPr="006B3B0E">
        <w:rPr>
          <w:color w:val="000000"/>
          <w:sz w:val="27"/>
          <w:szCs w:val="27"/>
        </w:rPr>
        <w:t xml:space="preserve"> </w:t>
      </w:r>
      <w:r w:rsidRPr="006B3B0E">
        <w:rPr>
          <w:color w:val="000000"/>
        </w:rPr>
        <w:t>Надання документів, що передбачені даним додатком, здійснюється через електронну систему закупівель у строк, що не перевищує чотири дні з дати оприлюднення в електронній системі закупівель повідомлення про намір укласти договір про закупівлю.</w:t>
      </w:r>
    </w:p>
    <w:p w14:paraId="2D445CDE" w14:textId="316F99DF" w:rsidR="00D810C5" w:rsidRPr="00EB1D94" w:rsidRDefault="006B3B0E" w:rsidP="00D810C5">
      <w:pPr>
        <w:spacing w:after="160"/>
        <w:jc w:val="both"/>
        <w:rPr>
          <w:b/>
        </w:rPr>
      </w:pPr>
      <w:r>
        <w:rPr>
          <w:b/>
        </w:rPr>
        <w:t xml:space="preserve">2. </w:t>
      </w:r>
      <w:r w:rsidR="00D810C5" w:rsidRPr="00EB1D94">
        <w:rPr>
          <w:b/>
        </w:rPr>
        <w:t>Інформацію про право підписання договору про закупівлю:</w:t>
      </w:r>
    </w:p>
    <w:p w14:paraId="32AB8A30" w14:textId="3512490F" w:rsidR="00D810C5" w:rsidRPr="00EB1D94" w:rsidRDefault="006B3B0E" w:rsidP="00D810C5">
      <w:pPr>
        <w:spacing w:after="160"/>
        <w:jc w:val="both"/>
      </w:pPr>
      <w:r>
        <w:t>2</w:t>
      </w:r>
      <w:r w:rsidR="00D810C5" w:rsidRPr="00EB1D94">
        <w:t>.1. Документи, визначені тендерною документацією</w:t>
      </w:r>
      <w:r w:rsidR="00D810C5" w:rsidRPr="00EB1D94">
        <w:rPr>
          <w:lang w:val="ru-RU"/>
        </w:rPr>
        <w:t xml:space="preserve">, зокрема у </w:t>
      </w:r>
      <w:r w:rsidR="001C091D" w:rsidRPr="00EB1D94">
        <w:rPr>
          <w:lang w:val="ru-RU"/>
        </w:rPr>
        <w:t>п.4.1.-4.</w:t>
      </w:r>
      <w:r w:rsidR="00E5424A">
        <w:rPr>
          <w:lang w:val="en-US"/>
        </w:rPr>
        <w:t>5</w:t>
      </w:r>
      <w:bookmarkStart w:id="0" w:name="_GoBack"/>
      <w:bookmarkEnd w:id="0"/>
      <w:r w:rsidR="001C091D" w:rsidRPr="00EB1D94">
        <w:rPr>
          <w:lang w:val="ru-RU"/>
        </w:rPr>
        <w:t>.</w:t>
      </w:r>
      <w:r w:rsidR="00D810C5" w:rsidRPr="00EB1D94">
        <w:rPr>
          <w:lang w:val="ru-RU"/>
        </w:rPr>
        <w:t xml:space="preserve"> розд</w:t>
      </w:r>
      <w:r w:rsidR="00D810C5" w:rsidRPr="00EB1D94">
        <w:t>іл</w:t>
      </w:r>
      <w:r w:rsidR="001C091D" w:rsidRPr="00EB1D94">
        <w:t>у</w:t>
      </w:r>
      <w:r w:rsidR="00D810C5" w:rsidRPr="00EB1D94">
        <w:t xml:space="preserve"> 4 Додатку 2 тендерної документації.</w:t>
      </w:r>
    </w:p>
    <w:p w14:paraId="4B8E574E" w14:textId="329769AA" w:rsidR="00D810C5" w:rsidRPr="00EB1D94" w:rsidRDefault="006B3B0E" w:rsidP="00D810C5">
      <w:pPr>
        <w:spacing w:after="160"/>
        <w:jc w:val="both"/>
      </w:pPr>
      <w:r w:rsidRPr="006B3B0E">
        <w:rPr>
          <w:b/>
        </w:rPr>
        <w:t>3.</w:t>
      </w:r>
      <w:r w:rsidR="00D810C5" w:rsidRPr="00EB1D94">
        <w:rPr>
          <w:b/>
        </w:rPr>
        <w:t>Надання достовірної інформації про наявність в Учасника чинної ліцензії на провадження виду господарської діяльності</w:t>
      </w:r>
      <w:r w:rsidR="00D810C5" w:rsidRPr="00EB1D94">
        <w:t>, яка пов’язана з предметом закупівлі та підлягає ліцензуванню згідно із Законом № 222-VIII. (або натомість Учасник може надати Оригінал/Копію ліцензії або документа дозвільного характеру (у разі їх наявності) на провадження певного виду господарської діяльності, що  є предметом закупівлі, якщо отримання дозволу або ліцензії на провадження такого виду діяльності передбачено законом. ( У разі якщо переможцем процедури закупівлі є об’єднання учасників, копія ліцензії або дозволу надається одним з учасників такого об’єднання учасників.)</w:t>
      </w:r>
    </w:p>
    <w:p w14:paraId="43A222EC" w14:textId="5A2013C7" w:rsidR="000919CA" w:rsidRPr="00EB1D94" w:rsidRDefault="006B3B0E" w:rsidP="00DA5537">
      <w:pPr>
        <w:spacing w:after="160"/>
        <w:jc w:val="both"/>
        <w:rPr>
          <w:b/>
        </w:rPr>
      </w:pPr>
      <w:r>
        <w:rPr>
          <w:b/>
        </w:rPr>
        <w:t>4</w:t>
      </w:r>
      <w:r w:rsidR="000919CA" w:rsidRPr="00EB1D94">
        <w:rPr>
          <w:b/>
        </w:rPr>
        <w:t>. Документи, які надає ПЕРЕМОЖЕЦЬ процедури закупівлі, для підтвердження відсутності підстав для відхилення тендерної пропозиції згідно вимог  п. 47 Особливостей</w:t>
      </w:r>
    </w:p>
    <w:p w14:paraId="61141770" w14:textId="1F447255" w:rsidR="00587C5B" w:rsidRPr="00EB1D94" w:rsidRDefault="006B3B0E" w:rsidP="00ED58DE">
      <w:pPr>
        <w:shd w:val="clear" w:color="auto" w:fill="FFFFFF"/>
        <w:spacing w:after="150"/>
        <w:jc w:val="both"/>
        <w:rPr>
          <w:shd w:val="clear" w:color="auto" w:fill="FFFFFF"/>
          <w:lang w:eastAsia="ru-RU"/>
        </w:rPr>
      </w:pPr>
      <w:r>
        <w:t>4</w:t>
      </w:r>
      <w:r w:rsidR="000919CA" w:rsidRPr="00EB1D94">
        <w:t>.</w:t>
      </w:r>
      <w:r w:rsidR="0023236A" w:rsidRPr="00EB1D94">
        <w:t>1</w:t>
      </w:r>
      <w:r w:rsidR="001C3416" w:rsidRPr="00EB1D94">
        <w:t xml:space="preserve"> </w:t>
      </w:r>
      <w:bookmarkStart w:id="1" w:name="n629"/>
      <w:bookmarkEnd w:id="1"/>
      <w:r w:rsidR="00ED58DE" w:rsidRPr="00EB1D94">
        <w:rPr>
          <w:lang w:eastAsia="ru-RU"/>
        </w:rPr>
        <w:t>.</w:t>
      </w:r>
      <w:r w:rsidR="001C3416" w:rsidRPr="00EB1D94">
        <w:t xml:space="preserve"> </w:t>
      </w:r>
      <w:r w:rsidR="001C3416" w:rsidRPr="00EB1D94">
        <w:rPr>
          <w:shd w:val="clear" w:color="auto" w:fill="FFFFFF"/>
          <w:lang w:eastAsia="ru-RU"/>
        </w:rPr>
        <w:t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п.47 Особливостей.</w:t>
      </w:r>
      <w:r w:rsidR="0023236A" w:rsidRPr="00EB1D94">
        <w:rPr>
          <w:shd w:val="clear" w:color="auto" w:fill="FFFFFF"/>
          <w:lang w:eastAsia="ru-RU"/>
        </w:rPr>
        <w:t xml:space="preserve"> </w:t>
      </w:r>
    </w:p>
    <w:p w14:paraId="6A26CDE6" w14:textId="051946EC" w:rsidR="00176227" w:rsidRPr="00EB1D94" w:rsidRDefault="006B3B0E" w:rsidP="001C3416">
      <w:pPr>
        <w:spacing w:after="160"/>
        <w:jc w:val="both"/>
        <w:rPr>
          <w:shd w:val="clear" w:color="auto" w:fill="FFFFFF"/>
          <w:lang w:eastAsia="ru-RU"/>
        </w:rPr>
      </w:pPr>
      <w:r>
        <w:rPr>
          <w:shd w:val="clear" w:color="auto" w:fill="FFFFFF"/>
          <w:lang w:eastAsia="ru-RU"/>
        </w:rPr>
        <w:t>4</w:t>
      </w:r>
      <w:r w:rsidR="000919CA" w:rsidRPr="00EB1D94">
        <w:rPr>
          <w:shd w:val="clear" w:color="auto" w:fill="FFFFFF"/>
          <w:lang w:eastAsia="ru-RU"/>
        </w:rPr>
        <w:t>.</w:t>
      </w:r>
      <w:r w:rsidR="005971C6" w:rsidRPr="00EB1D94">
        <w:rPr>
          <w:shd w:val="clear" w:color="auto" w:fill="FFFFFF"/>
          <w:lang w:eastAsia="ru-RU"/>
        </w:rPr>
        <w:t>2</w:t>
      </w:r>
      <w:r w:rsidR="0023236A" w:rsidRPr="00EB1D94">
        <w:rPr>
          <w:shd w:val="clear" w:color="auto" w:fill="FFFFFF"/>
          <w:lang w:eastAsia="ru-RU"/>
        </w:rPr>
        <w:t>.</w:t>
      </w:r>
      <w:r w:rsidR="001C3416" w:rsidRPr="00EB1D94">
        <w:t xml:space="preserve"> </w:t>
      </w:r>
      <w:r w:rsidR="001C3416" w:rsidRPr="00EB1D94">
        <w:rPr>
          <w:shd w:val="clear" w:color="auto" w:fill="FFFFFF"/>
          <w:lang w:eastAsia="ru-RU"/>
        </w:rPr>
        <w:t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32780991" w14:textId="0D4496E1" w:rsidR="00587C5B" w:rsidRPr="00EB1D94" w:rsidRDefault="00587C5B" w:rsidP="00B5089F">
      <w:pPr>
        <w:pStyle w:val="rvps2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</w:p>
    <w:p w14:paraId="048D542D" w14:textId="385EAF31" w:rsidR="00875B9D" w:rsidRPr="00EB1D94" w:rsidRDefault="006B3B0E" w:rsidP="00B5089F">
      <w:pPr>
        <w:spacing w:after="160"/>
        <w:jc w:val="both"/>
        <w:rPr>
          <w:shd w:val="clear" w:color="auto" w:fill="FFFFFF"/>
        </w:rPr>
      </w:pPr>
      <w:r>
        <w:rPr>
          <w:shd w:val="clear" w:color="auto" w:fill="FFFFFF"/>
        </w:rPr>
        <w:t>4</w:t>
      </w:r>
      <w:r w:rsidR="00DA5537" w:rsidRPr="00EB1D94">
        <w:rPr>
          <w:shd w:val="clear" w:color="auto" w:fill="FFFFFF"/>
        </w:rPr>
        <w:t>.3.</w:t>
      </w:r>
      <w:r w:rsidR="00875B9D" w:rsidRPr="00EB1D94">
        <w:rPr>
          <w:shd w:val="clear" w:color="auto" w:fill="FFFFFF"/>
        </w:rPr>
        <w:t>Замовник відхиляє тендерну пропозицію переможця процедури закупівлі, якщо  він не надав у спосіб, зазначений в тендерній документації, документи, що підтверджують відсутність підстав, визначених у </w:t>
      </w:r>
      <w:hyperlink r:id="rId8" w:anchor="n618" w:history="1">
        <w:r w:rsidR="00875B9D" w:rsidRPr="00EB1D94">
          <w:rPr>
            <w:rStyle w:val="a5"/>
            <w:color w:val="auto"/>
            <w:shd w:val="clear" w:color="auto" w:fill="FFFFFF"/>
          </w:rPr>
          <w:t>підпунктах 3</w:t>
        </w:r>
      </w:hyperlink>
      <w:r w:rsidR="00875B9D" w:rsidRPr="00EB1D94">
        <w:rPr>
          <w:shd w:val="clear" w:color="auto" w:fill="FFFFFF"/>
        </w:rPr>
        <w:t>, </w:t>
      </w:r>
      <w:hyperlink r:id="rId9" w:anchor="n620" w:history="1">
        <w:r w:rsidR="00875B9D" w:rsidRPr="00EB1D94">
          <w:rPr>
            <w:rStyle w:val="a5"/>
            <w:color w:val="auto"/>
            <w:shd w:val="clear" w:color="auto" w:fill="FFFFFF"/>
          </w:rPr>
          <w:t>5</w:t>
        </w:r>
      </w:hyperlink>
      <w:r w:rsidR="00875B9D" w:rsidRPr="00EB1D94">
        <w:rPr>
          <w:shd w:val="clear" w:color="auto" w:fill="FFFFFF"/>
        </w:rPr>
        <w:t>, </w:t>
      </w:r>
      <w:hyperlink r:id="rId10" w:anchor="n621" w:history="1">
        <w:r w:rsidR="00875B9D" w:rsidRPr="00EB1D94">
          <w:rPr>
            <w:rStyle w:val="a5"/>
            <w:color w:val="auto"/>
            <w:shd w:val="clear" w:color="auto" w:fill="FFFFFF"/>
          </w:rPr>
          <w:t>6</w:t>
        </w:r>
      </w:hyperlink>
      <w:r w:rsidR="00875B9D" w:rsidRPr="00EB1D94">
        <w:rPr>
          <w:shd w:val="clear" w:color="auto" w:fill="FFFFFF"/>
        </w:rPr>
        <w:t> і </w:t>
      </w:r>
      <w:hyperlink r:id="rId11" w:anchor="n627" w:history="1">
        <w:r w:rsidR="00875B9D" w:rsidRPr="00EB1D94">
          <w:rPr>
            <w:rStyle w:val="a5"/>
            <w:color w:val="auto"/>
            <w:shd w:val="clear" w:color="auto" w:fill="FFFFFF"/>
          </w:rPr>
          <w:t>12</w:t>
        </w:r>
      </w:hyperlink>
      <w:r w:rsidR="00875B9D" w:rsidRPr="00EB1D94">
        <w:rPr>
          <w:shd w:val="clear" w:color="auto" w:fill="FFFFFF"/>
        </w:rPr>
        <w:t> пункту 47 Особливостей</w:t>
      </w:r>
      <w:r w:rsidR="00B5089F" w:rsidRPr="00EB1D94">
        <w:rPr>
          <w:shd w:val="clear" w:color="auto" w:fill="FFFFFF"/>
        </w:rPr>
        <w:t>.</w:t>
      </w:r>
    </w:p>
    <w:p w14:paraId="5501E1BF" w14:textId="6C496B6B" w:rsidR="00E10C68" w:rsidRPr="00EB1D94" w:rsidRDefault="006B3B0E" w:rsidP="00B5089F">
      <w:pPr>
        <w:spacing w:after="160"/>
        <w:jc w:val="both"/>
        <w:rPr>
          <w:b/>
          <w:bCs/>
        </w:rPr>
      </w:pPr>
      <w:r>
        <w:rPr>
          <w:shd w:val="clear" w:color="auto" w:fill="FFFFFF"/>
        </w:rPr>
        <w:t>4</w:t>
      </w:r>
      <w:r w:rsidR="00E10C68" w:rsidRPr="00EB1D94">
        <w:rPr>
          <w:shd w:val="clear" w:color="auto" w:fill="FFFFFF"/>
        </w:rPr>
        <w:t>.</w:t>
      </w:r>
      <w:r w:rsidR="000919CA" w:rsidRPr="00EB1D94">
        <w:rPr>
          <w:shd w:val="clear" w:color="auto" w:fill="FFFFFF"/>
        </w:rPr>
        <w:t>4</w:t>
      </w:r>
      <w:r w:rsidR="00E10C68" w:rsidRPr="00EB1D94">
        <w:rPr>
          <w:shd w:val="clear" w:color="auto" w:fill="FFFFFF"/>
        </w:rPr>
        <w:t xml:space="preserve"> Таб1</w:t>
      </w:r>
    </w:p>
    <w:tbl>
      <w:tblPr>
        <w:tblStyle w:val="14"/>
        <w:tblW w:w="5006" w:type="pct"/>
        <w:tblInd w:w="0" w:type="dxa"/>
        <w:tblLook w:val="04A0" w:firstRow="1" w:lastRow="0" w:firstColumn="1" w:lastColumn="0" w:noHBand="0" w:noVBand="1"/>
      </w:tblPr>
      <w:tblGrid>
        <w:gridCol w:w="4100"/>
        <w:gridCol w:w="6099"/>
      </w:tblGrid>
      <w:tr w:rsidR="005971C6" w:rsidRPr="00EB1D94" w14:paraId="49374F26" w14:textId="77777777" w:rsidTr="00ED58DE">
        <w:trPr>
          <w:trHeight w:val="857"/>
        </w:trPr>
        <w:tc>
          <w:tcPr>
            <w:tcW w:w="20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1CAB" w14:textId="77777777" w:rsidR="00B5089F" w:rsidRPr="00EB1D94" w:rsidRDefault="00B5089F">
            <w:pPr>
              <w:spacing w:after="160"/>
              <w:jc w:val="center"/>
              <w:rPr>
                <w:b/>
              </w:rPr>
            </w:pPr>
            <w:r w:rsidRPr="00EB1D94">
              <w:rPr>
                <w:b/>
              </w:rPr>
              <w:t>Вимоги п. 47 Особливостей</w:t>
            </w:r>
          </w:p>
          <w:p w14:paraId="62918870" w14:textId="450CDC1E" w:rsidR="00B5089F" w:rsidRPr="00EB1D94" w:rsidRDefault="00B5089F" w:rsidP="00875B9D">
            <w:pPr>
              <w:spacing w:after="160"/>
              <w:jc w:val="center"/>
              <w:rPr>
                <w:b/>
              </w:rPr>
            </w:pPr>
          </w:p>
        </w:tc>
        <w:tc>
          <w:tcPr>
            <w:tcW w:w="29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801A" w14:textId="77777777" w:rsidR="00B5089F" w:rsidRPr="00EB1D94" w:rsidRDefault="00B5089F">
            <w:pPr>
              <w:spacing w:after="160"/>
              <w:jc w:val="center"/>
              <w:rPr>
                <w:b/>
              </w:rPr>
            </w:pPr>
            <w:r w:rsidRPr="00EB1D94">
              <w:rPr>
                <w:b/>
              </w:rPr>
              <w:t>Спосіб документального підтвердження ПЕРЕМОЖЦЕМ  інформації згідно  п.47 Особливостей</w:t>
            </w:r>
          </w:p>
        </w:tc>
      </w:tr>
      <w:tr w:rsidR="005971C6" w:rsidRPr="00EB1D94" w14:paraId="333169E8" w14:textId="77777777" w:rsidTr="00ED58DE">
        <w:trPr>
          <w:trHeight w:val="1679"/>
        </w:trPr>
        <w:tc>
          <w:tcPr>
            <w:tcW w:w="201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7CF7" w14:textId="5A73DD0F" w:rsidR="00B5089F" w:rsidRPr="00EB1D94" w:rsidRDefault="00B5089F">
            <w:pPr>
              <w:shd w:val="clear" w:color="auto" w:fill="FFFFFF"/>
              <w:spacing w:after="150"/>
              <w:ind w:firstLine="450"/>
              <w:jc w:val="both"/>
            </w:pPr>
            <w:r w:rsidRPr="00EB1D94">
              <w:t xml:space="preserve">1) </w:t>
            </w:r>
            <w:r w:rsidRPr="00EB1D94">
              <w:rPr>
                <w:lang w:eastAsia="ru-RU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корупційного правопорушення або правопорушення, пов’язаного з корупцією;</w:t>
            </w:r>
          </w:p>
          <w:p w14:paraId="0DA3C216" w14:textId="77777777" w:rsidR="00B5089F" w:rsidRPr="00EB1D94" w:rsidRDefault="00B5089F">
            <w:pPr>
              <w:spacing w:after="160"/>
              <w:jc w:val="both"/>
            </w:pPr>
            <w:r w:rsidRPr="00EB1D94">
              <w:t>(підпункт 3 пункту 47 Особливостей)</w:t>
            </w:r>
          </w:p>
        </w:tc>
        <w:tc>
          <w:tcPr>
            <w:tcW w:w="299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57D8" w14:textId="77777777" w:rsidR="00961DA0" w:rsidRPr="00EB1D94" w:rsidRDefault="00961DA0">
            <w:pPr>
              <w:spacing w:after="0"/>
              <w:ind w:right="140"/>
              <w:jc w:val="both"/>
            </w:pPr>
            <w:r w:rsidRPr="00EB1D94">
              <w:t xml:space="preserve">На підтвердження відсутності підстав для відмови, передбачених підпунктом 3 пункту 47 Особливостей, </w:t>
            </w:r>
            <w:r w:rsidRPr="00EB1D94">
              <w:rPr>
                <w:b/>
              </w:rPr>
              <w:t>щодо фізичної особи, яка є учасником</w:t>
            </w:r>
            <w:r w:rsidRPr="00EB1D94">
              <w:t xml:space="preserve">, замовник приймає / переглядає довідку, що сформована електронною системою закупівель автоматично завдяки інтеграції електронної системи закупівель з Єдиним державним реєстром осіб, які вчинили корупційні або пов’язані з корупцією правопорушення, що реалізована на підставі наказу Національного агентства з питань запобігання корупції та Міністерства економіки України від 18.01.2023 №13/23/395 “Про затвердження Порядку інформаційної взаємодії між Єдиним державним реєстром осіб, які вчинили корупційні та пов’язані з корупцією правопорушення, та електронною системою закупівель”, зареєстрованого в Міністерстві юстиції України 26.01.2023 за № 159/39215 (далі – наказ). </w:t>
            </w:r>
          </w:p>
          <w:p w14:paraId="21F0E600" w14:textId="6A40ED75" w:rsidR="00961DA0" w:rsidRPr="00EB1D94" w:rsidRDefault="00961DA0">
            <w:pPr>
              <w:spacing w:after="0"/>
              <w:ind w:right="140"/>
              <w:jc w:val="both"/>
            </w:pPr>
            <w:r w:rsidRPr="00EB1D94">
              <w:lastRenderedPageBreak/>
              <w:t xml:space="preserve">На підтвердження відсутності підстав для відмови, передбачених підпунктом 3 пункту 47 Особливостей, </w:t>
            </w:r>
            <w:r w:rsidRPr="00EB1D94">
              <w:rPr>
                <w:b/>
              </w:rPr>
              <w:t>щодо керівника учасника</w:t>
            </w:r>
            <w:r w:rsidRPr="00EB1D94">
              <w:t xml:space="preserve"> замовник установлює вимогу щодо надання переможцем процедури закупівлі довідки з Єдиного державного реєстру осіб, які вчинили корупційні або пов’язані з корупцією правопорушення. Довідка надається в період відсутності функціональної можливості відображення інформації в електронній системі закупівель, що реалізована на підставі наказу.</w:t>
            </w:r>
          </w:p>
          <w:p w14:paraId="6FA1C48D" w14:textId="77777777" w:rsidR="00961DA0" w:rsidRPr="00EB1D94" w:rsidRDefault="00961DA0">
            <w:pPr>
              <w:spacing w:after="0"/>
              <w:ind w:right="140"/>
              <w:jc w:val="both"/>
            </w:pPr>
          </w:p>
          <w:p w14:paraId="3A17C098" w14:textId="5798A88D" w:rsidR="00B5089F" w:rsidRPr="00EB1D94" w:rsidRDefault="00B5089F" w:rsidP="00AB1A8F">
            <w:pPr>
              <w:spacing w:after="160"/>
              <w:jc w:val="both"/>
              <w:rPr>
                <w:b/>
                <w:i/>
                <w:iCs/>
              </w:rPr>
            </w:pPr>
            <w:r w:rsidRPr="00EB1D94">
              <w:rPr>
                <w:bCs/>
                <w:i/>
                <w:iCs/>
              </w:rPr>
              <w:t>документ, виданий</w:t>
            </w:r>
            <w:r w:rsidR="00961DA0" w:rsidRPr="00EB1D94">
              <w:rPr>
                <w:bCs/>
                <w:i/>
                <w:iCs/>
              </w:rPr>
              <w:t>/сформований</w:t>
            </w:r>
            <w:r w:rsidRPr="00EB1D94">
              <w:rPr>
                <w:bCs/>
                <w:i/>
                <w:iCs/>
              </w:rPr>
              <w:t xml:space="preserve"> </w:t>
            </w:r>
            <w:r w:rsidR="00AB1A8F" w:rsidRPr="00EB1D94">
              <w:rPr>
                <w:bCs/>
                <w:i/>
                <w:iCs/>
              </w:rPr>
              <w:t>не раніше 6</w:t>
            </w:r>
            <w:r w:rsidR="00961DA0" w:rsidRPr="00EB1D94">
              <w:rPr>
                <w:bCs/>
                <w:i/>
                <w:iCs/>
              </w:rPr>
              <w:t>0 календарних днів до дати оприлюднення повідомлення про намір укласти договір про закупівлю в електронній системі закупівель.</w:t>
            </w:r>
          </w:p>
        </w:tc>
      </w:tr>
      <w:tr w:rsidR="005971C6" w:rsidRPr="00EB1D94" w14:paraId="7B1CB493" w14:textId="77777777" w:rsidTr="00ED58DE">
        <w:trPr>
          <w:trHeight w:val="20"/>
        </w:trPr>
        <w:tc>
          <w:tcPr>
            <w:tcW w:w="201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8B1B" w14:textId="1E772D8D" w:rsidR="00B5089F" w:rsidRPr="00EB1D94" w:rsidRDefault="00B5089F">
            <w:pPr>
              <w:shd w:val="clear" w:color="auto" w:fill="FFFFFF"/>
              <w:spacing w:after="150"/>
              <w:ind w:firstLine="450"/>
              <w:jc w:val="both"/>
              <w:rPr>
                <w:sz w:val="24"/>
                <w:szCs w:val="24"/>
                <w:lang w:eastAsia="ru-RU"/>
              </w:rPr>
            </w:pPr>
            <w:r w:rsidRPr="00EB1D94">
              <w:rPr>
                <w:sz w:val="24"/>
                <w:szCs w:val="24"/>
                <w:lang w:val="ru-RU" w:eastAsia="ru-RU"/>
              </w:rPr>
              <w:lastRenderedPageBreak/>
              <w:t xml:space="preserve">2) </w:t>
            </w:r>
            <w:r w:rsidRPr="00EB1D94">
              <w:rPr>
                <w:sz w:val="24"/>
                <w:szCs w:val="24"/>
                <w:lang w:eastAsia="ru-RU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порядку;</w:t>
            </w:r>
          </w:p>
          <w:p w14:paraId="17524C99" w14:textId="77777777" w:rsidR="00B5089F" w:rsidRPr="00EB1D94" w:rsidRDefault="00B5089F">
            <w:pPr>
              <w:spacing w:after="160"/>
              <w:jc w:val="both"/>
            </w:pPr>
            <w:r w:rsidRPr="00EB1D94">
              <w:t xml:space="preserve"> (підпункт 5 пункту 47 Особливостей)</w:t>
            </w:r>
          </w:p>
        </w:tc>
        <w:tc>
          <w:tcPr>
            <w:tcW w:w="299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A50" w14:textId="77777777" w:rsidR="00B5089F" w:rsidRPr="00EB1D94" w:rsidRDefault="00B5089F">
            <w:pPr>
              <w:spacing w:after="160"/>
              <w:jc w:val="both"/>
            </w:pPr>
            <w:r w:rsidRPr="00EB1D94">
              <w:t>Витяг з інформаційно-аналітичної системи «Облік відомостей про притягнення особи до кримінальної відповідальності та наявності судимості», сформований у паперовій або електронній формі, що містить інформацію про  відсутність судимості або обмежень, передбачених кримінальним процесуальним законодавством України щодо фізичної особи, яка є учасником процедури закупівлі.</w:t>
            </w:r>
          </w:p>
          <w:p w14:paraId="438C51C1" w14:textId="77777777" w:rsidR="00B5089F" w:rsidRPr="00EB1D94" w:rsidRDefault="00B5089F">
            <w:pPr>
              <w:tabs>
                <w:tab w:val="left" w:pos="180"/>
              </w:tabs>
              <w:ind w:right="-25" w:firstLine="567"/>
              <w:jc w:val="both"/>
              <w:rPr>
                <w:i/>
              </w:rPr>
            </w:pPr>
            <w:r w:rsidRPr="00EB1D94">
              <w:rPr>
                <w:i/>
              </w:rPr>
              <w:t>Доступ до цієї інформаційно-аналітичної системи (ІАС), як і можливість отримати витяг, відкритий на порталі МВС - </w:t>
            </w:r>
            <w:hyperlink r:id="rId12" w:tgtFrame="_blank" w:history="1">
              <w:r w:rsidRPr="00EB1D94">
                <w:rPr>
                  <w:i/>
                </w:rPr>
                <w:t>https://vytiah.mvs.gov.ua/app/landing</w:t>
              </w:r>
            </w:hyperlink>
            <w:r w:rsidRPr="00EB1D94">
              <w:rPr>
                <w:i/>
              </w:rPr>
              <w:t>. </w:t>
            </w:r>
          </w:p>
          <w:p w14:paraId="792936C5" w14:textId="2C4A5DF0" w:rsidR="00B5089F" w:rsidRPr="00EB1D94" w:rsidRDefault="00B5089F" w:rsidP="00961DA0">
            <w:pPr>
              <w:tabs>
                <w:tab w:val="left" w:pos="180"/>
              </w:tabs>
              <w:ind w:right="-25" w:firstLine="567"/>
              <w:jc w:val="both"/>
              <w:rPr>
                <w:i/>
              </w:rPr>
            </w:pPr>
            <w:r w:rsidRPr="00EB1D94">
              <w:rPr>
                <w:b/>
                <w:i/>
              </w:rPr>
              <w:t>Витяг засвідчується електронною печаткою служби Єдиної інформаційної системи МВС</w:t>
            </w:r>
            <w:r w:rsidRPr="00EB1D94">
              <w:rPr>
                <w:i/>
              </w:rPr>
              <w:t>. Кожен витяг міститиме QR-код, по якому можна знайти на відповідний підтвердний запис в електронних ресурсах ІАС. Підстава – Наказ МВС від 30.03.2022 № 207 «Деякі питання ведення обліку відомостей про притягнення особи до кримінальної відповідальності та наявності судимості».</w:t>
            </w:r>
            <w:r w:rsidRPr="00EB1D94">
              <w:rPr>
                <w:bCs/>
                <w:i/>
              </w:rPr>
              <w:t xml:space="preserve"> на дату, не раніше </w:t>
            </w:r>
            <w:r w:rsidR="002B30D1">
              <w:rPr>
                <w:bCs/>
                <w:i/>
              </w:rPr>
              <w:t>60</w:t>
            </w:r>
            <w:r w:rsidRPr="00EB1D94">
              <w:rPr>
                <w:bCs/>
                <w:i/>
              </w:rPr>
              <w:t xml:space="preserve"> календарних днів до дати оприлюднення повідомлення про намір укласти договір про закупівлю в електронній системі закупівель.</w:t>
            </w:r>
          </w:p>
        </w:tc>
      </w:tr>
      <w:tr w:rsidR="005971C6" w:rsidRPr="00EB1D94" w14:paraId="0FEFCD52" w14:textId="77777777" w:rsidTr="00ED58DE">
        <w:trPr>
          <w:trHeight w:val="1018"/>
        </w:trPr>
        <w:tc>
          <w:tcPr>
            <w:tcW w:w="201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659D" w14:textId="776455CF" w:rsidR="00B5089F" w:rsidRPr="00EB1D94" w:rsidRDefault="00B5089F">
            <w:pPr>
              <w:shd w:val="clear" w:color="auto" w:fill="FFFFFF"/>
              <w:spacing w:after="150"/>
              <w:ind w:firstLine="450"/>
              <w:jc w:val="both"/>
              <w:rPr>
                <w:sz w:val="24"/>
                <w:szCs w:val="24"/>
                <w:lang w:eastAsia="ru-RU"/>
              </w:rPr>
            </w:pPr>
            <w:r w:rsidRPr="00EB1D94">
              <w:t xml:space="preserve"> </w:t>
            </w:r>
            <w:r w:rsidRPr="00EB1D94">
              <w:rPr>
                <w:lang w:val="ru-RU"/>
              </w:rPr>
              <w:t xml:space="preserve">3) </w:t>
            </w:r>
            <w:r w:rsidRPr="00EB1D94">
              <w:rPr>
                <w:sz w:val="24"/>
                <w:szCs w:val="24"/>
                <w:lang w:eastAsia="ru-RU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порядку;</w:t>
            </w:r>
          </w:p>
          <w:p w14:paraId="4F6EF567" w14:textId="77777777" w:rsidR="00B5089F" w:rsidRPr="00EB1D94" w:rsidRDefault="00B5089F">
            <w:pPr>
              <w:spacing w:after="160"/>
              <w:jc w:val="both"/>
            </w:pPr>
            <w:r w:rsidRPr="00EB1D94">
              <w:t>(підпункт 6 пункту 47 Особливостей)</w:t>
            </w:r>
          </w:p>
        </w:tc>
        <w:tc>
          <w:tcPr>
            <w:tcW w:w="2990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C74C" w14:textId="2C2B7436" w:rsidR="00B5089F" w:rsidRPr="00EB1D94" w:rsidRDefault="00B5089F">
            <w:pPr>
              <w:spacing w:after="160"/>
              <w:jc w:val="both"/>
            </w:pPr>
            <w:r w:rsidRPr="00EB1D94">
              <w:t>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  відсутність судимості або обмежень, передбачених кримінальним процесуальним законодавством України щодо керівник</w:t>
            </w:r>
            <w:r w:rsidR="005737F0" w:rsidRPr="00EB1D94">
              <w:t>а учасника процедури закупівлі</w:t>
            </w:r>
          </w:p>
          <w:p w14:paraId="7FA887FF" w14:textId="77777777" w:rsidR="00B5089F" w:rsidRPr="00EB1D94" w:rsidRDefault="00B5089F">
            <w:pPr>
              <w:tabs>
                <w:tab w:val="left" w:pos="180"/>
              </w:tabs>
              <w:ind w:right="-25" w:firstLine="567"/>
              <w:jc w:val="both"/>
              <w:rPr>
                <w:i/>
              </w:rPr>
            </w:pPr>
            <w:r w:rsidRPr="00EB1D94">
              <w:rPr>
                <w:i/>
              </w:rPr>
              <w:t>Доступ до цієї інформаційно-аналітичної системи (ІАС), як і можливість отримати витяг, відкритий на порталі МВС - </w:t>
            </w:r>
            <w:hyperlink r:id="rId13" w:tgtFrame="_blank" w:history="1">
              <w:r w:rsidRPr="00EB1D94">
                <w:rPr>
                  <w:i/>
                </w:rPr>
                <w:t>https://vytiah.mvs.gov.ua/app/landing</w:t>
              </w:r>
            </w:hyperlink>
            <w:r w:rsidRPr="00EB1D94">
              <w:rPr>
                <w:i/>
              </w:rPr>
              <w:t xml:space="preserve"> . </w:t>
            </w:r>
          </w:p>
          <w:p w14:paraId="7F763639" w14:textId="006989EB" w:rsidR="00B5089F" w:rsidRPr="00EB1D94" w:rsidRDefault="00B5089F">
            <w:pPr>
              <w:spacing w:after="160"/>
              <w:jc w:val="both"/>
            </w:pPr>
            <w:r w:rsidRPr="00EB1D94">
              <w:rPr>
                <w:b/>
                <w:i/>
              </w:rPr>
              <w:t>Витяг засвідчується електронною печаткою служби Єдиної інформаційної системи МВС</w:t>
            </w:r>
            <w:r w:rsidRPr="00EB1D94">
              <w:rPr>
                <w:i/>
              </w:rPr>
              <w:t>. Кожен витяг міститиме QR-код, по якому можна знайти на відповідний підтвердний запис в електронних ресурсах ІАС. Підстава – Наказ МВС від 30.03.2022 № 207 «Деякі питання ведення обліку відомостей про притягнення особи до кримінальної відповідальності та наявності судимості».</w:t>
            </w:r>
            <w:r w:rsidR="00961DA0" w:rsidRPr="00EB1D94">
              <w:rPr>
                <w:bCs/>
                <w:i/>
              </w:rPr>
              <w:t xml:space="preserve"> на дату, не раніше </w:t>
            </w:r>
            <w:r w:rsidR="002B30D1">
              <w:rPr>
                <w:bCs/>
                <w:i/>
              </w:rPr>
              <w:t>60</w:t>
            </w:r>
            <w:r w:rsidRPr="00EB1D94">
              <w:rPr>
                <w:bCs/>
                <w:i/>
              </w:rPr>
              <w:t xml:space="preserve"> календарних днів до дати оприлюднення повідомлення про </w:t>
            </w:r>
            <w:r w:rsidRPr="00EB1D94">
              <w:rPr>
                <w:bCs/>
                <w:i/>
              </w:rPr>
              <w:lastRenderedPageBreak/>
              <w:t>намір укласти договір про закупівлю в електронній системі закупівель.</w:t>
            </w:r>
          </w:p>
        </w:tc>
      </w:tr>
      <w:tr w:rsidR="005971C6" w:rsidRPr="00EB1D94" w14:paraId="131EF5BC" w14:textId="77777777" w:rsidTr="00ED58DE">
        <w:trPr>
          <w:trHeight w:val="862"/>
        </w:trPr>
        <w:tc>
          <w:tcPr>
            <w:tcW w:w="201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C2FB" w14:textId="2E0672C9" w:rsidR="00B5089F" w:rsidRPr="00EB1D94" w:rsidRDefault="00B5089F">
            <w:pPr>
              <w:spacing w:after="160"/>
              <w:jc w:val="both"/>
            </w:pPr>
            <w:r w:rsidRPr="00EB1D94">
              <w:rPr>
                <w:bCs/>
              </w:rPr>
              <w:lastRenderedPageBreak/>
              <w:t>4)</w:t>
            </w:r>
            <w:r w:rsidRPr="00EB1D94">
              <w:rPr>
                <w:lang w:eastAsia="ru-RU"/>
              </w:rPr>
              <w:t xml:space="preserve"> 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  <w:r w:rsidRPr="00EB1D94">
              <w:t xml:space="preserve"> (підпункт 12 пункту 47 Особливостей)</w:t>
            </w:r>
          </w:p>
        </w:tc>
        <w:tc>
          <w:tcPr>
            <w:tcW w:w="299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2F2F" w14:textId="20541F60" w:rsidR="00B5089F" w:rsidRPr="00EB1D94" w:rsidRDefault="00B5089F">
            <w:pPr>
              <w:spacing w:after="160"/>
              <w:jc w:val="both"/>
            </w:pPr>
            <w:r w:rsidRPr="00EB1D94">
              <w:t>Витяг з інформаційно-аналітичної системи «Облік відомостей про притягнення особи до кримінальної відповідальності та наявності судимості», сформований у паперовій або електронній формі, що містить інформацію про  відсутність судимості або обмежень, передбачених кримінальним процесуальним законодавством України щодо керівника учасника процедури закупівлі, чи фізичної особи, яка є учасником процедури закупівлі.</w:t>
            </w:r>
          </w:p>
          <w:p w14:paraId="1F57E136" w14:textId="4A6315A5" w:rsidR="00B5089F" w:rsidRPr="00EB1D94" w:rsidRDefault="00B5089F">
            <w:pPr>
              <w:spacing w:after="160"/>
              <w:jc w:val="both"/>
            </w:pPr>
            <w:r w:rsidRPr="00EB1D94">
              <w:rPr>
                <w:b/>
                <w:i/>
              </w:rPr>
              <w:t>Витяг засвідчується електронною печаткою служби Єдиної інформаційної системи МВС</w:t>
            </w:r>
            <w:r w:rsidRPr="00EB1D94">
              <w:rPr>
                <w:i/>
              </w:rPr>
              <w:t>. Кожен витяг міститиме QR-код, по якому можна знайти на відповідний підтвердний запис в електронних ресурсах ІАС. Підстава – Наказ МВС від 30.03.2022 № 207 «Деякі питання ведення обліку відомостей про притягнення особи до кримінальної відповідальності та наявності судимості».</w:t>
            </w:r>
            <w:r w:rsidR="00961DA0" w:rsidRPr="00EB1D94">
              <w:rPr>
                <w:bCs/>
                <w:i/>
              </w:rPr>
              <w:t xml:space="preserve"> на дату, не раніше </w:t>
            </w:r>
            <w:r w:rsidR="002B30D1">
              <w:rPr>
                <w:bCs/>
                <w:i/>
              </w:rPr>
              <w:t>6</w:t>
            </w:r>
            <w:r w:rsidRPr="00EB1D94">
              <w:rPr>
                <w:bCs/>
                <w:i/>
              </w:rPr>
              <w:t>0 календарних днів до дати оприлюднення повідомлення про намір укласти договір про закупівлю в електронній системі закупівель.</w:t>
            </w:r>
          </w:p>
        </w:tc>
      </w:tr>
    </w:tbl>
    <w:p w14:paraId="62FAC5B2" w14:textId="409B0D61" w:rsidR="00720BB0" w:rsidRPr="00EB1D94" w:rsidRDefault="00720BB0">
      <w:pPr>
        <w:spacing w:after="160"/>
        <w:jc w:val="both"/>
        <w:rPr>
          <w:sz w:val="24"/>
          <w:szCs w:val="24"/>
        </w:rPr>
      </w:pPr>
    </w:p>
    <w:p w14:paraId="5000D065" w14:textId="77777777" w:rsidR="006B3B0E" w:rsidRDefault="00961DA0">
      <w:pPr>
        <w:spacing w:after="160"/>
        <w:jc w:val="both"/>
      </w:pPr>
      <w:r w:rsidRPr="00EB1D94">
        <w:rPr>
          <w:sz w:val="24"/>
          <w:szCs w:val="24"/>
        </w:rPr>
        <w:t>4</w:t>
      </w:r>
      <w:r w:rsidRPr="00EB1D94">
        <w:t xml:space="preserve">. Переможці-нерезиденти відповідно до вимог тендерної документації подають документи, передбачені законодавством країни реєстрації переможця-нерезидента (аналоги документів), що підтверджують їх відповідність таким вимогам. У разі подання аналога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зареєстрований переможець-нерезидент (субпідрядник / співвиконавець – нерезидент у разі їх залучення у випадку закупівлі робіт / послуг), не передбачено надання відповідних документів, переможець-нерезидент (субпідрядник / співвиконавець – нерезидент у разі їх залучення у випадку закупівлі робіт / послуг)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 </w:t>
      </w:r>
    </w:p>
    <w:p w14:paraId="147650E0" w14:textId="57AAD6D7" w:rsidR="00961DA0" w:rsidRDefault="00961DA0">
      <w:pPr>
        <w:spacing w:after="160"/>
        <w:jc w:val="both"/>
      </w:pPr>
      <w:r w:rsidRPr="00EB1D94">
        <w:t>Примітка. Переможці процедури закупівлі-нерезиденти з країн Європейського Союзу надають форми документальних доказів, які охоплює eCertis (</w:t>
      </w:r>
      <w:hyperlink r:id="rId14" w:anchor="/search" w:history="1">
        <w:r w:rsidRPr="00EB1D94">
          <w:rPr>
            <w:rStyle w:val="a5"/>
          </w:rPr>
          <w:t>https://ec.europa.eu/tools/ecertis/#/search</w:t>
        </w:r>
      </w:hyperlink>
      <w:r w:rsidRPr="00EB1D94">
        <w:t>).</w:t>
      </w:r>
    </w:p>
    <w:sectPr w:rsidR="00961DA0" w:rsidSect="00B5089F">
      <w:pgSz w:w="11906" w:h="16838"/>
      <w:pgMar w:top="1134" w:right="849" w:bottom="851" w:left="85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CF1F9" w14:textId="77777777" w:rsidR="00CD5A18" w:rsidRDefault="00CD5A18">
      <w:pPr>
        <w:spacing w:after="0"/>
      </w:pPr>
      <w:r>
        <w:separator/>
      </w:r>
    </w:p>
  </w:endnote>
  <w:endnote w:type="continuationSeparator" w:id="0">
    <w:p w14:paraId="5F6FCD40" w14:textId="77777777" w:rsidR="00CD5A18" w:rsidRDefault="00CD5A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EA5B7" w14:textId="77777777" w:rsidR="00CD5A18" w:rsidRDefault="00CD5A18">
      <w:pPr>
        <w:spacing w:after="0"/>
      </w:pPr>
      <w:r>
        <w:separator/>
      </w:r>
    </w:p>
  </w:footnote>
  <w:footnote w:type="continuationSeparator" w:id="0">
    <w:p w14:paraId="3DDFB3F3" w14:textId="77777777" w:rsidR="00CD5A18" w:rsidRDefault="00CD5A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23215E1"/>
    <w:multiLevelType w:val="singleLevel"/>
    <w:tmpl w:val="C23215E1"/>
    <w:lvl w:ilvl="0">
      <w:start w:val="7"/>
      <w:numFmt w:val="decimal"/>
      <w:suff w:val="space"/>
      <w:lvlText w:val="%1)"/>
      <w:lvlJc w:val="left"/>
      <w:pPr>
        <w:ind w:left="-230"/>
      </w:pPr>
      <w:rPr>
        <w:rFonts w:hint="default"/>
        <w:b w:val="0"/>
        <w:bCs/>
      </w:rPr>
    </w:lvl>
  </w:abstractNum>
  <w:abstractNum w:abstractNumId="1" w15:restartNumberingAfterBreak="0">
    <w:nsid w:val="29195487"/>
    <w:multiLevelType w:val="multilevel"/>
    <w:tmpl w:val="2919548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8B73D5"/>
    <w:multiLevelType w:val="multilevel"/>
    <w:tmpl w:val="3F8B73D5"/>
    <w:lvl w:ilvl="0">
      <w:start w:val="2"/>
      <w:numFmt w:val="bullet"/>
      <w:lvlText w:val="—"/>
      <w:lvlJc w:val="left"/>
      <w:pPr>
        <w:ind w:left="48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20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2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64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36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08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0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2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2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850"/>
    <w:rsid w:val="00005BB9"/>
    <w:rsid w:val="000919CA"/>
    <w:rsid w:val="000965E5"/>
    <w:rsid w:val="000A313D"/>
    <w:rsid w:val="000D1CEB"/>
    <w:rsid w:val="000D2E93"/>
    <w:rsid w:val="001037F8"/>
    <w:rsid w:val="001114D8"/>
    <w:rsid w:val="00157496"/>
    <w:rsid w:val="001723BB"/>
    <w:rsid w:val="00176227"/>
    <w:rsid w:val="00194B14"/>
    <w:rsid w:val="001C091D"/>
    <w:rsid w:val="001C3416"/>
    <w:rsid w:val="001E609D"/>
    <w:rsid w:val="00204E72"/>
    <w:rsid w:val="0023236A"/>
    <w:rsid w:val="00241ADB"/>
    <w:rsid w:val="00257170"/>
    <w:rsid w:val="002728EE"/>
    <w:rsid w:val="002B30D1"/>
    <w:rsid w:val="002C3721"/>
    <w:rsid w:val="002C76CE"/>
    <w:rsid w:val="002F3D7A"/>
    <w:rsid w:val="00317F97"/>
    <w:rsid w:val="00343C73"/>
    <w:rsid w:val="003862FD"/>
    <w:rsid w:val="003B4424"/>
    <w:rsid w:val="003B5096"/>
    <w:rsid w:val="003C45B1"/>
    <w:rsid w:val="003C4E65"/>
    <w:rsid w:val="003E673E"/>
    <w:rsid w:val="004424DC"/>
    <w:rsid w:val="00481014"/>
    <w:rsid w:val="004855BF"/>
    <w:rsid w:val="00494A04"/>
    <w:rsid w:val="00513F9D"/>
    <w:rsid w:val="00533F7A"/>
    <w:rsid w:val="00573008"/>
    <w:rsid w:val="005737F0"/>
    <w:rsid w:val="00587C5B"/>
    <w:rsid w:val="005971C6"/>
    <w:rsid w:val="005C151F"/>
    <w:rsid w:val="005D7D9E"/>
    <w:rsid w:val="00602641"/>
    <w:rsid w:val="006403CF"/>
    <w:rsid w:val="006452A6"/>
    <w:rsid w:val="00651D24"/>
    <w:rsid w:val="0066438F"/>
    <w:rsid w:val="00665434"/>
    <w:rsid w:val="006B3B0E"/>
    <w:rsid w:val="006C0891"/>
    <w:rsid w:val="006D0BD8"/>
    <w:rsid w:val="006D2D2C"/>
    <w:rsid w:val="006D4008"/>
    <w:rsid w:val="006E68AA"/>
    <w:rsid w:val="006E7935"/>
    <w:rsid w:val="007073BF"/>
    <w:rsid w:val="00720AC0"/>
    <w:rsid w:val="00720BB0"/>
    <w:rsid w:val="00732DE0"/>
    <w:rsid w:val="00791B98"/>
    <w:rsid w:val="007B50AF"/>
    <w:rsid w:val="007D7156"/>
    <w:rsid w:val="007F456B"/>
    <w:rsid w:val="007F7A9E"/>
    <w:rsid w:val="00815120"/>
    <w:rsid w:val="008366BA"/>
    <w:rsid w:val="00852F06"/>
    <w:rsid w:val="008545C5"/>
    <w:rsid w:val="00864049"/>
    <w:rsid w:val="00875B9D"/>
    <w:rsid w:val="008922B3"/>
    <w:rsid w:val="008B04D8"/>
    <w:rsid w:val="00947C0B"/>
    <w:rsid w:val="0095577D"/>
    <w:rsid w:val="00961DA0"/>
    <w:rsid w:val="009D20C7"/>
    <w:rsid w:val="009D7311"/>
    <w:rsid w:val="009D7C7F"/>
    <w:rsid w:val="009E5073"/>
    <w:rsid w:val="00A219C2"/>
    <w:rsid w:val="00A534E7"/>
    <w:rsid w:val="00A53AB0"/>
    <w:rsid w:val="00A55E01"/>
    <w:rsid w:val="00A70EA9"/>
    <w:rsid w:val="00A83E50"/>
    <w:rsid w:val="00A86341"/>
    <w:rsid w:val="00AA163A"/>
    <w:rsid w:val="00AB1A8F"/>
    <w:rsid w:val="00AB6A28"/>
    <w:rsid w:val="00AE15D4"/>
    <w:rsid w:val="00AF19CF"/>
    <w:rsid w:val="00B02DBF"/>
    <w:rsid w:val="00B0711F"/>
    <w:rsid w:val="00B30262"/>
    <w:rsid w:val="00B32A97"/>
    <w:rsid w:val="00B36811"/>
    <w:rsid w:val="00B5089F"/>
    <w:rsid w:val="00B6372D"/>
    <w:rsid w:val="00B6555E"/>
    <w:rsid w:val="00BB437A"/>
    <w:rsid w:val="00BF3DC2"/>
    <w:rsid w:val="00C12C8C"/>
    <w:rsid w:val="00C212D2"/>
    <w:rsid w:val="00C46997"/>
    <w:rsid w:val="00C578EF"/>
    <w:rsid w:val="00C61850"/>
    <w:rsid w:val="00C6224B"/>
    <w:rsid w:val="00C915BE"/>
    <w:rsid w:val="00C93318"/>
    <w:rsid w:val="00CD5A18"/>
    <w:rsid w:val="00CD7723"/>
    <w:rsid w:val="00CE39C4"/>
    <w:rsid w:val="00D07171"/>
    <w:rsid w:val="00D22CF4"/>
    <w:rsid w:val="00D63761"/>
    <w:rsid w:val="00D800F4"/>
    <w:rsid w:val="00D80203"/>
    <w:rsid w:val="00D810C5"/>
    <w:rsid w:val="00D92694"/>
    <w:rsid w:val="00DA5537"/>
    <w:rsid w:val="00DD4EE2"/>
    <w:rsid w:val="00E01048"/>
    <w:rsid w:val="00E10C68"/>
    <w:rsid w:val="00E22BCF"/>
    <w:rsid w:val="00E3696C"/>
    <w:rsid w:val="00E5424A"/>
    <w:rsid w:val="00E85FA6"/>
    <w:rsid w:val="00E8704B"/>
    <w:rsid w:val="00E929B5"/>
    <w:rsid w:val="00E96091"/>
    <w:rsid w:val="00EB1D94"/>
    <w:rsid w:val="00ED40B5"/>
    <w:rsid w:val="00ED58DE"/>
    <w:rsid w:val="00F0612C"/>
    <w:rsid w:val="00F12A58"/>
    <w:rsid w:val="00F12E50"/>
    <w:rsid w:val="00F5481E"/>
    <w:rsid w:val="00F60D19"/>
    <w:rsid w:val="00F738E6"/>
    <w:rsid w:val="00FA47F3"/>
    <w:rsid w:val="00FC0643"/>
    <w:rsid w:val="00FD0279"/>
    <w:rsid w:val="00FE4638"/>
    <w:rsid w:val="16253FA0"/>
    <w:rsid w:val="33D57DE6"/>
    <w:rsid w:val="43A27FC6"/>
    <w:rsid w:val="56D83848"/>
    <w:rsid w:val="5CE07C80"/>
    <w:rsid w:val="5CE10CF4"/>
    <w:rsid w:val="5E5765DA"/>
    <w:rsid w:val="5EA31ADB"/>
    <w:rsid w:val="74DF72F2"/>
    <w:rsid w:val="7C4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F8426"/>
  <w15:docId w15:val="{05604544-6468-4C3E-A3A5-E2A71AF1D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/>
    </w:pPr>
    <w:rPr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Hyperlink"/>
    <w:uiPriority w:val="99"/>
    <w:unhideWhenUsed/>
    <w:qFormat/>
    <w:rPr>
      <w:color w:val="0000FF"/>
      <w:u w:val="single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qFormat/>
    <w:pPr>
      <w:spacing w:after="0"/>
    </w:pPr>
    <w:rPr>
      <w:rFonts w:ascii="Segoe UI" w:hAnsi="Segoe UI" w:cs="Segoe UI"/>
      <w:sz w:val="18"/>
      <w:szCs w:val="18"/>
    </w:rPr>
  </w:style>
  <w:style w:type="paragraph" w:styleId="a9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sz w:val="24"/>
      <w:szCs w:val="24"/>
    </w:rPr>
  </w:style>
  <w:style w:type="paragraph" w:styleId="ab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List Paragraph"/>
    <w:aliases w:val="название табл/рис,Список уровня 2,Bullet Number,Bullet 1,Use Case List Paragraph,lp1,List Paragraph1,lp11,List Paragraph11,Elenco Normale,List Paragraph,Chapter10,Number Bullets,CA bullets,EBRD List,1 Буллет,заголовок 1.1,Текст таблицы"/>
    <w:basedOn w:val="a"/>
    <w:link w:val="ad"/>
    <w:uiPriority w:val="34"/>
    <w:qFormat/>
    <w:pPr>
      <w:ind w:left="720"/>
      <w:contextualSpacing/>
    </w:pPr>
  </w:style>
  <w:style w:type="paragraph" w:customStyle="1" w:styleId="rvps2">
    <w:name w:val="rvps2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customStyle="1" w:styleId="11">
    <w:name w:val="Абзац списка1"/>
    <w:basedOn w:val="a"/>
    <w:uiPriority w:val="34"/>
    <w:qFormat/>
    <w:pPr>
      <w:ind w:left="720"/>
      <w:contextualSpacing/>
    </w:pPr>
  </w:style>
  <w:style w:type="paragraph" w:customStyle="1" w:styleId="12">
    <w:name w:val="Без интервала1"/>
    <w:uiPriority w:val="1"/>
    <w:qFormat/>
    <w:pPr>
      <w:suppressAutoHyphens/>
    </w:pPr>
    <w:rPr>
      <w:rFonts w:ascii="Calibri" w:eastAsia="Arial" w:hAnsi="Calibri"/>
      <w:sz w:val="22"/>
      <w:szCs w:val="22"/>
      <w:lang w:val="uk-UA" w:eastAsia="ar-SA"/>
    </w:rPr>
  </w:style>
  <w:style w:type="paragraph" w:styleId="ae">
    <w:name w:val="No Spacing"/>
    <w:uiPriority w:val="1"/>
    <w:qFormat/>
    <w:pPr>
      <w:suppressAutoHyphens/>
    </w:pPr>
    <w:rPr>
      <w:rFonts w:ascii="Calibri" w:eastAsia="Arial" w:hAnsi="Calibri"/>
      <w:sz w:val="22"/>
      <w:szCs w:val="22"/>
      <w:lang w:val="uk-UA" w:eastAsia="ar-SA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rvts46">
    <w:name w:val="rvts46"/>
    <w:basedOn w:val="a0"/>
    <w:qFormat/>
  </w:style>
  <w:style w:type="character" w:customStyle="1" w:styleId="HTML0">
    <w:name w:val="Стандартный HTML Знак"/>
    <w:basedOn w:val="a0"/>
    <w:link w:val="HTML"/>
    <w:uiPriority w:val="99"/>
    <w:semiHidden/>
    <w:qFormat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  <w:lang w:val="uk-UA"/>
    </w:rPr>
  </w:style>
  <w:style w:type="paragraph" w:customStyle="1" w:styleId="tj">
    <w:name w:val="tj"/>
    <w:basedOn w:val="a"/>
    <w:qFormat/>
    <w:pPr>
      <w:spacing w:before="100" w:beforeAutospacing="1" w:after="100" w:afterAutospacing="1"/>
    </w:pPr>
    <w:rPr>
      <w:sz w:val="24"/>
      <w:szCs w:val="24"/>
    </w:rPr>
  </w:style>
  <w:style w:type="character" w:customStyle="1" w:styleId="hard-blue-color">
    <w:name w:val="hard-blue-color"/>
    <w:basedOn w:val="a0"/>
    <w:qFormat/>
  </w:style>
  <w:style w:type="table" w:customStyle="1" w:styleId="31">
    <w:name w:val="3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2"/>
    <w:basedOn w:val="TableNormal1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21">
    <w:name w:val="Неразрешенное упоминание2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14">
    <w:name w:val="1"/>
    <w:basedOn w:val="TableNormal2"/>
    <w:qFormat/>
    <w:tblPr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a8">
    <w:name w:val="Текст выноски Знак"/>
    <w:basedOn w:val="a0"/>
    <w:link w:val="a7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ad">
    <w:name w:val="Абзац списка Знак"/>
    <w:aliases w:val="название табл/рис Знак,Список уровня 2 Знак,Bullet Number Знак,Bullet 1 Знак,Use Case List Paragraph Знак,lp1 Знак,List Paragraph1 Знак,lp11 Знак,List Paragraph11 Знак,Elenco Normale Знак,List Paragraph Знак,Chapter10 Знак"/>
    <w:link w:val="ac"/>
    <w:uiPriority w:val="34"/>
    <w:qFormat/>
    <w:locked/>
    <w:rsid w:val="000919CA"/>
    <w:rPr>
      <w:sz w:val="22"/>
      <w:szCs w:val="22"/>
      <w:lang w:val="uk-UA" w:eastAsia="en-US"/>
    </w:rPr>
  </w:style>
  <w:style w:type="paragraph" w:customStyle="1" w:styleId="15">
    <w:name w:val="Обычный1"/>
    <w:rsid w:val="00C6224B"/>
    <w:pPr>
      <w:widowControl w:val="0"/>
      <w:tabs>
        <w:tab w:val="left" w:pos="708"/>
      </w:tabs>
      <w:suppressAutoHyphens/>
      <w:spacing w:after="200" w:line="300" w:lineRule="auto"/>
      <w:ind w:firstLine="720"/>
      <w:jc w:val="both"/>
    </w:pPr>
    <w:rPr>
      <w:rFonts w:ascii="Courier New" w:eastAsia="SimSun" w:hAnsi="Courier New"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on.rada.gov.ua/laws/show/1178-2022-%D0%BF" TargetMode="External"/><Relationship Id="rId13" Type="http://schemas.openxmlformats.org/officeDocument/2006/relationships/hyperlink" Target="https://vytiah.mvs.gov.ua/app/land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ytiah.mvs.gov.ua/app/land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akon.rada.gov.ua/laws/show/1178-2022-%D0%B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zakon.rada.gov.ua/laws/show/1178-2022-%D0%B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zakon.rada.gov.ua/laws/show/1178-2022-%D0%BF" TargetMode="External"/><Relationship Id="rId14" Type="http://schemas.openxmlformats.org/officeDocument/2006/relationships/hyperlink" Target="https://ec.europa.eu/tools/ecerti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Fuh+hq8hl7EGguH+c+eJYqOuOA==">AMUW2mUrFRww3a3Vb+qDongrk4O8CTqor2jYnZGtQpBsabujVeqsuJ0MyxefSXyFGqbtym9TnFlO12QbjCiB5xJMUHdVCULHjuO/cb1aDZuTvXT3XFdS98yfGGduYnp33EbQp29rKfbF6q2wcX+AyuCtIrMj3vnVIlkRKpGBnPLghPN0P/JV4HU=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1454</Words>
  <Characters>8290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userua13</dc:creator>
  <cp:lastModifiedBy>Ольга Романівна Матвєєва</cp:lastModifiedBy>
  <cp:revision>40</cp:revision>
  <cp:lastPrinted>2022-08-26T08:55:00Z</cp:lastPrinted>
  <dcterms:created xsi:type="dcterms:W3CDTF">2023-05-22T10:06:00Z</dcterms:created>
  <dcterms:modified xsi:type="dcterms:W3CDTF">2026-03-11T12:22:00Z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01BA012A35C54DE0AA3FC95E9321E33C</vt:lpwstr>
  </property>
</Properties>
</file>