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7F1AD8" w14:textId="77777777" w:rsidR="0006582B" w:rsidRPr="00F51547" w:rsidRDefault="0006582B" w:rsidP="0006582B">
      <w:pPr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323842"/>
          <w:lang w:val="uk-UA"/>
        </w:rPr>
      </w:pPr>
      <w:r w:rsidRPr="00F51547">
        <w:rPr>
          <w:rFonts w:ascii="Times New Roman" w:eastAsia="Times New Roman" w:hAnsi="Times New Roman" w:cs="Times New Roman"/>
          <w:b/>
          <w:bCs/>
          <w:color w:val="323842"/>
          <w:lang w:val="uk-UA"/>
        </w:rPr>
        <w:t>Перелік внесених змін до Додатку 2</w:t>
      </w:r>
    </w:p>
    <w:p w14:paraId="3635A5D0" w14:textId="77777777" w:rsidR="0006582B" w:rsidRPr="00F51547" w:rsidRDefault="0006582B" w:rsidP="0006582B">
      <w:pPr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323842"/>
          <w:lang w:val="uk-UA"/>
        </w:rPr>
      </w:pPr>
      <w:r w:rsidRPr="00F51547">
        <w:rPr>
          <w:rFonts w:ascii="Times New Roman" w:eastAsia="Times New Roman" w:hAnsi="Times New Roman" w:cs="Times New Roman"/>
          <w:b/>
          <w:bCs/>
          <w:color w:val="323842"/>
          <w:lang w:val="uk-UA"/>
        </w:rPr>
        <w:t xml:space="preserve"> </w:t>
      </w:r>
      <w:r w:rsidRPr="00F51547">
        <w:rPr>
          <w:rFonts w:ascii="Times New Roman" w:eastAsia="Times New Roman" w:hAnsi="Times New Roman" w:cs="Times New Roman"/>
          <w:highlight w:val="white"/>
          <w:lang w:val="uk-UA"/>
        </w:rPr>
        <w:t>«Інформація про технічні, якісні та кількісні характеристики предмета закупівлі»</w:t>
      </w:r>
      <w:r w:rsidRPr="00F51547">
        <w:rPr>
          <w:rFonts w:ascii="Times New Roman" w:eastAsia="Times New Roman" w:hAnsi="Times New Roman" w:cs="Times New Roman"/>
          <w:lang w:val="uk-UA"/>
        </w:rPr>
        <w:t xml:space="preserve"> до </w:t>
      </w:r>
      <w:r w:rsidRPr="00F51547">
        <w:rPr>
          <w:rFonts w:ascii="Times New Roman" w:eastAsia="Times New Roman" w:hAnsi="Times New Roman" w:cs="Times New Roman"/>
          <w:b/>
          <w:bCs/>
          <w:color w:val="323842"/>
          <w:lang w:val="uk-UA"/>
        </w:rPr>
        <w:t>тендерної документації</w:t>
      </w:r>
    </w:p>
    <w:p w14:paraId="4326F221" w14:textId="77777777" w:rsidR="0006582B" w:rsidRPr="00E55FFB" w:rsidRDefault="0006582B" w:rsidP="0006582B">
      <w:pPr>
        <w:spacing w:line="510" w:lineRule="atLeast"/>
        <w:outlineLvl w:val="1"/>
        <w:rPr>
          <w:rFonts w:ascii="Times New Roman" w:eastAsia="Times New Roman" w:hAnsi="Times New Roman" w:cs="Times New Roman"/>
          <w:b/>
          <w:bCs/>
          <w:color w:val="323842"/>
          <w:sz w:val="36"/>
          <w:szCs w:val="42"/>
          <w:lang w:val="ru-RU"/>
        </w:rPr>
      </w:pPr>
    </w:p>
    <w:tbl>
      <w:tblPr>
        <w:tblStyle w:val="a3"/>
        <w:tblW w:w="10485" w:type="dxa"/>
        <w:tblLook w:val="04A0" w:firstRow="1" w:lastRow="0" w:firstColumn="1" w:lastColumn="0" w:noHBand="0" w:noVBand="1"/>
      </w:tblPr>
      <w:tblGrid>
        <w:gridCol w:w="2830"/>
        <w:gridCol w:w="3828"/>
        <w:gridCol w:w="3827"/>
      </w:tblGrid>
      <w:tr w:rsidR="0006582B" w:rsidRPr="00BE382F" w14:paraId="4ED6F5C1" w14:textId="77777777" w:rsidTr="003E7047">
        <w:tc>
          <w:tcPr>
            <w:tcW w:w="2830" w:type="dxa"/>
            <w:vAlign w:val="center"/>
          </w:tcPr>
          <w:p w14:paraId="4823C676" w14:textId="00D6609B" w:rsidR="0006582B" w:rsidRPr="00F51547" w:rsidRDefault="0006582B" w:rsidP="00C50A5C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323842"/>
                <w:szCs w:val="42"/>
                <w:lang w:val="uk-UA"/>
              </w:rPr>
            </w:pPr>
            <w:r w:rsidRPr="00F51547">
              <w:rPr>
                <w:rFonts w:ascii="Times New Roman" w:hAnsi="Times New Roman" w:cs="Times New Roman"/>
                <w:b/>
                <w:color w:val="323842"/>
                <w:lang w:val="uk-UA"/>
              </w:rPr>
              <w:t xml:space="preserve">Посилання на пункт </w:t>
            </w:r>
            <w:r w:rsidR="003E7047">
              <w:rPr>
                <w:rFonts w:ascii="Times New Roman" w:hAnsi="Times New Roman" w:cs="Times New Roman"/>
                <w:b/>
                <w:color w:val="323842"/>
                <w:lang w:val="uk-UA"/>
              </w:rPr>
              <w:t xml:space="preserve">додатку 2 до </w:t>
            </w:r>
            <w:r w:rsidRPr="00F51547">
              <w:rPr>
                <w:rFonts w:ascii="Times New Roman" w:hAnsi="Times New Roman" w:cs="Times New Roman"/>
                <w:b/>
                <w:color w:val="323842"/>
                <w:lang w:val="uk-UA"/>
              </w:rPr>
              <w:t>тендерної документації</w:t>
            </w:r>
          </w:p>
        </w:tc>
        <w:tc>
          <w:tcPr>
            <w:tcW w:w="3828" w:type="dxa"/>
            <w:vAlign w:val="center"/>
          </w:tcPr>
          <w:p w14:paraId="1F817AFB" w14:textId="77777777" w:rsidR="0006582B" w:rsidRPr="00F51547" w:rsidRDefault="0006582B" w:rsidP="00C50A5C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323842"/>
                <w:szCs w:val="42"/>
                <w:lang w:val="uk-UA"/>
              </w:rPr>
            </w:pPr>
            <w:r w:rsidRPr="00F51547">
              <w:rPr>
                <w:rFonts w:ascii="Times New Roman" w:hAnsi="Times New Roman" w:cs="Times New Roman"/>
                <w:b/>
                <w:color w:val="323842"/>
                <w:lang w:val="uk-UA"/>
              </w:rPr>
              <w:t>Стара редакція</w:t>
            </w:r>
          </w:p>
        </w:tc>
        <w:tc>
          <w:tcPr>
            <w:tcW w:w="3827" w:type="dxa"/>
            <w:vAlign w:val="center"/>
          </w:tcPr>
          <w:p w14:paraId="4557A80E" w14:textId="77777777" w:rsidR="0006582B" w:rsidRPr="00F51547" w:rsidRDefault="0006582B" w:rsidP="00C50A5C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323842"/>
                <w:szCs w:val="42"/>
                <w:lang w:val="uk-UA"/>
              </w:rPr>
            </w:pPr>
            <w:r w:rsidRPr="00F51547">
              <w:rPr>
                <w:rFonts w:ascii="Times New Roman" w:hAnsi="Times New Roman" w:cs="Times New Roman"/>
                <w:b/>
                <w:color w:val="323842"/>
                <w:lang w:val="uk-UA"/>
              </w:rPr>
              <w:t>Нова редакція</w:t>
            </w:r>
          </w:p>
        </w:tc>
      </w:tr>
      <w:tr w:rsidR="00325321" w:rsidRPr="00325321" w14:paraId="680C101F" w14:textId="77777777" w:rsidTr="003E7047">
        <w:tc>
          <w:tcPr>
            <w:tcW w:w="2830" w:type="dxa"/>
          </w:tcPr>
          <w:p w14:paraId="5CEE6741" w14:textId="77777777" w:rsidR="00325321" w:rsidRPr="00F51547" w:rsidRDefault="00325321" w:rsidP="0032532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uk-UA"/>
              </w:rPr>
            </w:pPr>
            <w:r w:rsidRPr="00F51547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1. Відповідність  запропонованого Учасником товару згідно Таблиці:</w:t>
            </w:r>
          </w:p>
          <w:p w14:paraId="173B4EBC" w14:textId="68448B2B" w:rsidR="00325321" w:rsidRPr="00F51547" w:rsidRDefault="00325321" w:rsidP="00325321">
            <w:pPr>
              <w:spacing w:line="510" w:lineRule="atLeast"/>
              <w:outlineLvl w:val="1"/>
              <w:rPr>
                <w:rFonts w:ascii="Times New Roman" w:eastAsia="Times New Roman" w:hAnsi="Times New Roman" w:cs="Times New Roman"/>
                <w:color w:val="323842"/>
                <w:lang w:val="uk-UA"/>
              </w:rPr>
            </w:pPr>
          </w:p>
        </w:tc>
        <w:tc>
          <w:tcPr>
            <w:tcW w:w="3828" w:type="dxa"/>
          </w:tcPr>
          <w:p w14:paraId="3200C391" w14:textId="77777777" w:rsidR="00325321" w:rsidRPr="00325321" w:rsidRDefault="00325321" w:rsidP="00325321">
            <w:pPr>
              <w:keepNext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djustRightInd w:val="0"/>
              <w:ind w:right="142"/>
              <w:contextualSpacing/>
              <w:jc w:val="center"/>
              <w:outlineLvl w:val="3"/>
              <w:rPr>
                <w:rFonts w:ascii="Times New Roman" w:hAnsi="Times New Roman" w:cs="Times New Roman"/>
                <w:b/>
                <w:sz w:val="22"/>
                <w:szCs w:val="22"/>
                <w:lang w:val="uk-UA"/>
              </w:rPr>
            </w:pPr>
            <w:r w:rsidRPr="00325321">
              <w:rPr>
                <w:rFonts w:ascii="Times New Roman" w:hAnsi="Times New Roman" w:cs="Times New Roman"/>
                <w:b/>
                <w:sz w:val="22"/>
                <w:szCs w:val="22"/>
                <w:lang w:val="uk-UA"/>
              </w:rPr>
              <w:t>PKU Nutri 2 Concentrated  (або еквівалент), банка 500 g</w:t>
            </w:r>
          </w:p>
          <w:p w14:paraId="625B6A64" w14:textId="77777777" w:rsidR="00325321" w:rsidRPr="00325321" w:rsidRDefault="00325321" w:rsidP="00325321">
            <w:pPr>
              <w:keepNext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djustRightInd w:val="0"/>
              <w:ind w:right="142"/>
              <w:contextualSpacing/>
              <w:jc w:val="both"/>
              <w:outlineLvl w:val="3"/>
              <w:rPr>
                <w:rFonts w:ascii="Times New Roman" w:hAnsi="Times New Roman" w:cs="Times New Roman"/>
                <w:b/>
                <w:sz w:val="22"/>
                <w:szCs w:val="22"/>
                <w:lang w:val="uk-UA"/>
              </w:rPr>
            </w:pPr>
            <w:r w:rsidRPr="00325321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Концентрована суміш, адаптована до вікової категорії хв</w:t>
            </w:r>
            <w:bookmarkStart w:id="0" w:name="_GoBack"/>
            <w:bookmarkEnd w:id="0"/>
            <w:r w:rsidRPr="00325321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орих, в значній мірі задовольняє потребу організму в білку без фенілаланіну. Не призводить до збільшення обсягу їжі, має низьку калорійність.</w:t>
            </w:r>
          </w:p>
          <w:p w14:paraId="680D5A90" w14:textId="77777777" w:rsidR="00325321" w:rsidRPr="00325321" w:rsidRDefault="00325321" w:rsidP="00325321">
            <w:pPr>
              <w:pStyle w:val="a7"/>
              <w:contextualSpacing/>
              <w:jc w:val="both"/>
              <w:rPr>
                <w:color w:val="000000"/>
                <w:sz w:val="22"/>
                <w:szCs w:val="22"/>
                <w:lang w:val="uk-UA"/>
              </w:rPr>
            </w:pPr>
            <w:r w:rsidRPr="00325321">
              <w:rPr>
                <w:color w:val="000000"/>
                <w:sz w:val="22"/>
                <w:szCs w:val="22"/>
                <w:lang w:val="uk-UA"/>
              </w:rPr>
              <w:t>1. Призначений для дітей від 1 року.</w:t>
            </w:r>
          </w:p>
          <w:p w14:paraId="63583727" w14:textId="77777777" w:rsidR="00325321" w:rsidRPr="00325321" w:rsidRDefault="00325321" w:rsidP="00325321">
            <w:pPr>
              <w:pStyle w:val="a7"/>
              <w:contextualSpacing/>
              <w:jc w:val="both"/>
              <w:rPr>
                <w:color w:val="000000"/>
                <w:sz w:val="22"/>
                <w:szCs w:val="22"/>
                <w:lang w:val="uk-UA"/>
              </w:rPr>
            </w:pPr>
            <w:r w:rsidRPr="00325321">
              <w:rPr>
                <w:color w:val="000000"/>
                <w:sz w:val="22"/>
                <w:szCs w:val="22"/>
                <w:lang w:val="uk-UA"/>
              </w:rPr>
              <w:t>2. Вміст білка (в еквіваленті) у 100 грамах сухого продукту - не менше 60,0 та не більше 62,0 грам.</w:t>
            </w:r>
          </w:p>
          <w:p w14:paraId="4A48C223" w14:textId="77777777" w:rsidR="00325321" w:rsidRPr="00325321" w:rsidRDefault="00325321" w:rsidP="00325321">
            <w:pPr>
              <w:pStyle w:val="a7"/>
              <w:contextualSpacing/>
              <w:jc w:val="both"/>
              <w:rPr>
                <w:color w:val="000000"/>
                <w:sz w:val="22"/>
                <w:szCs w:val="22"/>
                <w:lang w:val="uk-UA"/>
              </w:rPr>
            </w:pPr>
            <w:r w:rsidRPr="00325321">
              <w:rPr>
                <w:color w:val="000000"/>
                <w:sz w:val="22"/>
                <w:szCs w:val="22"/>
                <w:lang w:val="uk-UA"/>
              </w:rPr>
              <w:t>3. Енергетична цінність в 100 грамах сухого продукту – не більше 300 ккал.</w:t>
            </w:r>
          </w:p>
          <w:p w14:paraId="644C92ED" w14:textId="77777777" w:rsidR="00325321" w:rsidRPr="00325321" w:rsidRDefault="00325321" w:rsidP="00325321">
            <w:pPr>
              <w:pStyle w:val="a7"/>
              <w:contextualSpacing/>
              <w:jc w:val="both"/>
              <w:rPr>
                <w:color w:val="000000"/>
                <w:sz w:val="22"/>
                <w:szCs w:val="22"/>
                <w:lang w:val="uk-UA"/>
              </w:rPr>
            </w:pPr>
            <w:r w:rsidRPr="00325321">
              <w:rPr>
                <w:color w:val="000000"/>
                <w:sz w:val="22"/>
                <w:szCs w:val="22"/>
                <w:lang w:val="uk-UA"/>
              </w:rPr>
              <w:t>4. Продукт повинен вміщувати загальну кількість амінокислот на 100 г суміші – не менше 70,0 грам.</w:t>
            </w:r>
          </w:p>
          <w:p w14:paraId="68AD829C" w14:textId="77777777" w:rsidR="00325321" w:rsidRPr="00325321" w:rsidRDefault="00325321" w:rsidP="00325321">
            <w:pPr>
              <w:pStyle w:val="a7"/>
              <w:contextualSpacing/>
              <w:jc w:val="both"/>
              <w:rPr>
                <w:color w:val="000000"/>
                <w:sz w:val="22"/>
                <w:szCs w:val="22"/>
                <w:lang w:val="uk-UA"/>
              </w:rPr>
            </w:pPr>
            <w:r w:rsidRPr="00325321">
              <w:rPr>
                <w:color w:val="000000"/>
                <w:sz w:val="22"/>
                <w:szCs w:val="22"/>
                <w:lang w:val="uk-UA"/>
              </w:rPr>
              <w:t>5. Вміст суми незамінних та напівзамінних амінокислот (г) в 100 г білка – оптимальний, що адаптований до вікової категорії хворого.</w:t>
            </w:r>
          </w:p>
          <w:p w14:paraId="637885D1" w14:textId="77777777" w:rsidR="00325321" w:rsidRPr="00325321" w:rsidRDefault="00325321" w:rsidP="00325321">
            <w:pPr>
              <w:pStyle w:val="a7"/>
              <w:contextualSpacing/>
              <w:jc w:val="both"/>
              <w:rPr>
                <w:color w:val="000000"/>
                <w:sz w:val="22"/>
                <w:szCs w:val="22"/>
                <w:lang w:val="uk-UA"/>
              </w:rPr>
            </w:pPr>
            <w:r w:rsidRPr="00325321">
              <w:rPr>
                <w:color w:val="000000"/>
                <w:sz w:val="22"/>
                <w:szCs w:val="22"/>
                <w:lang w:val="uk-UA"/>
              </w:rPr>
              <w:t>6. Вуглеводний комплекс забезпечено за рахунок моносахаридів та полісахаридів при мінімальному вмісті сахарози.</w:t>
            </w:r>
          </w:p>
          <w:p w14:paraId="21B29964" w14:textId="77777777" w:rsidR="00325321" w:rsidRPr="00325321" w:rsidRDefault="00325321" w:rsidP="00325321">
            <w:pPr>
              <w:pStyle w:val="a7"/>
              <w:contextualSpacing/>
              <w:jc w:val="both"/>
              <w:rPr>
                <w:color w:val="000000"/>
                <w:sz w:val="22"/>
                <w:szCs w:val="22"/>
                <w:lang w:val="uk-UA"/>
              </w:rPr>
            </w:pPr>
            <w:r w:rsidRPr="00325321">
              <w:rPr>
                <w:color w:val="000000"/>
                <w:sz w:val="22"/>
                <w:szCs w:val="22"/>
                <w:lang w:val="uk-UA"/>
              </w:rPr>
              <w:t>7. Присутність фенілаланіну допускається – згідно нормативів.</w:t>
            </w:r>
          </w:p>
          <w:p w14:paraId="5BB34B79" w14:textId="77777777" w:rsidR="00325321" w:rsidRPr="00325321" w:rsidRDefault="00325321" w:rsidP="00325321">
            <w:pPr>
              <w:pStyle w:val="a7"/>
              <w:contextualSpacing/>
              <w:jc w:val="both"/>
              <w:rPr>
                <w:color w:val="000000"/>
                <w:sz w:val="22"/>
                <w:szCs w:val="22"/>
                <w:lang w:val="uk-UA"/>
              </w:rPr>
            </w:pPr>
            <w:r w:rsidRPr="00325321">
              <w:rPr>
                <w:color w:val="000000"/>
                <w:sz w:val="22"/>
                <w:szCs w:val="22"/>
                <w:lang w:val="uk-UA"/>
              </w:rPr>
              <w:t>8. Вміст жиру в 100 грамах сухого продукту – 0.</w:t>
            </w:r>
          </w:p>
          <w:p w14:paraId="08633900" w14:textId="77777777" w:rsidR="00325321" w:rsidRPr="00325321" w:rsidRDefault="00325321" w:rsidP="00325321">
            <w:pPr>
              <w:pStyle w:val="a7"/>
              <w:contextualSpacing/>
              <w:jc w:val="both"/>
              <w:rPr>
                <w:color w:val="000000"/>
                <w:sz w:val="22"/>
                <w:szCs w:val="22"/>
                <w:lang w:val="uk-UA"/>
              </w:rPr>
            </w:pPr>
            <w:r w:rsidRPr="00325321">
              <w:rPr>
                <w:color w:val="000000"/>
                <w:sz w:val="22"/>
                <w:szCs w:val="22"/>
                <w:lang w:val="uk-UA"/>
              </w:rPr>
              <w:t>9. Вміст суми амінокислот, які вміщують сірку (метіонін та цистеїн), (г) в 100 г білка – оптимальний, що адаптований до вікової категорії хворого.</w:t>
            </w:r>
          </w:p>
          <w:p w14:paraId="618E78E2" w14:textId="254D6C5E" w:rsidR="00325321" w:rsidRPr="00325321" w:rsidRDefault="00325321" w:rsidP="00325321">
            <w:pPr>
              <w:pStyle w:val="a7"/>
              <w:contextualSpacing/>
              <w:jc w:val="both"/>
              <w:rPr>
                <w:color w:val="000000"/>
                <w:sz w:val="22"/>
                <w:szCs w:val="22"/>
                <w:lang w:val="uk-UA"/>
              </w:rPr>
            </w:pPr>
            <w:r w:rsidRPr="00325321">
              <w:rPr>
                <w:color w:val="000000"/>
                <w:sz w:val="22"/>
                <w:szCs w:val="22"/>
                <w:lang w:val="uk-UA"/>
              </w:rPr>
              <w:t xml:space="preserve">10. Вміст тирозину (г) в 100 г </w:t>
            </w:r>
            <w:r w:rsidRPr="00325321">
              <w:rPr>
                <w:color w:val="000000"/>
                <w:sz w:val="22"/>
                <w:szCs w:val="22"/>
                <w:lang w:val="uk-UA"/>
              </w:rPr>
              <w:t>білка</w:t>
            </w:r>
            <w:r w:rsidRPr="00325321">
              <w:rPr>
                <w:color w:val="000000"/>
                <w:sz w:val="22"/>
                <w:szCs w:val="22"/>
                <w:lang w:val="uk-UA"/>
              </w:rPr>
              <w:t xml:space="preserve"> – оптимальний, що адаптований до вікової категорії хворого – не більше 3,9 г.</w:t>
            </w:r>
          </w:p>
          <w:p w14:paraId="38D7A24A" w14:textId="77777777" w:rsidR="00325321" w:rsidRDefault="00325321" w:rsidP="00325321">
            <w:pPr>
              <w:pStyle w:val="a7"/>
              <w:contextualSpacing/>
              <w:jc w:val="both"/>
              <w:rPr>
                <w:color w:val="000000"/>
                <w:sz w:val="22"/>
                <w:szCs w:val="22"/>
                <w:lang w:val="uk-UA"/>
              </w:rPr>
            </w:pPr>
            <w:r w:rsidRPr="00325321">
              <w:rPr>
                <w:color w:val="000000"/>
                <w:sz w:val="22"/>
                <w:szCs w:val="22"/>
                <w:lang w:val="uk-UA"/>
              </w:rPr>
              <w:t>11. Наявність в суміші необхідних мінеральних речовин, мікроелементів і вітамінів у збалансованій кількості згідно до норм вікової категорії.</w:t>
            </w:r>
          </w:p>
          <w:p w14:paraId="32A25157" w14:textId="25A7FE68" w:rsidR="00325321" w:rsidRPr="00325321" w:rsidRDefault="00325321" w:rsidP="00325321">
            <w:pPr>
              <w:pStyle w:val="a7"/>
              <w:contextualSpacing/>
              <w:jc w:val="both"/>
              <w:rPr>
                <w:bCs/>
                <w:color w:val="323842"/>
                <w:sz w:val="22"/>
                <w:szCs w:val="22"/>
                <w:lang w:val="uk-UA"/>
              </w:rPr>
            </w:pPr>
            <w:r w:rsidRPr="00325321">
              <w:rPr>
                <w:color w:val="000000"/>
                <w:sz w:val="22"/>
                <w:szCs w:val="22"/>
                <w:lang w:val="uk-UA"/>
              </w:rPr>
              <w:t>12. Продукт повинен бути вироблений з дотриманням умов належного виробництва та бути безпечним для використання.</w:t>
            </w:r>
          </w:p>
        </w:tc>
        <w:tc>
          <w:tcPr>
            <w:tcW w:w="3827" w:type="dxa"/>
          </w:tcPr>
          <w:p w14:paraId="4EEA68C4" w14:textId="77777777" w:rsidR="00325321" w:rsidRPr="00325321" w:rsidRDefault="00325321" w:rsidP="00325321">
            <w:pPr>
              <w:keepNext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djustRightInd w:val="0"/>
              <w:ind w:right="142"/>
              <w:jc w:val="center"/>
              <w:outlineLvl w:val="3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325321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PKU Nutri 2 </w:t>
            </w:r>
            <w:proofErr w:type="gramStart"/>
            <w:r w:rsidRPr="00325321">
              <w:rPr>
                <w:rFonts w:ascii="Times New Roman" w:hAnsi="Times New Roman" w:cs="Times New Roman"/>
                <w:b/>
                <w:sz w:val="22"/>
                <w:szCs w:val="22"/>
              </w:rPr>
              <w:t>Concentrated  (</w:t>
            </w:r>
            <w:proofErr w:type="gramEnd"/>
            <w:r w:rsidRPr="00325321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або еквівалент), </w:t>
            </w:r>
            <w:r w:rsidRPr="00325321">
              <w:rPr>
                <w:rFonts w:ascii="Times New Roman" w:hAnsi="Times New Roman" w:cs="Times New Roman"/>
                <w:b/>
                <w:sz w:val="22"/>
                <w:szCs w:val="22"/>
                <w:lang w:val="uk-UA"/>
              </w:rPr>
              <w:t xml:space="preserve">банка </w:t>
            </w:r>
            <w:r w:rsidRPr="00325321">
              <w:rPr>
                <w:rFonts w:ascii="Times New Roman" w:hAnsi="Times New Roman" w:cs="Times New Roman"/>
                <w:b/>
                <w:sz w:val="22"/>
                <w:szCs w:val="22"/>
              </w:rPr>
              <w:t>500 g</w:t>
            </w:r>
          </w:p>
          <w:p w14:paraId="11C20491" w14:textId="77777777" w:rsidR="00325321" w:rsidRPr="00325321" w:rsidRDefault="00325321" w:rsidP="00325321">
            <w:pPr>
              <w:keepNext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djustRightInd w:val="0"/>
              <w:ind w:right="142"/>
              <w:contextualSpacing/>
              <w:jc w:val="both"/>
              <w:outlineLvl w:val="3"/>
              <w:rPr>
                <w:rFonts w:ascii="Times New Roman" w:hAnsi="Times New Roman" w:cs="Times New Roman"/>
                <w:b/>
                <w:sz w:val="22"/>
                <w:szCs w:val="22"/>
                <w:lang w:val="uk-UA"/>
              </w:rPr>
            </w:pPr>
            <w:r w:rsidRPr="00325321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Концентрована суміш, адаптована до вікової категорії хворих, в значній мірі задовольняє потребу організму в білку без фенілаланіну. Не призводить до збільшення обсягу їжі, має низьку калорійність.</w:t>
            </w:r>
          </w:p>
          <w:p w14:paraId="5B35EE97" w14:textId="77777777" w:rsidR="00325321" w:rsidRPr="00325321" w:rsidRDefault="00325321" w:rsidP="00325321">
            <w:pPr>
              <w:pStyle w:val="a7"/>
              <w:contextualSpacing/>
              <w:jc w:val="both"/>
              <w:rPr>
                <w:color w:val="000000"/>
                <w:sz w:val="22"/>
                <w:szCs w:val="22"/>
                <w:lang w:val="uk-UA"/>
              </w:rPr>
            </w:pPr>
            <w:r w:rsidRPr="00325321">
              <w:rPr>
                <w:color w:val="000000"/>
                <w:sz w:val="22"/>
                <w:szCs w:val="22"/>
                <w:lang w:val="uk-UA"/>
              </w:rPr>
              <w:t>1. Призначений для дітей від 1 року.</w:t>
            </w:r>
          </w:p>
          <w:p w14:paraId="3F0EEE5F" w14:textId="77777777" w:rsidR="00325321" w:rsidRPr="00325321" w:rsidRDefault="00325321" w:rsidP="00325321">
            <w:pPr>
              <w:pStyle w:val="a7"/>
              <w:contextualSpacing/>
              <w:jc w:val="both"/>
              <w:rPr>
                <w:color w:val="000000"/>
                <w:sz w:val="22"/>
                <w:szCs w:val="22"/>
                <w:lang w:val="uk-UA"/>
              </w:rPr>
            </w:pPr>
            <w:r w:rsidRPr="00325321">
              <w:rPr>
                <w:color w:val="000000"/>
                <w:sz w:val="22"/>
                <w:szCs w:val="22"/>
                <w:lang w:val="uk-UA"/>
              </w:rPr>
              <w:t>2. Вміст білка (в еквіваленті) у 100 грамах сухого продукту - не менше 60,0 та не більше 62,0 грам.</w:t>
            </w:r>
          </w:p>
          <w:p w14:paraId="3ADB9258" w14:textId="77777777" w:rsidR="00325321" w:rsidRPr="00325321" w:rsidRDefault="00325321" w:rsidP="00325321">
            <w:pPr>
              <w:pStyle w:val="a7"/>
              <w:contextualSpacing/>
              <w:jc w:val="both"/>
              <w:rPr>
                <w:color w:val="000000"/>
                <w:sz w:val="22"/>
                <w:szCs w:val="22"/>
                <w:lang w:val="uk-UA"/>
              </w:rPr>
            </w:pPr>
            <w:r w:rsidRPr="00325321">
              <w:rPr>
                <w:color w:val="000000"/>
                <w:sz w:val="22"/>
                <w:szCs w:val="22"/>
                <w:lang w:val="uk-UA"/>
              </w:rPr>
              <w:t>3. Енергетична цінність в 100 грамах сухого продукту – не більше 300 ккал.</w:t>
            </w:r>
          </w:p>
          <w:p w14:paraId="148A2006" w14:textId="77777777" w:rsidR="00325321" w:rsidRPr="00325321" w:rsidRDefault="00325321" w:rsidP="00325321">
            <w:pPr>
              <w:pStyle w:val="a7"/>
              <w:contextualSpacing/>
              <w:jc w:val="both"/>
              <w:rPr>
                <w:color w:val="000000"/>
                <w:sz w:val="22"/>
                <w:szCs w:val="22"/>
                <w:lang w:val="uk-UA"/>
              </w:rPr>
            </w:pPr>
            <w:r w:rsidRPr="00325321">
              <w:rPr>
                <w:color w:val="000000"/>
                <w:sz w:val="22"/>
                <w:szCs w:val="22"/>
                <w:lang w:val="uk-UA"/>
              </w:rPr>
              <w:t>4. Продукт повинен вміщувати загальну кількість амінокислот на 100 г суміші – не менше 70,0 грам.</w:t>
            </w:r>
          </w:p>
          <w:p w14:paraId="11FB48CB" w14:textId="77777777" w:rsidR="00325321" w:rsidRPr="00325321" w:rsidRDefault="00325321" w:rsidP="00325321">
            <w:pPr>
              <w:pStyle w:val="a7"/>
              <w:contextualSpacing/>
              <w:jc w:val="both"/>
              <w:rPr>
                <w:color w:val="000000"/>
                <w:sz w:val="22"/>
                <w:szCs w:val="22"/>
                <w:lang w:val="uk-UA"/>
              </w:rPr>
            </w:pPr>
            <w:r w:rsidRPr="00325321">
              <w:rPr>
                <w:color w:val="000000"/>
                <w:sz w:val="22"/>
                <w:szCs w:val="22"/>
                <w:lang w:val="uk-UA"/>
              </w:rPr>
              <w:t>5. Вміст суми незамінних та напівзамінних амінокислот (г) в 100 г білка – оптимальний, що адаптований до вікової категорії хворого.</w:t>
            </w:r>
          </w:p>
          <w:p w14:paraId="70245994" w14:textId="77777777" w:rsidR="00325321" w:rsidRPr="00325321" w:rsidRDefault="00325321" w:rsidP="00325321">
            <w:pPr>
              <w:pStyle w:val="a7"/>
              <w:contextualSpacing/>
              <w:jc w:val="both"/>
              <w:rPr>
                <w:color w:val="000000"/>
                <w:sz w:val="22"/>
                <w:szCs w:val="22"/>
                <w:lang w:val="uk-UA"/>
              </w:rPr>
            </w:pPr>
            <w:r w:rsidRPr="00325321">
              <w:rPr>
                <w:color w:val="000000"/>
                <w:sz w:val="22"/>
                <w:szCs w:val="22"/>
                <w:lang w:val="uk-UA"/>
              </w:rPr>
              <w:t>6. Вуглеводний комплекс забезпечено за рахунок моносахаридів та полісахаридів при мінімальному вмісті сахарози.</w:t>
            </w:r>
          </w:p>
          <w:p w14:paraId="3D8D67B2" w14:textId="77777777" w:rsidR="00325321" w:rsidRPr="00325321" w:rsidRDefault="00325321" w:rsidP="00325321">
            <w:pPr>
              <w:pStyle w:val="a7"/>
              <w:contextualSpacing/>
              <w:jc w:val="both"/>
              <w:rPr>
                <w:color w:val="000000"/>
                <w:sz w:val="22"/>
                <w:szCs w:val="22"/>
                <w:lang w:val="uk-UA"/>
              </w:rPr>
            </w:pPr>
            <w:r w:rsidRPr="00325321">
              <w:rPr>
                <w:color w:val="000000"/>
                <w:sz w:val="22"/>
                <w:szCs w:val="22"/>
                <w:lang w:val="uk-UA"/>
              </w:rPr>
              <w:t>7. Присутність фенілаланіну допускається – згідно нормативів.</w:t>
            </w:r>
          </w:p>
          <w:p w14:paraId="74CFE4EA" w14:textId="77777777" w:rsidR="00325321" w:rsidRPr="00325321" w:rsidRDefault="00325321" w:rsidP="00325321">
            <w:pPr>
              <w:pStyle w:val="a7"/>
              <w:contextualSpacing/>
              <w:jc w:val="both"/>
              <w:rPr>
                <w:color w:val="000000"/>
                <w:sz w:val="22"/>
                <w:szCs w:val="22"/>
                <w:lang w:val="uk-UA"/>
              </w:rPr>
            </w:pPr>
            <w:r w:rsidRPr="00325321">
              <w:rPr>
                <w:color w:val="000000"/>
                <w:sz w:val="22"/>
                <w:szCs w:val="22"/>
                <w:lang w:val="uk-UA"/>
              </w:rPr>
              <w:t>8. Вміст жиру в 100 грамах сухого продукту – 0.</w:t>
            </w:r>
          </w:p>
          <w:p w14:paraId="668DC943" w14:textId="77777777" w:rsidR="00325321" w:rsidRPr="00325321" w:rsidRDefault="00325321" w:rsidP="00325321">
            <w:pPr>
              <w:pStyle w:val="a7"/>
              <w:contextualSpacing/>
              <w:jc w:val="both"/>
              <w:rPr>
                <w:color w:val="000000"/>
                <w:sz w:val="22"/>
                <w:szCs w:val="22"/>
                <w:lang w:val="uk-UA"/>
              </w:rPr>
            </w:pPr>
            <w:r w:rsidRPr="00325321">
              <w:rPr>
                <w:color w:val="000000"/>
                <w:sz w:val="22"/>
                <w:szCs w:val="22"/>
                <w:lang w:val="uk-UA"/>
              </w:rPr>
              <w:t>9. Вміст суми амінокислот, які вміщують сірку (метіонін та цистеїн), (г) в 100 г білка – оптимальний, що адаптований до вікової категорії хворого.</w:t>
            </w:r>
          </w:p>
          <w:p w14:paraId="686EEAAD" w14:textId="77777777" w:rsidR="00325321" w:rsidRPr="00325321" w:rsidRDefault="00325321" w:rsidP="00325321">
            <w:pPr>
              <w:pStyle w:val="a7"/>
              <w:contextualSpacing/>
              <w:jc w:val="both"/>
              <w:rPr>
                <w:color w:val="000000"/>
                <w:sz w:val="22"/>
                <w:szCs w:val="22"/>
                <w:lang w:val="uk-UA"/>
              </w:rPr>
            </w:pPr>
            <w:r w:rsidRPr="00325321">
              <w:rPr>
                <w:color w:val="000000"/>
                <w:sz w:val="22"/>
                <w:szCs w:val="22"/>
                <w:lang w:val="uk-UA"/>
              </w:rPr>
              <w:t xml:space="preserve">10. Вміст тирозину (г) в 100 г </w:t>
            </w:r>
            <w:r w:rsidRPr="00325321">
              <w:rPr>
                <w:color w:val="000000"/>
                <w:sz w:val="22"/>
                <w:szCs w:val="22"/>
                <w:highlight w:val="yellow"/>
                <w:lang w:val="uk-UA"/>
              </w:rPr>
              <w:t>суміші</w:t>
            </w:r>
            <w:r w:rsidRPr="00325321">
              <w:rPr>
                <w:color w:val="000000"/>
                <w:sz w:val="22"/>
                <w:szCs w:val="22"/>
                <w:lang w:val="uk-UA"/>
              </w:rPr>
              <w:t xml:space="preserve"> – оптимальний, що адаптований до вікової категорії хворого – не більше 3,9 г.</w:t>
            </w:r>
          </w:p>
          <w:p w14:paraId="06998D96" w14:textId="77777777" w:rsidR="00325321" w:rsidRDefault="00325321" w:rsidP="00325321">
            <w:pPr>
              <w:pStyle w:val="a7"/>
              <w:contextualSpacing/>
              <w:jc w:val="both"/>
              <w:rPr>
                <w:color w:val="000000"/>
                <w:sz w:val="22"/>
                <w:szCs w:val="22"/>
                <w:lang w:val="uk-UA"/>
              </w:rPr>
            </w:pPr>
            <w:r w:rsidRPr="00325321">
              <w:rPr>
                <w:color w:val="000000"/>
                <w:sz w:val="22"/>
                <w:szCs w:val="22"/>
                <w:lang w:val="uk-UA"/>
              </w:rPr>
              <w:t>11. Наявність в суміші необхідних мінеральних речовин, мікроелементів і вітамінів у збалансованій кількості згідно до норм вікової категорії.</w:t>
            </w:r>
          </w:p>
          <w:p w14:paraId="3D93BED0" w14:textId="3561DE4A" w:rsidR="00325321" w:rsidRPr="00325321" w:rsidRDefault="00325321" w:rsidP="00325321">
            <w:pPr>
              <w:pStyle w:val="a7"/>
              <w:contextualSpacing/>
              <w:jc w:val="both"/>
              <w:rPr>
                <w:bCs/>
                <w:color w:val="323842"/>
                <w:sz w:val="22"/>
                <w:szCs w:val="22"/>
                <w:lang w:val="uk-UA"/>
              </w:rPr>
            </w:pPr>
            <w:r w:rsidRPr="00325321">
              <w:rPr>
                <w:color w:val="000000"/>
                <w:sz w:val="22"/>
                <w:szCs w:val="22"/>
                <w:lang w:val="uk-UA"/>
              </w:rPr>
              <w:t>12. Продукт повинен бути вироблений з дотриманням умов належного виробництва та бути безпечним для використання.</w:t>
            </w:r>
          </w:p>
        </w:tc>
      </w:tr>
      <w:tr w:rsidR="00325321" w:rsidRPr="00325321" w14:paraId="2DE67457" w14:textId="77777777" w:rsidTr="003E7047">
        <w:trPr>
          <w:trHeight w:val="3791"/>
        </w:trPr>
        <w:tc>
          <w:tcPr>
            <w:tcW w:w="2830" w:type="dxa"/>
          </w:tcPr>
          <w:p w14:paraId="4F232FCD" w14:textId="588EF597" w:rsidR="00325321" w:rsidRPr="00F51547" w:rsidRDefault="00325321" w:rsidP="00325321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uk-UA"/>
              </w:rPr>
              <w:lastRenderedPageBreak/>
              <w:t>2.</w:t>
            </w:r>
          </w:p>
        </w:tc>
        <w:tc>
          <w:tcPr>
            <w:tcW w:w="3828" w:type="dxa"/>
          </w:tcPr>
          <w:p w14:paraId="002B63B1" w14:textId="77777777" w:rsidR="00325321" w:rsidRPr="00325321" w:rsidRDefault="00325321" w:rsidP="00325321">
            <w:pPr>
              <w:pStyle w:val="a8"/>
              <w:spacing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325321">
              <w:rPr>
                <w:rFonts w:ascii="Times New Roman" w:hAnsi="Times New Roman" w:cs="Times New Roman"/>
                <w:b/>
              </w:rPr>
              <w:t xml:space="preserve">PKU Anamix </w:t>
            </w:r>
            <w:r w:rsidRPr="00325321">
              <w:rPr>
                <w:rFonts w:ascii="Times New Roman" w:hAnsi="Times New Roman" w:cs="Times New Roman"/>
                <w:b/>
                <w:lang w:val="en-US"/>
              </w:rPr>
              <w:t>Junior</w:t>
            </w:r>
            <w:r w:rsidRPr="00325321">
              <w:rPr>
                <w:rFonts w:ascii="Times New Roman" w:hAnsi="Times New Roman" w:cs="Times New Roman"/>
                <w:b/>
                <w:color w:val="000000"/>
              </w:rPr>
              <w:t xml:space="preserve"> (або еквівалент), </w:t>
            </w:r>
            <w:r w:rsidRPr="00325321">
              <w:rPr>
                <w:rFonts w:ascii="Times New Roman" w:hAnsi="Times New Roman" w:cs="Times New Roman"/>
                <w:b/>
              </w:rPr>
              <w:t xml:space="preserve">саше по 36 </w:t>
            </w:r>
            <w:r w:rsidRPr="00325321">
              <w:rPr>
                <w:rFonts w:ascii="Times New Roman" w:hAnsi="Times New Roman" w:cs="Times New Roman"/>
                <w:b/>
                <w:lang w:val="en-US"/>
              </w:rPr>
              <w:t>g</w:t>
            </w:r>
          </w:p>
          <w:p w14:paraId="1B9C1E59" w14:textId="77777777" w:rsidR="00325321" w:rsidRPr="00325321" w:rsidRDefault="00325321" w:rsidP="00325321">
            <w:pPr>
              <w:pStyle w:val="a7"/>
              <w:contextualSpacing/>
              <w:jc w:val="both"/>
              <w:rPr>
                <w:b/>
                <w:color w:val="000000"/>
                <w:sz w:val="22"/>
                <w:szCs w:val="22"/>
                <w:lang w:val="uk-UA"/>
              </w:rPr>
            </w:pPr>
            <w:r w:rsidRPr="00325321">
              <w:rPr>
                <w:color w:val="000000"/>
                <w:sz w:val="22"/>
                <w:szCs w:val="22"/>
                <w:lang w:val="uk-UA"/>
              </w:rPr>
              <w:t xml:space="preserve">Неконцентрована суміш, адаптована до вікової категорії хворих, яка містить крім білка без фенілаланіну, також інші поживні речовини (жири, вуглеводи та харчові волокна), які є джерелом небілкової енергії, які дозволяють задовільнити потребу організму в білку, а також, в значній мірі, в енергії. </w:t>
            </w:r>
          </w:p>
          <w:p w14:paraId="4F44F3C8" w14:textId="77777777" w:rsidR="00325321" w:rsidRPr="00325321" w:rsidRDefault="00325321" w:rsidP="00325321">
            <w:pPr>
              <w:ind w:left="38" w:hanging="38"/>
              <w:contextualSpacing/>
              <w:rPr>
                <w:rFonts w:ascii="Times New Roman" w:hAnsi="Times New Roman" w:cs="Times New Roman"/>
                <w:b/>
                <w:sz w:val="22"/>
                <w:szCs w:val="22"/>
                <w:u w:val="single"/>
                <w:lang w:val="uk-UA"/>
              </w:rPr>
            </w:pPr>
            <w:r w:rsidRPr="00325321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1. </w:t>
            </w:r>
            <w:r w:rsidRPr="00325321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Призначений для дітей віком від 1 року.</w:t>
            </w:r>
          </w:p>
          <w:p w14:paraId="23491168" w14:textId="77777777" w:rsidR="00325321" w:rsidRPr="00325321" w:rsidRDefault="00325321" w:rsidP="00325321">
            <w:pPr>
              <w:ind w:left="38" w:hanging="38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  <w:lang w:val="uk-UA"/>
              </w:rPr>
            </w:pPr>
            <w:r w:rsidRPr="00325321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2. Вміст білка (в еквіваленті) у 100 грамах сухого продукту не більше 28,0  грам.</w:t>
            </w:r>
          </w:p>
          <w:p w14:paraId="452D7CC7" w14:textId="77777777" w:rsidR="00325321" w:rsidRPr="00325321" w:rsidRDefault="00325321" w:rsidP="00325321">
            <w:pPr>
              <w:ind w:left="38" w:hanging="38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325321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3. Енергетична цінність в 100 грамах сухого продукту – не більше</w:t>
            </w:r>
            <w:r w:rsidRPr="00325321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380 ккал.</w:t>
            </w:r>
          </w:p>
          <w:p w14:paraId="7D18A865" w14:textId="77777777" w:rsidR="00325321" w:rsidRPr="00325321" w:rsidRDefault="00325321" w:rsidP="00325321">
            <w:pPr>
              <w:ind w:left="38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325321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4. Набір амінокислот (кількость) в суміші – найвищий. </w:t>
            </w:r>
          </w:p>
          <w:p w14:paraId="36011D2F" w14:textId="77777777" w:rsidR="00325321" w:rsidRPr="00325321" w:rsidRDefault="00325321" w:rsidP="00325321">
            <w:pPr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325321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5. Вміст суми незамінних та напівзамінних амінокислот (г) в 100 г білка – оптимальний, що адаптований до вікової категорії хворого.</w:t>
            </w:r>
          </w:p>
          <w:p w14:paraId="63C95C87" w14:textId="77777777" w:rsidR="00325321" w:rsidRPr="00325321" w:rsidRDefault="00325321" w:rsidP="00325321">
            <w:pPr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325321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6. Вуглеводний комплекс забезпечено за рахунок моносахаридів та полісахаридів при мінімальному вмісті сахарози.</w:t>
            </w:r>
          </w:p>
          <w:p w14:paraId="3EEF99AF" w14:textId="77777777" w:rsidR="00325321" w:rsidRPr="00325321" w:rsidRDefault="00325321" w:rsidP="00325321">
            <w:pPr>
              <w:ind w:left="38" w:hanging="63"/>
              <w:contextualSpacing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325321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7. Присутність фенілаланіну допускається – згідно нормативів.</w:t>
            </w:r>
          </w:p>
          <w:p w14:paraId="08E7A4F8" w14:textId="0B98CF6F" w:rsidR="00325321" w:rsidRPr="00325321" w:rsidRDefault="00325321" w:rsidP="00325321">
            <w:pPr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325321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8. Вміст тирозину (г) в 100 г </w:t>
            </w: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білка</w:t>
            </w:r>
            <w:r w:rsidRPr="00325321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– оптимальний, що адаптований до вікової категорії хворого – не більше 7,0 грам.</w:t>
            </w:r>
          </w:p>
          <w:p w14:paraId="39B08221" w14:textId="77777777" w:rsidR="00325321" w:rsidRPr="00325321" w:rsidRDefault="00325321" w:rsidP="00325321">
            <w:pPr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325321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9. Наявність в суміші необхідних мінеральних речовин, мікроелементів і вітамінів у збалансованій кількості згідно до норм вікової категорії хворого.</w:t>
            </w:r>
          </w:p>
          <w:p w14:paraId="437D0321" w14:textId="77777777" w:rsidR="00325321" w:rsidRPr="00325321" w:rsidRDefault="00325321" w:rsidP="00325321">
            <w:pPr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325321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10. </w:t>
            </w:r>
            <w:r w:rsidRPr="00325321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 xml:space="preserve">Продукт повинен бути збагачений </w:t>
            </w:r>
            <w:proofErr w:type="spellStart"/>
            <w:r w:rsidRPr="00325321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поліненасиченими</w:t>
            </w:r>
            <w:proofErr w:type="spellEnd"/>
            <w:r w:rsidRPr="00325321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 xml:space="preserve"> жирними кислотами та харчовими волокнами</w:t>
            </w:r>
            <w:r w:rsidRPr="00325321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.</w:t>
            </w:r>
          </w:p>
          <w:p w14:paraId="2DEDEC58" w14:textId="2B2DC48C" w:rsidR="00325321" w:rsidRPr="00325321" w:rsidRDefault="00325321" w:rsidP="00325321">
            <w:pPr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325321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11. Наявність докозагексаєновой кислоти (ДГК) у 100 </w:t>
            </w: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мл</w:t>
            </w:r>
            <w:r w:rsidRPr="00325321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суміші – не менше 180 мг.</w:t>
            </w:r>
          </w:p>
          <w:p w14:paraId="13EDA012" w14:textId="1B90C044" w:rsidR="00325321" w:rsidRPr="00F51547" w:rsidRDefault="00325321" w:rsidP="00325321">
            <w:pPr>
              <w:pStyle w:val="a6"/>
              <w:contextualSpacing/>
              <w:rPr>
                <w:rFonts w:ascii="Times New Roman" w:hAnsi="Times New Roman"/>
                <w:b/>
              </w:rPr>
            </w:pPr>
            <w:r w:rsidRPr="00325321">
              <w:rPr>
                <w:rFonts w:ascii="Times New Roman" w:hAnsi="Times New Roman"/>
                <w:lang w:val="ru-RU"/>
              </w:rPr>
              <w:t xml:space="preserve">12. Продукт повинен бути </w:t>
            </w:r>
            <w:r w:rsidRPr="00325321">
              <w:rPr>
                <w:rFonts w:ascii="Times New Roman" w:hAnsi="Times New Roman"/>
              </w:rPr>
              <w:t>вироблений з дотриманням</w:t>
            </w:r>
            <w:r w:rsidRPr="00325321">
              <w:rPr>
                <w:rFonts w:ascii="Times New Roman" w:hAnsi="Times New Roman"/>
                <w:lang w:val="ru-RU"/>
              </w:rPr>
              <w:t xml:space="preserve"> умов належного виробництва та бути безпечним для використання.</w:t>
            </w:r>
          </w:p>
        </w:tc>
        <w:tc>
          <w:tcPr>
            <w:tcW w:w="3827" w:type="dxa"/>
          </w:tcPr>
          <w:p w14:paraId="1CA0137F" w14:textId="77777777" w:rsidR="00325321" w:rsidRPr="00325321" w:rsidRDefault="00325321" w:rsidP="00325321">
            <w:pPr>
              <w:pStyle w:val="a8"/>
              <w:spacing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325321">
              <w:rPr>
                <w:rFonts w:ascii="Times New Roman" w:hAnsi="Times New Roman" w:cs="Times New Roman"/>
                <w:b/>
              </w:rPr>
              <w:t xml:space="preserve">PKU Anamix </w:t>
            </w:r>
            <w:r w:rsidRPr="00325321">
              <w:rPr>
                <w:rFonts w:ascii="Times New Roman" w:hAnsi="Times New Roman" w:cs="Times New Roman"/>
                <w:b/>
                <w:lang w:val="en-US"/>
              </w:rPr>
              <w:t>Junior</w:t>
            </w:r>
            <w:r w:rsidRPr="00325321">
              <w:rPr>
                <w:rFonts w:ascii="Times New Roman" w:hAnsi="Times New Roman" w:cs="Times New Roman"/>
                <w:b/>
                <w:color w:val="000000"/>
              </w:rPr>
              <w:t xml:space="preserve"> (або еквівалент), </w:t>
            </w:r>
            <w:r w:rsidRPr="00325321">
              <w:rPr>
                <w:rFonts w:ascii="Times New Roman" w:hAnsi="Times New Roman" w:cs="Times New Roman"/>
                <w:b/>
              </w:rPr>
              <w:t xml:space="preserve">саше по 36 </w:t>
            </w:r>
            <w:r w:rsidRPr="00325321">
              <w:rPr>
                <w:rFonts w:ascii="Times New Roman" w:hAnsi="Times New Roman" w:cs="Times New Roman"/>
                <w:b/>
                <w:lang w:val="en-US"/>
              </w:rPr>
              <w:t>g</w:t>
            </w:r>
          </w:p>
          <w:p w14:paraId="4418A1A3" w14:textId="77777777" w:rsidR="00325321" w:rsidRPr="00325321" w:rsidRDefault="00325321" w:rsidP="00325321">
            <w:pPr>
              <w:pStyle w:val="a7"/>
              <w:contextualSpacing/>
              <w:jc w:val="both"/>
              <w:rPr>
                <w:b/>
                <w:color w:val="000000"/>
                <w:sz w:val="22"/>
                <w:szCs w:val="22"/>
                <w:lang w:val="uk-UA"/>
              </w:rPr>
            </w:pPr>
            <w:r w:rsidRPr="00325321">
              <w:rPr>
                <w:color w:val="000000"/>
                <w:sz w:val="22"/>
                <w:szCs w:val="22"/>
                <w:lang w:val="uk-UA"/>
              </w:rPr>
              <w:t xml:space="preserve">Неконцентрована суміш, адаптована до вікової категорії хворих, яка містить крім білка без фенілаланіну, також інші поживні речовини (жири, вуглеводи та харчові волокна), які є джерелом небілкової енергії, які дозволяють задовільнити потребу організму в білку, а також, в значній мірі, в енергії. </w:t>
            </w:r>
          </w:p>
          <w:p w14:paraId="7FFDD462" w14:textId="77777777" w:rsidR="00325321" w:rsidRPr="00325321" w:rsidRDefault="00325321" w:rsidP="00325321">
            <w:pPr>
              <w:contextualSpacing/>
              <w:rPr>
                <w:rFonts w:ascii="Times New Roman" w:hAnsi="Times New Roman" w:cs="Times New Roman"/>
                <w:b/>
                <w:sz w:val="22"/>
                <w:szCs w:val="22"/>
                <w:u w:val="single"/>
                <w:lang w:val="uk-UA"/>
              </w:rPr>
            </w:pPr>
            <w:r w:rsidRPr="00325321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1</w:t>
            </w:r>
            <w:r w:rsidRPr="00325321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. Призначений для дітей віком від 1 року.</w:t>
            </w:r>
          </w:p>
          <w:p w14:paraId="47C9C291" w14:textId="77777777" w:rsidR="00325321" w:rsidRPr="00325321" w:rsidRDefault="00325321" w:rsidP="00325321">
            <w:pPr>
              <w:ind w:left="40" w:hanging="40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  <w:lang w:val="uk-UA"/>
              </w:rPr>
            </w:pPr>
            <w:r w:rsidRPr="00325321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2. Вміст білка (в еквіваленті) у 100 грамах сухого продукту не більше 28,0  грам.</w:t>
            </w:r>
          </w:p>
          <w:p w14:paraId="2239FE08" w14:textId="77777777" w:rsidR="00325321" w:rsidRPr="00325321" w:rsidRDefault="00325321" w:rsidP="00325321">
            <w:pPr>
              <w:ind w:left="40" w:hanging="40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325321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3. Енергетична цінність в 100 грамах сухого продукту – не більше 380</w:t>
            </w:r>
            <w:r w:rsidRPr="00325321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ккал.</w:t>
            </w:r>
          </w:p>
          <w:p w14:paraId="25D34C14" w14:textId="77777777" w:rsidR="00325321" w:rsidRPr="00325321" w:rsidRDefault="00325321" w:rsidP="00325321">
            <w:pPr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325321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4. Набір амінокислот (кількость) в суміші – найвищий. </w:t>
            </w:r>
          </w:p>
          <w:p w14:paraId="361A6692" w14:textId="77777777" w:rsidR="00325321" w:rsidRPr="00325321" w:rsidRDefault="00325321" w:rsidP="00325321">
            <w:pPr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325321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5. Вміст суми незамінних та напівзамінних амінокислот (г) в 100 г білка – оптимальний, що адаптований до вікової категорії хворого.</w:t>
            </w:r>
          </w:p>
          <w:p w14:paraId="2DDDB792" w14:textId="77777777" w:rsidR="00325321" w:rsidRPr="00325321" w:rsidRDefault="00325321" w:rsidP="00325321">
            <w:pPr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325321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6. Вуглеводний комплекс забезпечено за рахунок моносахаридів та полісахаридів при мінімальному вмісті сахарози.</w:t>
            </w:r>
          </w:p>
          <w:p w14:paraId="2DD82F49" w14:textId="77777777" w:rsidR="00325321" w:rsidRPr="00325321" w:rsidRDefault="00325321" w:rsidP="00325321">
            <w:pPr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325321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7. Присутність фенілаланіну допускається – згідно нормативів.</w:t>
            </w:r>
          </w:p>
          <w:p w14:paraId="599AD5CA" w14:textId="77777777" w:rsidR="00325321" w:rsidRPr="00325321" w:rsidRDefault="00325321" w:rsidP="00325321">
            <w:pPr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325321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8. Вміст тирозину (г) в 100 г </w:t>
            </w:r>
            <w:r w:rsidRPr="00325321">
              <w:rPr>
                <w:rFonts w:ascii="Times New Roman" w:hAnsi="Times New Roman" w:cs="Times New Roman"/>
                <w:sz w:val="22"/>
                <w:szCs w:val="22"/>
                <w:highlight w:val="yellow"/>
                <w:lang w:val="ru-RU"/>
              </w:rPr>
              <w:t>суміші</w:t>
            </w:r>
            <w:r w:rsidRPr="00325321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– оптимальний, що адаптований до вікової категорії хворого – не більше 7,0 грам.</w:t>
            </w:r>
          </w:p>
          <w:p w14:paraId="24089128" w14:textId="77777777" w:rsidR="00325321" w:rsidRPr="00325321" w:rsidRDefault="00325321" w:rsidP="00325321">
            <w:pPr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325321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9. Наявність в суміші необхідних мінеральних речовин, мікроелементів і вітамінів у збалансованій кількості згідно до норм вікової категорії хворого.</w:t>
            </w:r>
          </w:p>
          <w:p w14:paraId="77B57F26" w14:textId="77777777" w:rsidR="00325321" w:rsidRPr="00325321" w:rsidRDefault="00325321" w:rsidP="00325321">
            <w:pPr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  <w:lang w:val="uk-UA"/>
              </w:rPr>
            </w:pPr>
            <w:r w:rsidRPr="00325321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 xml:space="preserve">10. Продукт повинен бути збагачений </w:t>
            </w:r>
            <w:proofErr w:type="spellStart"/>
            <w:r w:rsidRPr="00325321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поліненасиченими</w:t>
            </w:r>
            <w:proofErr w:type="spellEnd"/>
            <w:r w:rsidRPr="00325321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 xml:space="preserve"> жирними кислотами та харчовими волокнами.</w:t>
            </w:r>
          </w:p>
          <w:p w14:paraId="08DBC9EC" w14:textId="77777777" w:rsidR="00325321" w:rsidRPr="00325321" w:rsidRDefault="00325321" w:rsidP="00325321">
            <w:pPr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  <w:lang w:val="uk-UA"/>
              </w:rPr>
            </w:pPr>
            <w:r w:rsidRPr="00325321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 xml:space="preserve">11. Наявність докозагексаєновой кислоти (ДГК) у </w:t>
            </w:r>
            <w:r w:rsidRPr="00325321">
              <w:rPr>
                <w:rFonts w:ascii="Times New Roman" w:hAnsi="Times New Roman" w:cs="Times New Roman"/>
                <w:sz w:val="22"/>
                <w:szCs w:val="22"/>
                <w:highlight w:val="yellow"/>
                <w:lang w:val="uk-UA"/>
              </w:rPr>
              <w:t>100 г</w:t>
            </w:r>
            <w:r w:rsidRPr="00325321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 xml:space="preserve"> суміші – не менше 180 мг.</w:t>
            </w:r>
          </w:p>
          <w:p w14:paraId="1E2288CA" w14:textId="72DE129C" w:rsidR="00325321" w:rsidRPr="00F51547" w:rsidRDefault="00325321" w:rsidP="00325321">
            <w:pPr>
              <w:pStyle w:val="ListParagraph2"/>
              <w:ind w:left="0"/>
              <w:rPr>
                <w:bCs/>
                <w:sz w:val="22"/>
                <w:szCs w:val="22"/>
                <w:lang w:val="uk-UA"/>
              </w:rPr>
            </w:pPr>
            <w:r w:rsidRPr="00325321">
              <w:rPr>
                <w:sz w:val="22"/>
                <w:szCs w:val="22"/>
                <w:lang w:val="uk-UA"/>
              </w:rPr>
              <w:t>12. Продукт повинен бути вироблений з дотриманням умов належного виробництва та бути</w:t>
            </w:r>
            <w:r w:rsidRPr="00325321">
              <w:rPr>
                <w:sz w:val="22"/>
                <w:szCs w:val="22"/>
              </w:rPr>
              <w:t xml:space="preserve"> безпечним для використання.</w:t>
            </w:r>
          </w:p>
        </w:tc>
      </w:tr>
    </w:tbl>
    <w:p w14:paraId="31D357F2" w14:textId="77777777" w:rsidR="0006582B" w:rsidRPr="00EF0278" w:rsidRDefault="0006582B" w:rsidP="0006582B">
      <w:pPr>
        <w:pStyle w:val="Standard"/>
        <w:widowControl/>
        <w:jc w:val="center"/>
        <w:rPr>
          <w:rFonts w:ascii="Times New Roman" w:eastAsia="Arial" w:hAnsi="Times New Roman" w:cs="Times New Roman"/>
          <w:i/>
          <w:iCs/>
          <w:kern w:val="0"/>
          <w:shd w:val="clear" w:color="auto" w:fill="FFFFFF"/>
          <w:lang w:val="uk-UA" w:eastAsia="ar-SA" w:bidi="ar-SA"/>
        </w:rPr>
      </w:pPr>
    </w:p>
    <w:p w14:paraId="13E19ADC" w14:textId="77777777" w:rsidR="001C4BD9" w:rsidRPr="00EF0278" w:rsidRDefault="001C4BD9">
      <w:pPr>
        <w:rPr>
          <w:lang w:val="uk-UA"/>
        </w:rPr>
      </w:pPr>
    </w:p>
    <w:sectPr w:rsidR="001C4BD9" w:rsidRPr="00EF0278" w:rsidSect="00903C5F">
      <w:pgSz w:w="11906" w:h="16838"/>
      <w:pgMar w:top="426" w:right="707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660"/>
    <w:rsid w:val="0006582B"/>
    <w:rsid w:val="00147B34"/>
    <w:rsid w:val="001C4BD9"/>
    <w:rsid w:val="00325321"/>
    <w:rsid w:val="003E7047"/>
    <w:rsid w:val="003F669C"/>
    <w:rsid w:val="00583660"/>
    <w:rsid w:val="00632FEC"/>
    <w:rsid w:val="00C52063"/>
    <w:rsid w:val="00EF0278"/>
    <w:rsid w:val="00F5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50F09"/>
  <w15:chartTrackingRefBased/>
  <w15:docId w15:val="{E6348451-ADDE-484A-A9FC-0F9B6B874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582B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06582B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val="en-US" w:eastAsia="zh-CN" w:bidi="hi-IN"/>
    </w:rPr>
  </w:style>
  <w:style w:type="table" w:styleId="a3">
    <w:name w:val="Table Grid"/>
    <w:basedOn w:val="a1"/>
    <w:uiPriority w:val="39"/>
    <w:rsid w:val="00065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 Indent"/>
    <w:basedOn w:val="a"/>
    <w:link w:val="a5"/>
    <w:rsid w:val="003F669C"/>
    <w:pPr>
      <w:widowControl/>
      <w:suppressAutoHyphens w:val="0"/>
      <w:autoSpaceDN/>
      <w:spacing w:after="120"/>
      <w:ind w:left="283"/>
      <w:textAlignment w:val="auto"/>
    </w:pPr>
    <w:rPr>
      <w:rFonts w:ascii="Times New Roman" w:eastAsia="Times New Roman" w:hAnsi="Times New Roman" w:cs="Times New Roman"/>
      <w:color w:val="auto"/>
      <w:kern w:val="0"/>
      <w:lang w:val="ru-RU" w:eastAsia="ru-RU" w:bidi="ar-SA"/>
    </w:rPr>
  </w:style>
  <w:style w:type="character" w:customStyle="1" w:styleId="a5">
    <w:name w:val="Основной текст с отступом Знак"/>
    <w:basedOn w:val="a0"/>
    <w:link w:val="a4"/>
    <w:rsid w:val="003F66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3F669C"/>
    <w:pPr>
      <w:spacing w:after="0" w:line="240" w:lineRule="auto"/>
    </w:pPr>
    <w:rPr>
      <w:rFonts w:ascii="Calibri" w:eastAsia="Calibri" w:hAnsi="Calibri" w:cs="Times New Roman"/>
      <w:lang w:val="uk-UA"/>
    </w:rPr>
  </w:style>
  <w:style w:type="paragraph" w:customStyle="1" w:styleId="ListParagraph2">
    <w:name w:val="List Paragraph2"/>
    <w:basedOn w:val="a"/>
    <w:uiPriority w:val="99"/>
    <w:rsid w:val="003F669C"/>
    <w:pPr>
      <w:widowControl/>
      <w:suppressAutoHyphens w:val="0"/>
      <w:autoSpaceDN/>
      <w:ind w:left="720"/>
      <w:contextualSpacing/>
      <w:textAlignment w:val="auto"/>
    </w:pPr>
    <w:rPr>
      <w:rFonts w:ascii="Times New Roman" w:eastAsia="Times New Roman" w:hAnsi="Times New Roman" w:cs="Times New Roman"/>
      <w:color w:val="auto"/>
      <w:kern w:val="0"/>
      <w:lang w:val="ru-RU" w:eastAsia="ru-RU" w:bidi="ar-SA"/>
    </w:rPr>
  </w:style>
  <w:style w:type="paragraph" w:styleId="a7">
    <w:name w:val="Normal (Web)"/>
    <w:basedOn w:val="a"/>
    <w:uiPriority w:val="99"/>
    <w:unhideWhenUsed/>
    <w:rsid w:val="003253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color w:val="auto"/>
      <w:kern w:val="0"/>
      <w:lang w:val="ru-RU" w:eastAsia="ru-RU" w:bidi="ar-SA"/>
    </w:rPr>
  </w:style>
  <w:style w:type="paragraph" w:styleId="a8">
    <w:name w:val="List Paragraph"/>
    <w:aliases w:val="Number Bullets,AC List 01,название табл/рис"/>
    <w:basedOn w:val="a"/>
    <w:link w:val="a9"/>
    <w:uiPriority w:val="34"/>
    <w:qFormat/>
    <w:rsid w:val="00325321"/>
    <w:pPr>
      <w:widowControl/>
      <w:suppressAutoHyphens w:val="0"/>
      <w:autoSpaceDN/>
      <w:spacing w:after="160" w:line="259" w:lineRule="auto"/>
      <w:ind w:left="720"/>
      <w:contextualSpacing/>
      <w:textAlignment w:val="auto"/>
    </w:pPr>
    <w:rPr>
      <w:rFonts w:ascii="Calibri" w:eastAsia="Calibri" w:hAnsi="Calibri" w:cs="Calibri"/>
      <w:color w:val="auto"/>
      <w:kern w:val="0"/>
      <w:sz w:val="22"/>
      <w:szCs w:val="22"/>
      <w:lang w:val="uk-UA" w:eastAsia="ru-RU" w:bidi="ar-SA"/>
    </w:rPr>
  </w:style>
  <w:style w:type="character" w:customStyle="1" w:styleId="a9">
    <w:name w:val="Абзац списка Знак"/>
    <w:aliases w:val="Number Bullets Знак,AC List 01 Знак,название табл/рис Знак"/>
    <w:link w:val="a8"/>
    <w:uiPriority w:val="34"/>
    <w:locked/>
    <w:rsid w:val="00325321"/>
    <w:rPr>
      <w:rFonts w:ascii="Calibri" w:eastAsia="Calibri" w:hAnsi="Calibri" w:cs="Calibri"/>
      <w:lang w:val="uk-UA" w:eastAsia="ru-RU"/>
    </w:rPr>
  </w:style>
  <w:style w:type="paragraph" w:styleId="aa">
    <w:name w:val="Balloon Text"/>
    <w:basedOn w:val="a"/>
    <w:link w:val="ab"/>
    <w:uiPriority w:val="99"/>
    <w:semiHidden/>
    <w:unhideWhenUsed/>
    <w:rsid w:val="00325321"/>
    <w:pPr>
      <w:widowControl/>
      <w:suppressAutoHyphens w:val="0"/>
      <w:autoSpaceDN/>
      <w:textAlignment w:val="auto"/>
    </w:pPr>
    <w:rPr>
      <w:rFonts w:ascii="Segoe UI" w:eastAsia="Calibri" w:hAnsi="Segoe UI" w:cs="Segoe UI"/>
      <w:color w:val="auto"/>
      <w:kern w:val="0"/>
      <w:sz w:val="18"/>
      <w:szCs w:val="18"/>
      <w:lang w:val="uk-UA" w:eastAsia="ru-RU" w:bidi="ar-SA"/>
    </w:rPr>
  </w:style>
  <w:style w:type="character" w:customStyle="1" w:styleId="ab">
    <w:name w:val="Текст выноски Знак"/>
    <w:basedOn w:val="a0"/>
    <w:link w:val="aa"/>
    <w:uiPriority w:val="99"/>
    <w:semiHidden/>
    <w:rsid w:val="00325321"/>
    <w:rPr>
      <w:rFonts w:ascii="Segoe UI" w:eastAsia="Calibri" w:hAnsi="Segoe UI" w:cs="Segoe UI"/>
      <w:sz w:val="18"/>
      <w:szCs w:val="1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910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2025-11-07T13:12:00Z</dcterms:created>
  <dcterms:modified xsi:type="dcterms:W3CDTF">2026-05-29T09:39:00Z</dcterms:modified>
</cp:coreProperties>
</file>