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tabs>
          <w:tab w:val="clear" w:pos="709"/>
          <w:tab w:val="center" w:pos="4677" w:leader="none"/>
          <w:tab w:val="right" w:pos="9355" w:leader="none"/>
        </w:tabs>
        <w:snapToGrid w:val="false"/>
        <w:spacing w:lineRule="auto" w:line="240" w:before="0" w:after="0"/>
        <w:ind w:firstLine="539" w:start="0" w:end="0"/>
        <w:jc w:val="center"/>
        <w:outlineLvl w:val="0"/>
        <w:rPr>
          <w:rFonts w:ascii="Times New Roman" w:hAnsi="Times New Roman" w:cs="Times New Roman"/>
          <w:b/>
          <w:bCs/>
          <w:szCs w:val="28"/>
          <w:lang w:val="uk-UA"/>
        </w:rPr>
      </w:pPr>
      <w:r>
        <w:rPr>
          <w:rFonts w:cs="Times New Roman"/>
          <w:b/>
          <w:bCs/>
          <w:szCs w:val="28"/>
          <w:lang w:val="uk-UA"/>
        </w:rPr>
        <w:t>КОМУНАЛЬНИЙ ЗАКЛАД</w:t>
      </w:r>
    </w:p>
    <w:p>
      <w:pPr>
        <w:pStyle w:val="Normal"/>
        <w:numPr>
          <w:ilvl w:val="0"/>
          <w:numId w:val="0"/>
        </w:numPr>
        <w:tabs>
          <w:tab w:val="clear" w:pos="709"/>
          <w:tab w:val="center" w:pos="4677" w:leader="none"/>
          <w:tab w:val="right" w:pos="9355" w:leader="none"/>
        </w:tabs>
        <w:snapToGrid w:val="false"/>
        <w:spacing w:lineRule="auto" w:line="240" w:before="0" w:after="0"/>
        <w:ind w:firstLine="539" w:start="0" w:end="0"/>
        <w:jc w:val="center"/>
        <w:outlineLvl w:val="0"/>
        <w:rPr>
          <w:rFonts w:ascii="Times New Roman" w:hAnsi="Times New Roman" w:cs="Times New Roman"/>
          <w:b/>
          <w:bCs/>
          <w:szCs w:val="28"/>
          <w:lang w:val="uk-UA"/>
        </w:rPr>
      </w:pPr>
      <w:r>
        <w:rPr>
          <w:rFonts w:cs="Times New Roman"/>
          <w:b/>
          <w:bCs/>
          <w:szCs w:val="28"/>
          <w:lang w:val="uk-UA"/>
        </w:rPr>
        <w:t>«ПОЛТАВСЬКА ЗАГАЛЬНООСВІТНЯ ШКОЛА І-ІІІ СТУПЕНІВ №24</w:t>
      </w:r>
    </w:p>
    <w:p>
      <w:pPr>
        <w:pStyle w:val="Normal"/>
        <w:numPr>
          <w:ilvl w:val="0"/>
          <w:numId w:val="0"/>
        </w:numPr>
        <w:tabs>
          <w:tab w:val="clear" w:pos="709"/>
          <w:tab w:val="center" w:pos="4677" w:leader="none"/>
          <w:tab w:val="right" w:pos="9355" w:leader="none"/>
        </w:tabs>
        <w:snapToGrid w:val="false"/>
        <w:spacing w:lineRule="auto" w:line="240" w:before="0" w:after="0"/>
        <w:ind w:firstLine="539" w:start="0" w:end="0"/>
        <w:jc w:val="center"/>
        <w:outlineLvl w:val="0"/>
        <w:rPr>
          <w:rFonts w:ascii="Times New Roman" w:hAnsi="Times New Roman" w:cs="Times New Roman"/>
          <w:b/>
          <w:bCs/>
          <w:szCs w:val="28"/>
          <w:lang w:val="uk-UA"/>
        </w:rPr>
      </w:pPr>
      <w:r>
        <w:rPr>
          <w:rFonts w:cs="Times New Roman"/>
          <w:b/>
          <w:bCs/>
          <w:szCs w:val="28"/>
          <w:lang w:val="uk-UA"/>
        </w:rPr>
        <w:t>ПОЛТАВСЬКОЇ МІСЬКОЇ РАДИ ПОЛТАВСЬКОЇ  ОБЛАСТІ»</w:t>
      </w:r>
    </w:p>
    <w:tbl>
      <w:tblPr>
        <w:tblW w:w="10735" w:type="dxa"/>
        <w:jc w:val="start"/>
        <w:tblInd w:w="180" w:type="dxa"/>
        <w:tblLayout w:type="fixed"/>
        <w:tblCellMar>
          <w:top w:w="0" w:type="dxa"/>
          <w:start w:w="108" w:type="dxa"/>
          <w:bottom w:w="0" w:type="dxa"/>
          <w:end w:w="108" w:type="dxa"/>
        </w:tblCellMar>
      </w:tblPr>
      <w:tblGrid>
        <w:gridCol w:w="2939"/>
        <w:gridCol w:w="7796"/>
      </w:tblGrid>
      <w:tr>
        <w:trPr/>
        <w:tc>
          <w:tcPr>
            <w:tcW w:w="2939" w:type="dxa"/>
            <w:tcBorders/>
          </w:tcPr>
          <w:p>
            <w:pPr>
              <w:pStyle w:val="Normal"/>
              <w:widowControl/>
              <w:snapToGrid w:val="false"/>
              <w:spacing w:before="0" w:after="0"/>
              <w:jc w:val="start"/>
              <w:rPr>
                <w:rFonts w:ascii="Times New Roman" w:hAnsi="Times New Roman" w:cs="Times New Roman"/>
                <w:b/>
                <w:bCs/>
                <w:kern w:val="0"/>
                <w:sz w:val="24"/>
                <w:szCs w:val="24"/>
                <w:lang w:eastAsia="ru-RU"/>
              </w:rPr>
            </w:pPr>
            <w:r>
              <w:rPr>
                <w:rFonts w:cs="Times New Roman"/>
                <w:b/>
                <w:bCs/>
                <w:kern w:val="0"/>
                <w:sz w:val="24"/>
                <w:szCs w:val="24"/>
                <w:lang w:eastAsia="ru-RU"/>
              </w:rPr>
            </w:r>
          </w:p>
        </w:tc>
        <w:tc>
          <w:tcPr>
            <w:tcW w:w="7796" w:type="dxa"/>
            <w:tcBorders/>
          </w:tcPr>
          <w:p>
            <w:pPr>
              <w:pStyle w:val="Normal"/>
              <w:widowControl/>
              <w:snapToGrid w:val="false"/>
              <w:spacing w:lineRule="auto" w:line="240" w:before="0" w:after="120"/>
              <w:ind w:start="2160" w:end="1032"/>
              <w:jc w:val="start"/>
              <w:rPr>
                <w:rFonts w:ascii="Times New Roman" w:hAnsi="Times New Roman" w:cs="Times New Roman"/>
                <w:b/>
                <w:bCs/>
                <w:kern w:val="0"/>
                <w:sz w:val="24"/>
                <w:szCs w:val="24"/>
                <w:lang w:eastAsia="ru-RU"/>
              </w:rPr>
            </w:pPr>
            <w:r>
              <w:rPr>
                <w:rFonts w:cs="Times New Roman"/>
                <w:b/>
                <w:bCs/>
                <w:kern w:val="0"/>
                <w:sz w:val="24"/>
                <w:szCs w:val="24"/>
                <w:lang w:eastAsia="ru-RU"/>
              </w:rPr>
            </w:r>
          </w:p>
          <w:p>
            <w:pPr>
              <w:pStyle w:val="Normal"/>
              <w:widowControl/>
              <w:spacing w:lineRule="auto" w:line="240" w:before="0" w:after="120"/>
              <w:ind w:start="2160" w:end="1032"/>
              <w:jc w:val="start"/>
              <w:rPr>
                <w:rFonts w:ascii="Times New Roman" w:hAnsi="Times New Roman" w:cs="Times New Roman"/>
                <w:b/>
                <w:bCs/>
                <w:kern w:val="0"/>
                <w:sz w:val="24"/>
                <w:szCs w:val="24"/>
                <w:lang w:eastAsia="ru-RU"/>
              </w:rPr>
            </w:pPr>
            <w:r>
              <w:rPr>
                <w:rFonts w:cs="Times New Roman"/>
                <w:b/>
                <w:bCs/>
                <w:kern w:val="0"/>
                <w:sz w:val="24"/>
                <w:szCs w:val="24"/>
                <w:lang w:eastAsia="ru-RU"/>
              </w:rPr>
              <w:t>ЗАТВЕРДЖЕНО</w:t>
            </w:r>
          </w:p>
        </w:tc>
      </w:tr>
      <w:tr>
        <w:trPr/>
        <w:tc>
          <w:tcPr>
            <w:tcW w:w="2939" w:type="dxa"/>
            <w:tcBorders/>
          </w:tcPr>
          <w:p>
            <w:pPr>
              <w:pStyle w:val="Normal"/>
              <w:widowControl/>
              <w:snapToGrid w:val="false"/>
              <w:spacing w:before="0" w:after="0"/>
              <w:jc w:val="start"/>
              <w:rPr>
                <w:rFonts w:ascii="Times New Roman" w:hAnsi="Times New Roman" w:cs="Times New Roman"/>
                <w:b/>
                <w:bCs/>
                <w:kern w:val="0"/>
                <w:sz w:val="24"/>
                <w:szCs w:val="24"/>
                <w:lang w:eastAsia="ru-RU"/>
              </w:rPr>
            </w:pPr>
            <w:r>
              <w:rPr>
                <w:rFonts w:cs="Times New Roman"/>
                <w:b/>
                <w:bCs/>
                <w:kern w:val="0"/>
                <w:sz w:val="24"/>
                <w:szCs w:val="24"/>
                <w:lang w:eastAsia="ru-RU"/>
              </w:rPr>
            </w:r>
          </w:p>
        </w:tc>
        <w:tc>
          <w:tcPr>
            <w:tcW w:w="7796" w:type="dxa"/>
            <w:tcBorders/>
          </w:tcPr>
          <w:p>
            <w:pPr>
              <w:pStyle w:val="Normal"/>
              <w:widowControl/>
              <w:spacing w:lineRule="auto" w:line="240" w:before="0" w:after="120"/>
              <w:ind w:start="2160" w:end="1032"/>
              <w:jc w:val="start"/>
              <w:rPr>
                <w:rFonts w:ascii="Times New Roman" w:hAnsi="Times New Roman" w:cs="Times New Roman"/>
                <w:b/>
                <w:bCs/>
                <w:kern w:val="0"/>
                <w:sz w:val="24"/>
                <w:szCs w:val="24"/>
                <w:lang w:eastAsia="ru-RU"/>
              </w:rPr>
            </w:pPr>
            <w:r>
              <w:rPr>
                <w:rFonts w:cs="Times New Roman"/>
                <w:b/>
                <w:bCs/>
                <w:kern w:val="0"/>
                <w:sz w:val="24"/>
                <w:szCs w:val="24"/>
                <w:lang w:eastAsia="ru-RU"/>
              </w:rPr>
              <w:t>Рішенням уповноваженої особи</w:t>
            </w:r>
          </w:p>
        </w:tc>
      </w:tr>
      <w:tr>
        <w:trPr/>
        <w:tc>
          <w:tcPr>
            <w:tcW w:w="2939" w:type="dxa"/>
            <w:tcBorders/>
          </w:tcPr>
          <w:p>
            <w:pPr>
              <w:pStyle w:val="Normal"/>
              <w:widowControl/>
              <w:snapToGrid w:val="false"/>
              <w:spacing w:before="0" w:after="0"/>
              <w:jc w:val="start"/>
              <w:rPr>
                <w:rFonts w:ascii="Times New Roman" w:hAnsi="Times New Roman" w:cs="Times New Roman"/>
                <w:b/>
                <w:bCs/>
                <w:kern w:val="0"/>
                <w:sz w:val="24"/>
                <w:szCs w:val="24"/>
                <w:lang w:eastAsia="ru-RU"/>
              </w:rPr>
            </w:pPr>
            <w:r>
              <w:rPr>
                <w:rFonts w:cs="Times New Roman"/>
                <w:b/>
                <w:bCs/>
                <w:kern w:val="0"/>
                <w:sz w:val="24"/>
                <w:szCs w:val="24"/>
                <w:lang w:eastAsia="ru-RU"/>
              </w:rPr>
            </w:r>
          </w:p>
        </w:tc>
        <w:tc>
          <w:tcPr>
            <w:tcW w:w="7796" w:type="dxa"/>
            <w:tcBorders/>
          </w:tcPr>
          <w:p>
            <w:pPr>
              <w:pStyle w:val="Normal"/>
              <w:widowControl/>
              <w:spacing w:lineRule="auto" w:line="240" w:before="0" w:after="120"/>
              <w:ind w:start="2160" w:end="1032"/>
              <w:jc w:val="start"/>
              <w:rPr/>
            </w:pPr>
            <w:r>
              <w:rPr>
                <w:rFonts w:cs="Times New Roman"/>
                <w:b/>
                <w:bCs/>
                <w:kern w:val="0"/>
                <w:sz w:val="24"/>
                <w:szCs w:val="24"/>
                <w:lang w:eastAsia="ru-RU"/>
              </w:rPr>
              <w:t xml:space="preserve">Протокол № </w:t>
            </w:r>
            <w:r>
              <w:rPr>
                <w:rFonts w:cs="Times New Roman"/>
                <w:b/>
                <w:bCs/>
                <w:kern w:val="0"/>
                <w:sz w:val="24"/>
                <w:szCs w:val="24"/>
                <w:lang w:val="en-US" w:eastAsia="ru-RU"/>
              </w:rPr>
              <w:t>40</w:t>
            </w:r>
            <w:r>
              <w:rPr>
                <w:rFonts w:cs="Times New Roman"/>
                <w:b/>
                <w:bCs/>
                <w:kern w:val="0"/>
                <w:sz w:val="24"/>
                <w:szCs w:val="24"/>
                <w:lang w:eastAsia="ru-RU"/>
              </w:rPr>
              <w:t xml:space="preserve"> від </w:t>
            </w:r>
            <w:r>
              <w:rPr>
                <w:rFonts w:cs="Times New Roman"/>
                <w:b/>
                <w:bCs/>
                <w:kern w:val="0"/>
                <w:sz w:val="24"/>
                <w:szCs w:val="24"/>
                <w:lang w:val="uk-UA" w:eastAsia="ru-RU"/>
              </w:rPr>
              <w:t>01.06</w:t>
            </w:r>
            <w:r>
              <w:rPr>
                <w:rFonts w:cs="Times New Roman"/>
                <w:b/>
                <w:bCs/>
                <w:kern w:val="0"/>
                <w:sz w:val="24"/>
                <w:szCs w:val="24"/>
                <w:lang w:eastAsia="ru-RU"/>
              </w:rPr>
              <w:t>.202</w:t>
            </w:r>
            <w:r>
              <w:rPr>
                <w:rFonts w:cs="Times New Roman"/>
                <w:b/>
                <w:bCs/>
                <w:kern w:val="0"/>
                <w:sz w:val="24"/>
                <w:szCs w:val="24"/>
                <w:lang w:val="uk-UA" w:eastAsia="ru-RU"/>
              </w:rPr>
              <w:t>6</w:t>
            </w:r>
            <w:r>
              <w:rPr>
                <w:rFonts w:cs="Times New Roman"/>
                <w:b/>
                <w:bCs/>
                <w:kern w:val="0"/>
                <w:sz w:val="24"/>
                <w:szCs w:val="24"/>
                <w:lang w:eastAsia="ru-RU"/>
              </w:rPr>
              <w:t xml:space="preserve"> року</w:t>
            </w:r>
          </w:p>
        </w:tc>
      </w:tr>
      <w:tr>
        <w:trPr>
          <w:trHeight w:val="526" w:hRule="atLeast"/>
        </w:trPr>
        <w:tc>
          <w:tcPr>
            <w:tcW w:w="2939" w:type="dxa"/>
            <w:tcBorders/>
          </w:tcPr>
          <w:p>
            <w:pPr>
              <w:pStyle w:val="Normal"/>
              <w:widowControl/>
              <w:snapToGrid w:val="false"/>
              <w:spacing w:before="0" w:after="0"/>
              <w:jc w:val="start"/>
              <w:rPr>
                <w:rFonts w:ascii="Times New Roman" w:hAnsi="Times New Roman" w:cs="Times New Roman"/>
                <w:b/>
                <w:bCs/>
                <w:kern w:val="0"/>
                <w:sz w:val="24"/>
                <w:szCs w:val="24"/>
                <w:lang w:eastAsia="ru-RU"/>
              </w:rPr>
            </w:pPr>
            <w:r>
              <w:rPr>
                <w:rFonts w:cs="Times New Roman"/>
                <w:b/>
                <w:bCs/>
                <w:kern w:val="0"/>
                <w:sz w:val="24"/>
                <w:szCs w:val="24"/>
                <w:lang w:eastAsia="ru-RU"/>
              </w:rPr>
            </w:r>
          </w:p>
        </w:tc>
        <w:tc>
          <w:tcPr>
            <w:tcW w:w="7796" w:type="dxa"/>
            <w:tcBorders/>
          </w:tcPr>
          <w:p>
            <w:pPr>
              <w:pStyle w:val="Normal"/>
              <w:widowControl/>
              <w:spacing w:lineRule="auto" w:line="240" w:before="0" w:after="120"/>
              <w:ind w:start="2160" w:end="1032"/>
              <w:jc w:val="start"/>
              <w:rPr>
                <w:rFonts w:ascii="Times New Roman" w:hAnsi="Times New Roman" w:cs="Times New Roman"/>
                <w:b/>
                <w:bCs/>
                <w:kern w:val="0"/>
                <w:sz w:val="24"/>
                <w:szCs w:val="24"/>
                <w:lang w:eastAsia="ru-RU"/>
              </w:rPr>
            </w:pPr>
            <w:r>
              <w:rPr>
                <w:rFonts w:cs="Times New Roman"/>
                <w:b/>
                <w:bCs/>
                <w:kern w:val="0"/>
                <w:sz w:val="24"/>
                <w:szCs w:val="24"/>
                <w:lang w:eastAsia="ru-RU"/>
              </w:rPr>
              <w:t>Уповноважена особа</w:t>
            </w:r>
          </w:p>
          <w:p>
            <w:pPr>
              <w:pStyle w:val="Normal"/>
              <w:widowControl/>
              <w:spacing w:lineRule="auto" w:line="240" w:before="0" w:after="120"/>
              <w:ind w:start="2160" w:end="1032"/>
              <w:jc w:val="start"/>
              <w:rPr>
                <w:rFonts w:ascii="Times New Roman" w:hAnsi="Times New Roman" w:cs="Times New Roman"/>
                <w:b/>
                <w:bCs/>
                <w:kern w:val="0"/>
                <w:sz w:val="24"/>
                <w:szCs w:val="24"/>
                <w:lang w:val="uk-UA" w:eastAsia="ru-RU"/>
              </w:rPr>
            </w:pPr>
            <w:r>
              <w:rPr>
                <w:rFonts w:cs="Times New Roman"/>
                <w:b/>
                <w:bCs/>
                <w:kern w:val="0"/>
                <w:sz w:val="24"/>
                <w:szCs w:val="24"/>
                <w:lang w:val="uk-UA" w:eastAsia="ru-RU"/>
              </w:rPr>
              <w:t>Сергій СЕВІДОВ</w:t>
            </w:r>
          </w:p>
          <w:p>
            <w:pPr>
              <w:pStyle w:val="Normal"/>
              <w:widowControl/>
              <w:spacing w:lineRule="auto" w:line="240" w:before="0" w:after="120"/>
              <w:ind w:start="2160" w:end="1032"/>
              <w:jc w:val="start"/>
              <w:rPr>
                <w:rFonts w:ascii="Times New Roman" w:hAnsi="Times New Roman" w:cs="Times New Roman"/>
                <w:b/>
                <w:bCs/>
                <w:kern w:val="0"/>
                <w:sz w:val="24"/>
                <w:szCs w:val="24"/>
                <w:lang w:eastAsia="ru-RU"/>
              </w:rPr>
            </w:pPr>
            <w:r>
              <w:rPr>
                <w:rFonts w:cs="Times New Roman"/>
                <w:b/>
                <w:bCs/>
                <w:kern w:val="0"/>
                <w:sz w:val="24"/>
                <w:szCs w:val="24"/>
                <w:lang w:eastAsia="ru-RU"/>
              </w:rPr>
              <w:t>____________________________</w:t>
            </w:r>
          </w:p>
          <w:p>
            <w:pPr>
              <w:pStyle w:val="Normal"/>
              <w:widowControl/>
              <w:spacing w:lineRule="auto" w:line="240" w:before="0" w:after="120"/>
              <w:ind w:start="2160" w:end="1032"/>
              <w:jc w:val="start"/>
              <w:rPr>
                <w:rFonts w:ascii="Times New Roman" w:hAnsi="Times New Roman" w:cs="Times New Roman"/>
                <w:b/>
                <w:bCs/>
                <w:kern w:val="0"/>
                <w:sz w:val="24"/>
                <w:szCs w:val="24"/>
                <w:highlight w:val="yellow"/>
                <w:lang w:eastAsia="ru-RU"/>
              </w:rPr>
            </w:pPr>
            <w:r>
              <w:rPr>
                <w:rFonts w:cs="Times New Roman"/>
                <w:b/>
                <w:bCs/>
                <w:kern w:val="0"/>
                <w:sz w:val="24"/>
                <w:szCs w:val="24"/>
                <w:highlight w:val="yellow"/>
                <w:lang w:eastAsia="ru-RU"/>
              </w:rPr>
            </w:r>
          </w:p>
        </w:tc>
      </w:tr>
    </w:tbl>
    <w:p>
      <w:pPr>
        <w:pStyle w:val="Normal"/>
        <w:spacing w:lineRule="auto" w:line="240" w:before="0" w:after="0"/>
        <w:jc w:val="end"/>
        <w:rPr>
          <w:b/>
          <w:bCs/>
          <w:color w:themeColor="text1" w:val="000000"/>
          <w:highlight w:val="yellow"/>
          <w:lang w:eastAsia="uk-UA"/>
        </w:rPr>
      </w:pPr>
      <w:r>
        <w:rPr>
          <w:b/>
          <w:bCs/>
          <w:color w:themeColor="text1" w:val="000000"/>
          <w:highlight w:val="yellow"/>
          <w:lang w:eastAsia="uk-UA"/>
        </w:rPr>
      </w:r>
    </w:p>
    <w:p>
      <w:pPr>
        <w:pStyle w:val="Normal"/>
        <w:rPr>
          <w:highlight w:val="yellow"/>
        </w:rPr>
      </w:pPr>
      <w:r>
        <w:rPr>
          <w:highlight w:val="yellow"/>
        </w:rPr>
      </w:r>
    </w:p>
    <w:p>
      <w:pPr>
        <w:pStyle w:val="Normal"/>
        <w:rPr>
          <w:highlight w:val="yellow"/>
        </w:rPr>
      </w:pPr>
      <w:r>
        <w:rPr>
          <w:highlight w:val="yellow"/>
        </w:rPr>
      </w:r>
    </w:p>
    <w:p>
      <w:pPr>
        <w:pStyle w:val="Normal"/>
        <w:jc w:val="end"/>
        <w:rPr>
          <w:highlight w:val="yellow"/>
        </w:rPr>
      </w:pPr>
      <w:r>
        <w:rPr>
          <w:highlight w:val="yellow"/>
        </w:rPr>
      </w:r>
    </w:p>
    <w:p>
      <w:pPr>
        <w:pStyle w:val="Normal"/>
        <w:jc w:val="end"/>
        <w:rPr>
          <w:highlight w:val="yellow"/>
        </w:rPr>
      </w:pPr>
      <w:r>
        <w:rPr>
          <w:highlight w:val="yellow"/>
        </w:rPr>
      </w:r>
    </w:p>
    <w:p>
      <w:pPr>
        <w:pStyle w:val="Normal"/>
        <w:jc w:val="end"/>
        <w:rPr/>
      </w:pPr>
      <w:r>
        <w:rPr/>
        <w:t xml:space="preserve"> </w:t>
      </w:r>
    </w:p>
    <w:p>
      <w:pPr>
        <w:pStyle w:val="Normal"/>
        <w:jc w:val="center"/>
        <w:rPr/>
      </w:pPr>
      <w:r>
        <w:rPr/>
      </w:r>
    </w:p>
    <w:p>
      <w:pPr>
        <w:pStyle w:val="Normal"/>
        <w:jc w:val="end"/>
        <w:rPr>
          <w:i/>
          <w:iCs/>
        </w:rPr>
      </w:pPr>
      <w:r>
        <w:rPr>
          <w:i/>
          <w:iC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rPr>
      </w:pPr>
      <w:r>
        <w:rPr>
          <w:b/>
        </w:rPr>
        <w:t>ТЕНДЕРНА ДОКУМЕНТАЦІЯ</w:t>
      </w:r>
    </w:p>
    <w:p>
      <w:pPr>
        <w:pStyle w:val="Normal"/>
        <w:jc w:val="center"/>
        <w:rPr>
          <w:b/>
        </w:rPr>
      </w:pPr>
      <w:r>
        <w:rPr>
          <w:b/>
        </w:rPr>
      </w:r>
    </w:p>
    <w:p>
      <w:pPr>
        <w:pStyle w:val="Normal"/>
        <w:jc w:val="center"/>
        <w:rPr>
          <w:b/>
        </w:rPr>
      </w:pPr>
      <w:r>
        <w:rPr>
          <w:b/>
        </w:rPr>
        <w:t>на закупівлю послуг</w:t>
      </w:r>
    </w:p>
    <w:p>
      <w:pPr>
        <w:pStyle w:val="Normal"/>
        <w:jc w:val="center"/>
        <w:rPr>
          <w:b/>
        </w:rPr>
      </w:pPr>
      <w:r>
        <w:rPr>
          <w:b/>
        </w:rPr>
      </w:r>
    </w:p>
    <w:p>
      <w:pPr>
        <w:pStyle w:val="Normal"/>
        <w:jc w:val="center"/>
        <w:rPr>
          <w:highlight w:val="none"/>
          <w:shd w:fill="auto" w:val="clear"/>
        </w:rPr>
      </w:pPr>
      <w:r>
        <w:rPr>
          <w:rFonts w:cs="Arial" w:ascii="Arial" w:hAnsi="Arial"/>
          <w:b/>
          <w:bCs/>
          <w:spacing w:val="-5"/>
          <w:sz w:val="20"/>
          <w:szCs w:val="20"/>
          <w:shd w:fill="auto" w:val="clear"/>
        </w:rPr>
        <w:t>послуги з поточного аварійного ремонту покрівлі в Комунальному закладі "Полтавська загальноосвітня школа І-ІІІ ступенів №24 Полтавської міської ради Полтавської області" за адресою: м. Полтава, вул. Шведська Могила, 12 (ДК 021:2015 - 45260000-7 Покрівельні роботи та інші спеціалізовані будівельні роботи)</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rPr>
      </w:pPr>
      <w:r>
        <w:rPr>
          <w:b/>
          <w:bCs/>
          <w:lang w:eastAsia="ru-RU"/>
        </w:rPr>
        <w:t xml:space="preserve">м. Полтава – </w:t>
      </w:r>
      <w:r>
        <w:rPr>
          <w:b/>
        </w:rPr>
        <w:t>2026</w:t>
      </w:r>
      <w:r>
        <w:br w:type="page"/>
      </w:r>
    </w:p>
    <w:p>
      <w:pPr>
        <w:pStyle w:val="Normal"/>
        <w:widowControl w:val="false"/>
        <w:spacing w:before="0" w:after="0"/>
        <w:jc w:val="center"/>
        <w:rPr>
          <w:b/>
          <w:bCs/>
          <w:sz w:val="26"/>
          <w:szCs w:val="26"/>
        </w:rPr>
      </w:pPr>
      <w:r>
        <w:rPr>
          <w:b/>
          <w:bCs/>
          <w:sz w:val="26"/>
          <w:szCs w:val="26"/>
        </w:rPr>
      </w:r>
      <w:bookmarkStart w:id="0" w:name="_Hlk55570033"/>
      <w:bookmarkEnd w:id="0"/>
    </w:p>
    <w:tbl>
      <w:tblPr>
        <w:tblW w:w="999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9"/>
        <w:gridCol w:w="3379"/>
        <w:gridCol w:w="6088"/>
      </w:tblGrid>
      <w:tr>
        <w:trPr>
          <w:trHeight w:val="231" w:hRule="atLeast"/>
        </w:trPr>
        <w:tc>
          <w:tcPr>
            <w:tcW w:w="52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center"/>
              <w:rPr>
                <w:b/>
                <w:lang w:eastAsia="uk-UA"/>
              </w:rPr>
            </w:pPr>
            <w:bookmarkStart w:id="1" w:name="395"/>
            <w:bookmarkStart w:id="2" w:name="393"/>
            <w:bookmarkStart w:id="3" w:name="376"/>
            <w:bookmarkStart w:id="4" w:name="95"/>
            <w:bookmarkStart w:id="5" w:name="77"/>
            <w:bookmarkStart w:id="6" w:name="560"/>
            <w:bookmarkStart w:id="7" w:name="332"/>
            <w:bookmarkStart w:id="8" w:name="320"/>
            <w:bookmarkStart w:id="9" w:name="302"/>
            <w:bookmarkStart w:id="10" w:name="241"/>
            <w:bookmarkStart w:id="11" w:name="218"/>
            <w:bookmarkStart w:id="12" w:name="168"/>
            <w:bookmarkStart w:id="13" w:name="154"/>
            <w:bookmarkStart w:id="14" w:name="122"/>
            <w:bookmarkStart w:id="15" w:name="119"/>
            <w:bookmarkStart w:id="16" w:name="65"/>
            <w:bookmarkStart w:id="17" w:name="55"/>
            <w:bookmarkStart w:id="18" w:name="36"/>
            <w:bookmarkStart w:id="19" w:name="35"/>
            <w:bookmarkStart w:id="20" w:name="29"/>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Pr>
                <w:b/>
                <w:lang w:eastAsia="uk-UA"/>
              </w:rPr>
              <w:t xml:space="preserve">№ </w:t>
            </w:r>
          </w:p>
        </w:tc>
        <w:tc>
          <w:tcPr>
            <w:tcW w:w="94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center"/>
              <w:rPr>
                <w:b/>
                <w:lang w:eastAsia="uk-UA"/>
              </w:rPr>
            </w:pPr>
            <w:r>
              <w:rPr>
                <w:b/>
                <w:lang w:eastAsia="uk-UA"/>
              </w:rPr>
              <w:t>Розділ 1. Загальні положення</w:t>
            </w:r>
          </w:p>
        </w:tc>
      </w:tr>
      <w:tr>
        <w:trPr>
          <w:trHeight w:val="108" w:hRule="atLeast"/>
        </w:trPr>
        <w:tc>
          <w:tcPr>
            <w:tcW w:w="52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center"/>
              <w:rPr>
                <w:lang w:eastAsia="uk-UA"/>
              </w:rPr>
            </w:pPr>
            <w:r>
              <w:rPr>
                <w:lang w:eastAsia="uk-UA"/>
              </w:rPr>
              <w:t>1</w:t>
            </w:r>
          </w:p>
        </w:tc>
        <w:tc>
          <w:tcPr>
            <w:tcW w:w="337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center"/>
              <w:rPr>
                <w:lang w:eastAsia="uk-UA"/>
              </w:rPr>
            </w:pPr>
            <w:r>
              <w:rPr>
                <w:lang w:eastAsia="uk-UA"/>
              </w:rPr>
              <w:t>2</w:t>
            </w:r>
          </w:p>
        </w:tc>
        <w:tc>
          <w:tcPr>
            <w:tcW w:w="60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center"/>
              <w:rPr>
                <w:lang w:eastAsia="uk-UA"/>
              </w:rPr>
            </w:pPr>
            <w:r>
              <w:rPr>
                <w:lang w:eastAsia="uk-UA"/>
              </w:rPr>
              <w:t>3</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1</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Терміни, які вживаються в тендерній документації</w:t>
            </w:r>
          </w:p>
        </w:tc>
        <w:tc>
          <w:tcPr>
            <w:tcW w:w="60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both"/>
              <w:rPr>
                <w:lang w:eastAsia="uk-UA"/>
              </w:rPr>
            </w:pPr>
            <w:r>
              <w:rPr>
                <w:color w:val="000000"/>
              </w:rPr>
              <w:t>Тендерну документацію розроблено відповідно до вимог Закону України «Про публічні закупівлі» від 25.12.2015 № 922-VIII (із змінами) (далі – Закон) та з урахуванням положень постанови Кабінету Міністрів України від 12.10.2022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(із змінами). Терміни, які використовуються в цій тендерній документації вживаються у значенні, наведеному в Законі. Обчислення перебігу строків, що визначені Законом та Особливостями і зазначені у цій тендерній документації, здійснюється відповідно до Цивільного кодексу України, який закріплює загальні положення, в тому числі, щодо правильного обчислення строків та визначення початку перебігу строку</w:t>
            </w:r>
          </w:p>
        </w:tc>
      </w:tr>
      <w:tr>
        <w:trPr>
          <w:trHeight w:val="36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lang w:eastAsia="uk-UA"/>
              </w:rPr>
            </w:pPr>
            <w:r>
              <w:rPr>
                <w:lang w:eastAsia="uk-UA"/>
              </w:rPr>
              <w:t>Інформація про замовника торгів</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0"/>
              <w:contextualSpacing/>
              <w:jc w:val="both"/>
              <w:rPr>
                <w:lang w:eastAsia="uk-UA"/>
              </w:rPr>
            </w:pPr>
            <w:r>
              <w:rPr>
                <w:lang w:eastAsia="uk-UA"/>
              </w:rPr>
            </w:r>
          </w:p>
        </w:tc>
      </w:tr>
      <w:tr>
        <w:trPr>
          <w:trHeight w:val="200"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2.1</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lang w:eastAsia="uk-UA"/>
              </w:rPr>
              <w:t>Повне найменування</w:t>
            </w:r>
          </w:p>
        </w:tc>
        <w:tc>
          <w:tcPr>
            <w:tcW w:w="6088" w:type="dxa"/>
            <w:tcBorders>
              <w:top w:val="single" w:sz="4" w:space="0" w:color="000000"/>
              <w:start w:val="single" w:sz="4" w:space="0" w:color="000000"/>
              <w:bottom w:val="single" w:sz="4" w:space="0" w:color="000000"/>
              <w:end w:val="single" w:sz="4" w:space="0" w:color="000000"/>
            </w:tcBorders>
          </w:tcPr>
          <w:p>
            <w:pPr>
              <w:pStyle w:val="NormalWeb"/>
              <w:widowControl w:val="false"/>
              <w:spacing w:before="0" w:after="0"/>
              <w:jc w:val="both"/>
              <w:rPr>
                <w:color w:val="0070C0"/>
                <w:lang w:val="uk-UA"/>
              </w:rPr>
            </w:pPr>
            <w:r>
              <w:rPr>
                <w:lang w:val="uk-UA"/>
              </w:rPr>
              <w:t>Комунальний заклад «Полтавська загальноосвітня школа І-ІІІ ступенів №24 Полтавської міської ради Полтавської області».</w:t>
            </w:r>
          </w:p>
        </w:tc>
      </w:tr>
      <w:tr>
        <w:trPr>
          <w:trHeight w:val="317"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2.2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lang w:eastAsia="uk-UA"/>
              </w:rPr>
              <w:t>Місцезнаходження</w:t>
            </w:r>
          </w:p>
        </w:tc>
        <w:tc>
          <w:tcPr>
            <w:tcW w:w="6088" w:type="dxa"/>
            <w:tcBorders>
              <w:top w:val="single" w:sz="4" w:space="0" w:color="000000"/>
              <w:start w:val="single" w:sz="4" w:space="0" w:color="000000"/>
              <w:bottom w:val="single" w:sz="4" w:space="0" w:color="000000"/>
              <w:end w:val="single" w:sz="4" w:space="0" w:color="000000"/>
            </w:tcBorders>
          </w:tcPr>
          <w:p>
            <w:pPr>
              <w:pStyle w:val="NormalWeb"/>
              <w:widowControl w:val="false"/>
              <w:spacing w:before="0" w:after="0"/>
              <w:jc w:val="both"/>
              <w:rPr>
                <w:color w:val="0070C0"/>
                <w:lang w:val="uk-UA"/>
              </w:rPr>
            </w:pPr>
            <w:r>
              <w:rPr>
                <w:lang w:val="uk-UA"/>
              </w:rPr>
              <w:t>36006, м. Полтава, вул. Шведська Могила 12</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2.3</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pPr>
            <w:r>
              <w:rPr>
                <w:lang w:eastAsia="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088" w:type="dxa"/>
            <w:tcBorders>
              <w:top w:val="single" w:sz="4" w:space="0" w:color="000000"/>
              <w:start w:val="single" w:sz="4" w:space="0" w:color="000000"/>
              <w:bottom w:val="single" w:sz="4" w:space="0" w:color="000000"/>
              <w:end w:val="single" w:sz="4" w:space="0" w:color="000000"/>
            </w:tcBorders>
          </w:tcPr>
          <w:p>
            <w:pPr>
              <w:pStyle w:val="Normal"/>
              <w:jc w:val="both"/>
              <w:rPr/>
            </w:pPr>
            <w:r>
              <w:rPr/>
              <w:t>ПІБ: Севідов Сергій Юрійович</w:t>
            </w:r>
          </w:p>
          <w:p>
            <w:pPr>
              <w:pStyle w:val="Normal"/>
              <w:jc w:val="both"/>
              <w:rPr/>
            </w:pPr>
            <w:r>
              <w:rPr/>
              <w:t xml:space="preserve">Посада: уповноважена особа </w:t>
            </w:r>
          </w:p>
          <w:p>
            <w:pPr>
              <w:pStyle w:val="Normal"/>
              <w:jc w:val="both"/>
              <w:rPr/>
            </w:pPr>
            <w:r>
              <w:rPr/>
              <w:t>Адреса: 36006, Україна, Полтавська область,, м. Полтава, вул. Шведська Могила 12</w:t>
            </w:r>
          </w:p>
          <w:p>
            <w:pPr>
              <w:pStyle w:val="Normal"/>
              <w:jc w:val="both"/>
              <w:rPr/>
            </w:pPr>
            <w:r>
              <w:rPr/>
              <w:t>Тел. 066549110</w:t>
            </w:r>
          </w:p>
          <w:p>
            <w:pPr>
              <w:pStyle w:val="Normal"/>
              <w:jc w:val="both"/>
              <w:rPr/>
            </w:pPr>
            <w:r>
              <w:rPr/>
              <w:t>e-mail: sergii.school24@gmail.com</w:t>
            </w:r>
          </w:p>
        </w:tc>
      </w:tr>
      <w:tr>
        <w:trPr>
          <w:trHeight w:val="18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3</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lang w:eastAsia="uk-UA"/>
              </w:rPr>
            </w:pPr>
            <w:r>
              <w:rPr>
                <w:lang w:eastAsia="uk-UA"/>
              </w:rPr>
              <w:t>Процедура закупівлі</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lang w:eastAsia="uk-UA"/>
              </w:rPr>
            </w:pPr>
            <w:r>
              <w:rPr/>
              <w:t xml:space="preserve">Відкриті торги </w:t>
            </w:r>
            <w:r>
              <w:rPr>
                <w:color w:themeColor="text1" w:val="000000"/>
              </w:rPr>
              <w:t>(з особливостями)</w:t>
            </w:r>
          </w:p>
        </w:tc>
      </w:tr>
      <w:tr>
        <w:trPr>
          <w:trHeight w:val="413"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4</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lang w:eastAsia="uk-UA"/>
              </w:rPr>
            </w:pPr>
            <w:r>
              <w:rPr>
                <w:lang w:eastAsia="uk-UA"/>
              </w:rPr>
              <w:t>Інформація про предмет закупівлі</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0"/>
              <w:contextualSpacing/>
              <w:jc w:val="both"/>
              <w:rPr>
                <w:lang w:eastAsia="uk-UA"/>
              </w:rPr>
            </w:pPr>
            <w:r>
              <w:rPr>
                <w:lang w:eastAsia="uk-UA"/>
              </w:rPr>
            </w:r>
          </w:p>
        </w:tc>
      </w:tr>
      <w:tr>
        <w:trPr>
          <w:trHeight w:val="407"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4.1</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9" w:end="113"/>
              <w:contextualSpacing/>
              <w:jc w:val="both"/>
              <w:rPr>
                <w:lang w:eastAsia="uk-UA"/>
              </w:rPr>
            </w:pPr>
            <w:r>
              <w:rPr>
                <w:lang w:eastAsia="uk-UA"/>
              </w:rPr>
              <w:t>назва предмета закупівлі</w:t>
            </w:r>
          </w:p>
        </w:tc>
        <w:tc>
          <w:tcPr>
            <w:tcW w:w="6088" w:type="dxa"/>
            <w:tcBorders>
              <w:top w:val="single" w:sz="4" w:space="0" w:color="000000"/>
              <w:start w:val="single" w:sz="4" w:space="0" w:color="000000"/>
              <w:bottom w:val="single" w:sz="4" w:space="0" w:color="000000"/>
              <w:end w:val="single" w:sz="4" w:space="0" w:color="000000"/>
            </w:tcBorders>
          </w:tcPr>
          <w:p>
            <w:pPr>
              <w:pStyle w:val="Normal"/>
              <w:jc w:val="both"/>
              <w:rPr>
                <w:rFonts w:ascii="Times New Roman" w:hAnsi="Times New Roman"/>
                <w:sz w:val="24"/>
                <w:szCs w:val="24"/>
              </w:rPr>
            </w:pPr>
            <w:r>
              <w:rPr>
                <w:rFonts w:cs="Arial"/>
                <w:b w:val="false"/>
                <w:bCs w:val="false"/>
                <w:spacing w:val="-5"/>
                <w:sz w:val="24"/>
                <w:szCs w:val="24"/>
                <w:shd w:fill="auto" w:val="clear"/>
              </w:rPr>
              <w:t>Послуги з поточного аварійного ремонту покрівлі в Комунальному закладі "Полтавська загальноосвітня школа І-ІІІ ступенів №24 Полтавської міської ради Полтавської області" за адресою: м. Полтава, вул. Шведська Могила, 12 (ДК 021:2015 - 45260000-7 Покрівельні роботи та інші спеціалізовані будівельні роботи)</w:t>
            </w:r>
          </w:p>
        </w:tc>
      </w:tr>
      <w:tr>
        <w:trPr>
          <w:trHeight w:val="23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4.2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9" w:end="113"/>
              <w:contextualSpacing/>
              <w:rPr>
                <w:lang w:eastAsia="uk-UA"/>
              </w:rPr>
            </w:pPr>
            <w:r>
              <w:rPr/>
              <w:t>опис окремої частини або частин предмета закупівлі (лота), щодо яких можуть бути подані тендерні пропозиції, у разі якщо учасникам дозволяється подати тендерні пропозиції стосовно частини предмета закупівлі (лота)</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lang w:eastAsia="uk-UA"/>
              </w:rPr>
            </w:pPr>
            <w:r>
              <w:rPr>
                <w:color w:val="000000"/>
              </w:rPr>
              <w:t>Подання тендерної пропозиції за частинами предмета закупівлі (лотами) не передбачається. Тендерна пропозиція подається стосовно предмету закупівлі в цілому</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4.3</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9" w:end="113"/>
              <w:contextualSpacing/>
              <w:jc w:val="both"/>
              <w:rPr/>
            </w:pPr>
            <w:r>
              <w:rPr/>
              <w:t>місце, кількість, обсяг поставки товарів (надання послуг, виконання робіт)</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ind w:end="34"/>
              <w:jc w:val="both"/>
              <w:rPr>
                <w:highlight w:val="none"/>
                <w:shd w:fill="auto" w:val="clear"/>
              </w:rPr>
            </w:pPr>
            <w:r>
              <w:rPr>
                <w:shd w:fill="auto" w:val="clear"/>
              </w:rPr>
              <w:t>36006, м. Полтава, вул. Шведська Могила 12</w:t>
            </w:r>
          </w:p>
          <w:p>
            <w:pPr>
              <w:pStyle w:val="Normal"/>
              <w:widowControl w:val="false"/>
              <w:ind w:end="34"/>
              <w:jc w:val="both"/>
              <w:rPr/>
            </w:pPr>
            <w:r>
              <w:rPr>
                <w:bCs/>
              </w:rPr>
              <w:t>Вимоги до предмета закупівлі, у т. ч. обсягу закупівлі, більш детально визначені у пункт 6 розділу 3 та Додатку 4 до тендерної документації.</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4.4</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9" w:end="113"/>
              <w:contextualSpacing/>
              <w:rPr/>
            </w:pPr>
            <w:r>
              <w:rPr/>
              <w:t>строк поставки товарів (надання послуг, виконання робіт)</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ind w:end="34"/>
              <w:jc w:val="both"/>
              <w:rPr>
                <w:highlight w:val="none"/>
                <w:shd w:fill="auto" w:val="clear"/>
              </w:rPr>
            </w:pPr>
            <w:r>
              <w:rPr>
                <w:shd w:fill="auto" w:val="clear"/>
              </w:rPr>
              <w:t>01.11.2026 року</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5</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lang w:eastAsia="uk-UA"/>
              </w:rPr>
              <w:t>Недискримінація учасників</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hanging="21" w:start="34" w:end="34"/>
              <w:contextualSpacing/>
              <w:jc w:val="both"/>
              <w:rPr/>
            </w:pPr>
            <w:r>
              <w:rPr>
                <w:color w:val="000000"/>
              </w:rPr>
              <w:t>Учасники (резиденти та нерезиденти) всіх форм власності та організаційно-правових форм беруть участь в процедурах закупівель на рівних умовах (з урахуванням обмежень, визначених законодавством). Замовник забезпечує вільний доступ усіх учасників до інформації про закупівлю, передбаченої Законом. Під час проведення відкритих торгів тендерні пропозиції мають право подавати всі заінтересовані особи</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6</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pPr>
            <w:r>
              <w:rPr>
                <w:lang w:eastAsia="uk-UA"/>
              </w:rPr>
              <w:t>Інформація про валюту, у якій повинно бути розраховано та зазначено ціну тендерної пропозиції</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hanging="21" w:start="34" w:end="113"/>
              <w:contextualSpacing/>
              <w:jc w:val="both"/>
              <w:rPr>
                <w:lang w:eastAsia="uk-UA"/>
              </w:rPr>
            </w:pPr>
            <w:r>
              <w:rPr>
                <w:lang w:eastAsia="uk-UA"/>
              </w:rPr>
              <w:t>Валютою тендерної пропозиції є гривня</w:t>
            </w:r>
          </w:p>
          <w:p>
            <w:pPr>
              <w:pStyle w:val="Normal"/>
              <w:widowControl w:val="false"/>
              <w:spacing w:before="0" w:after="0"/>
              <w:ind w:end="113"/>
              <w:contextualSpacing/>
              <w:jc w:val="both"/>
              <w:rPr>
                <w:lang w:eastAsia="uk-UA"/>
              </w:rPr>
            </w:pPr>
            <w:r>
              <w:rPr>
                <w:lang w:eastAsia="uk-UA"/>
              </w:rPr>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7</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highlight w:val="none"/>
                <w:shd w:fill="auto" w:val="clear"/>
              </w:rPr>
            </w:pPr>
            <w:r>
              <w:rPr>
                <w:shd w:fill="auto" w:val="clear"/>
                <w:lang w:eastAsia="uk-UA"/>
              </w:rPr>
              <w:t>Очікувана вартість предмета закупівлі</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hanging="21" w:start="34" w:end="113"/>
              <w:contextualSpacing/>
              <w:jc w:val="both"/>
              <w:rPr>
                <w:highlight w:val="none"/>
                <w:shd w:fill="auto" w:val="clear"/>
              </w:rPr>
            </w:pPr>
            <w:r>
              <w:rPr>
                <w:shd w:fill="auto" w:val="clear"/>
                <w:lang w:eastAsia="uk-UA"/>
              </w:rPr>
              <w:t>1 850 000,00 грн. з ПДВ</w:t>
            </w:r>
            <w:r>
              <w:rPr>
                <w:shd w:fill="auto" w:val="clear"/>
                <w:lang w:eastAsia="uk-UA"/>
              </w:rPr>
              <w:t xml:space="preserve"> </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8</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pPr>
            <w:r>
              <w:rPr>
                <w:lang w:eastAsia="uk-UA"/>
              </w:rPr>
              <w:t>Інформація про мову (мови), якою (якими) повинно бути складено тендерні пропозиції</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ind w:end="49"/>
              <w:jc w:val="both"/>
              <w:rPr/>
            </w:pPr>
            <w:r>
              <w:rPr>
                <w:color w:val="000000"/>
              </w:rPr>
              <w:t>Під час проведення процедури закупівлі усі документи, що готуються замовником, викладаються українською мовою. Одночасно всі документи можуть мати автентичний переклад на іншу мову. Визначальним є текст, викладений українською мовою. Тендерні пропозиції повинні бути складені українською мовою. Документи або копії документів, що надаються Учасниками у складі їх тендерних пропозицій, викладені іншими мовами, повинні надаватися разом із їх автентичним перекладом на українську мову. Вірність перекладу цих документів або справжність підпису перекладача, яким зроблено переклад, засвідчується нотаріально. Визначальним є текст, викладений українською мовою. 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 прийнятого застосування</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9</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Розмір мінімального кроку пониження ціни під час електронного аукціону</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0,5%</w:t>
            </w:r>
          </w:p>
        </w:tc>
      </w:tr>
      <w:tr>
        <w:trPr>
          <w:trHeight w:val="283" w:hRule="atLeast"/>
        </w:trPr>
        <w:tc>
          <w:tcPr>
            <w:tcW w:w="999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center"/>
              <w:rPr>
                <w:b/>
                <w:lang w:eastAsia="uk-UA"/>
              </w:rPr>
            </w:pPr>
            <w:r>
              <w:rPr>
                <w:b/>
              </w:rPr>
              <w:t xml:space="preserve">Розділ 2. </w:t>
            </w:r>
            <w:r>
              <w:rPr>
                <w:b/>
                <w:bCs/>
              </w:rPr>
              <w:t>Надання роз'яснень щодо тендерної документації та внесення змін до неї та/або оголошення про проведення відкритих торгів</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1</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 xml:space="preserve">Процедура надання роз’яснень щодо тендерної документації </w:t>
            </w:r>
          </w:p>
        </w:tc>
        <w:tc>
          <w:tcPr>
            <w:tcW w:w="6088" w:type="dxa"/>
            <w:tcBorders>
              <w:top w:val="single" w:sz="4" w:space="0" w:color="000000"/>
              <w:start w:val="single" w:sz="4" w:space="0" w:color="000000"/>
              <w:bottom w:val="single" w:sz="4" w:space="0" w:color="000000"/>
              <w:end w:val="single" w:sz="4" w:space="0" w:color="000000"/>
            </w:tcBorders>
          </w:tcPr>
          <w:p>
            <w:pPr>
              <w:pStyle w:val="Normal"/>
              <w:ind w:hanging="11"/>
              <w:jc w:val="both"/>
              <w:rPr>
                <w:rStyle w:val="rvts0"/>
              </w:rPr>
            </w:pPr>
            <w:r>
              <w:rPr>
                <w:color w:val="000000"/>
              </w:rPr>
              <w:t>Надання роз’яснень щодо цієї 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p>
          <w:p>
            <w:pPr>
              <w:pStyle w:val="Normal"/>
              <w:ind w:hanging="11"/>
              <w:jc w:val="both"/>
              <w:rPr/>
            </w:pPr>
            <w:r>
              <w:rPr>
                <w:rStyle w:val="rvts0"/>
              </w:rPr>
              <w:t>Фізична / 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r>
              <w:rPr/>
              <w:t>.</w:t>
            </w:r>
          </w:p>
          <w:p>
            <w:pPr>
              <w:pStyle w:val="Normal"/>
              <w:ind w:hanging="11"/>
              <w:jc w:val="both"/>
              <w:rPr/>
            </w:pPr>
            <w:r>
              <w:rPr>
                <w:rStyle w:val="rvts0"/>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r>
              <w:rPr/>
              <w:t>.</w:t>
            </w:r>
          </w:p>
          <w:p>
            <w:pPr>
              <w:pStyle w:val="NoSpacing"/>
              <w:spacing w:before="0" w:after="0"/>
              <w:contextualSpacing/>
              <w:jc w:val="both"/>
              <w:rPr>
                <w:rFonts w:ascii="Times New Roman" w:hAnsi="Times New Roman" w:cs="Times New Roman"/>
                <w:sz w:val="24"/>
                <w:szCs w:val="24"/>
                <w:lang w:val="uk-UA"/>
              </w:rPr>
            </w:pPr>
            <w:r>
              <w:rPr>
                <w:rStyle w:val="rvts0"/>
                <w:rFonts w:cs="Times New Roman" w:ascii="Times New Roman" w:hAnsi="Times New Roman"/>
                <w:sz w:val="24"/>
                <w:szCs w:val="24"/>
                <w:lang w:val="uk-UA"/>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trPr>
          <w:trHeight w:val="136"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center"/>
              <w:rPr>
                <w:lang w:eastAsia="uk-UA"/>
              </w:rPr>
            </w:pPr>
            <w:r>
              <w:rPr>
                <w:lang w:eastAsia="uk-UA"/>
              </w:rPr>
              <w:t>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bCs/>
              </w:rPr>
              <w:t>Унесення змін до тендерної документації та/або оголошення про проведення відкритих торгів</w:t>
            </w:r>
          </w:p>
        </w:tc>
        <w:tc>
          <w:tcPr>
            <w:tcW w:w="6088" w:type="dxa"/>
            <w:tcBorders>
              <w:top w:val="single" w:sz="4" w:space="0" w:color="000000"/>
              <w:start w:val="single" w:sz="4" w:space="0" w:color="000000"/>
              <w:bottom w:val="single" w:sz="4" w:space="0" w:color="000000"/>
              <w:end w:val="single" w:sz="4" w:space="0" w:color="000000"/>
            </w:tcBorders>
          </w:tcPr>
          <w:p>
            <w:pPr>
              <w:pStyle w:val="Normal"/>
              <w:ind w:hanging="11"/>
              <w:jc w:val="both"/>
              <w:rPr/>
            </w:pPr>
            <w:r>
              <w:rPr>
                <w:rStyle w:val="rvts0"/>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pPr>
              <w:pStyle w:val="Normal"/>
              <w:ind w:hanging="11"/>
              <w:jc w:val="both"/>
              <w:rPr/>
            </w:pPr>
            <w:r>
              <w:rPr>
                <w:rStyle w:val="rvts0"/>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w:t>
            </w:r>
          </w:p>
          <w:p>
            <w:pPr>
              <w:pStyle w:val="NoSpacing"/>
              <w:spacing w:before="0" w:after="0"/>
              <w:ind w:end="113"/>
              <w:contextualSpacing/>
              <w:jc w:val="both"/>
              <w:rPr>
                <w:rFonts w:ascii="Times New Roman" w:hAnsi="Times New Roman" w:cs="Times New Roman"/>
                <w:sz w:val="24"/>
                <w:szCs w:val="24"/>
                <w:lang w:val="uk-UA"/>
              </w:rPr>
            </w:pPr>
            <w:r>
              <w:rPr>
                <w:rStyle w:val="rvts0"/>
                <w:rFonts w:cs="Times New Roman" w:ascii="Times New Roman" w:hAnsi="Times New Roman"/>
                <w:sz w:val="24"/>
                <w:szCs w:val="24"/>
                <w:lang w:val="uk-UA"/>
              </w:rPr>
              <w:t>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trPr>
          <w:trHeight w:val="266" w:hRule="atLeast"/>
        </w:trPr>
        <w:tc>
          <w:tcPr>
            <w:tcW w:w="999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contextualSpacing/>
              <w:jc w:val="center"/>
              <w:rPr/>
            </w:pPr>
            <w:r>
              <w:rPr>
                <w:b/>
                <w:lang w:eastAsia="uk-UA"/>
              </w:rPr>
              <w:t xml:space="preserve">Розділ 3. Інструкція з підготовки тендерної пропозиції </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center"/>
              <w:rPr>
                <w:lang w:eastAsia="uk-UA"/>
              </w:rPr>
            </w:pPr>
            <w:r>
              <w:rPr>
                <w:lang w:eastAsia="uk-UA"/>
              </w:rPr>
              <w:t>1</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lang w:eastAsia="uk-UA"/>
              </w:rPr>
              <w:t>Зміст і спосіб подання тендерної пропозиції</w:t>
            </w:r>
          </w:p>
        </w:tc>
        <w:tc>
          <w:tcPr>
            <w:tcW w:w="6088" w:type="dxa"/>
            <w:tcBorders>
              <w:top w:val="single" w:sz="4" w:space="0" w:color="000000"/>
              <w:start w:val="single" w:sz="4" w:space="0" w:color="000000"/>
              <w:bottom w:val="single" w:sz="4" w:space="0" w:color="000000"/>
              <w:end w:val="single" w:sz="4" w:space="0" w:color="000000"/>
            </w:tcBorders>
          </w:tcPr>
          <w:p>
            <w:pPr>
              <w:pStyle w:val="TableParagraph"/>
              <w:tabs>
                <w:tab w:val="clear" w:pos="709"/>
                <w:tab w:val="left" w:pos="435" w:leader="none"/>
                <w:tab w:val="left" w:pos="5987" w:leader="none"/>
                <w:tab w:val="left" w:pos="6129" w:leader="none"/>
              </w:tabs>
              <w:ind w:start="34" w:end="34"/>
              <w:jc w:val="both"/>
              <w:rPr>
                <w:lang w:val="uk-UA"/>
              </w:rPr>
            </w:pPr>
            <w:r>
              <w:rPr>
                <w:sz w:val="24"/>
                <w:lang w:val="uk-UA"/>
              </w:rPr>
              <w:t xml:space="preserve">1.1. Тендерна пропозиція подається в електронному вигляді через електронну систему закупівель шляхом заповнення електронних форм з окремими полями,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встановлення замовником), наявність/відсутність підстав, установлених у пункті 47 Особливостей і в тендерній документації, та шляхом завантаження необхідних документів, що вимагаються замовником у тендерній документації, у т.ч. відповідно до вимог абзацу першого частини 3 статті 22 Закону </w:t>
            </w:r>
            <w:r>
              <w:rPr>
                <w:sz w:val="24"/>
                <w:szCs w:val="24"/>
                <w:lang w:val="uk-UA"/>
              </w:rPr>
              <w:t xml:space="preserve">та які мають </w:t>
            </w:r>
            <w:r>
              <w:rPr>
                <w:color w:val="242424"/>
                <w:sz w:val="24"/>
                <w:szCs w:val="24"/>
                <w:lang w:val="uk-UA"/>
              </w:rPr>
              <w:t>містити</w:t>
            </w:r>
            <w:r>
              <w:rPr>
                <w:color w:val="242424"/>
                <w:sz w:val="24"/>
                <w:szCs w:val="24"/>
              </w:rPr>
              <w:t xml:space="preserve"> інформацію про кінцевих бенефіціарних власників учасника процедури закупівлі, що є нерезидентом,— згідно з Додатком 1 до тендерної документації</w:t>
            </w:r>
            <w:r>
              <w:rPr>
                <w:color w:val="242424"/>
                <w:sz w:val="24"/>
                <w:szCs w:val="24"/>
                <w:lang w:val="uk-UA"/>
              </w:rPr>
              <w:t>.</w:t>
            </w:r>
          </w:p>
          <w:p>
            <w:pPr>
              <w:pStyle w:val="TableParagraph"/>
              <w:tabs>
                <w:tab w:val="clear" w:pos="709"/>
                <w:tab w:val="left" w:pos="435" w:leader="none"/>
                <w:tab w:val="left" w:pos="5987" w:leader="none"/>
                <w:tab w:val="left" w:pos="6129" w:leader="none"/>
              </w:tabs>
              <w:ind w:start="34" w:end="34"/>
              <w:jc w:val="both"/>
              <w:rPr>
                <w:lang w:val="uk-UA"/>
              </w:rPr>
            </w:pPr>
            <w:r>
              <w:rPr>
                <w:sz w:val="24"/>
                <w:lang w:val="uk-UA"/>
              </w:rPr>
              <w:t>Учасник відповідно до вимог цієї тендерної документації повинен надати у складі тендерної пропозиції документи та інформацію, перелік яких визначений у Додатку 9 до Тендерної документації.</w:t>
            </w:r>
          </w:p>
          <w:p>
            <w:pPr>
              <w:pStyle w:val="Normal"/>
              <w:ind w:firstLine="9"/>
              <w:jc w:val="both"/>
              <w:rPr/>
            </w:pPr>
            <w:bookmarkStart w:id="21" w:name="n21"/>
            <w:bookmarkStart w:id="22" w:name="n22"/>
            <w:bookmarkEnd w:id="21"/>
            <w:bookmarkEnd w:id="22"/>
            <w:r>
              <w:rPr/>
              <w:t xml:space="preserve">Для правильного оформлення тендерної пропозиції учасник вивчає всі інструкції, форми, терміни та специфікації, наведені у тендерній документації. Неспроможність подати всю інформацію, що потребує тендерна документація, або подання пропозиції, яка не відповідає встановленим вимогам, буде віднесена на ризик учасника та спричинить за собою відхилення тендерної пропозиції. </w:t>
            </w:r>
          </w:p>
          <w:p>
            <w:pPr>
              <w:pStyle w:val="Normal"/>
              <w:ind w:firstLine="9"/>
              <w:jc w:val="both"/>
              <w:rPr>
                <w:sz w:val="28"/>
              </w:rPr>
            </w:pPr>
            <w:r>
              <w:rPr/>
              <w:t>Документи та інформація, які вимагаються замовником відповідно до вимог цієї тендерної документації у складі тендерної пропозиції, але не передбачені чинним законодавством України для учасників, не подаються останніми в складі своєї тендерної пропозиції. При цьому такий учасник повинен у складі тендерної пропозиції надати аналог документу (при наявності) з відповідним поясненням подання аналогу документа з посиланням на відповідні нормативно-правові акти або пояснювальну записку з обґрунтуванням та причинами неподання документів та інформації, у т.ч. аналогів документу/інформації, з посиланням на відповідні нормативно-правові акти.</w:t>
            </w:r>
          </w:p>
          <w:p>
            <w:pPr>
              <w:pStyle w:val="LO-normal"/>
              <w:widowControl w:val="false"/>
              <w:spacing w:lineRule="auto" w:line="240"/>
              <w:ind w:firstLine="9"/>
              <w:jc w:val="both"/>
              <w:rPr>
                <w:lang w:val="uk-UA"/>
              </w:rPr>
            </w:pPr>
            <w:r>
              <w:rPr>
                <w:rFonts w:cs="Times New Roman" w:ascii="Times New Roman" w:hAnsi="Times New Roman"/>
                <w:sz w:val="24"/>
                <w:szCs w:val="24"/>
                <w:lang w:val="uk-UA"/>
              </w:rPr>
              <w:t>Замовник не заперечує щодо надання учасником за його бажанням будь-яких додаткових документів про досвід учасника та його технічні можливості щодо постачання предмета закупівлі. Неподання таких додаткових документів, які не вимагаються тендерною документацією, не буде розцінено як невідповідність тендерної пропозиції умовам тендерної документації.</w:t>
            </w:r>
          </w:p>
          <w:p>
            <w:pPr>
              <w:pStyle w:val="LO-normal"/>
              <w:widowControl w:val="false"/>
              <w:spacing w:lineRule="auto" w:line="240"/>
              <w:ind w:firstLine="9"/>
              <w:jc w:val="both"/>
              <w:rPr>
                <w:lang w:val="uk-UA"/>
              </w:rPr>
            </w:pPr>
            <w:r>
              <w:rPr>
                <w:rFonts w:cs="Times New Roman" w:ascii="Times New Roman" w:hAnsi="Times New Roman"/>
                <w:sz w:val="24"/>
                <w:szCs w:val="24"/>
                <w:lang w:val="uk-UA"/>
              </w:rPr>
              <w:t>Достовірність інформації, що надається у складі тендерної пропозиції згідно з вимогами тендерної документації та додатками до неї, підтверджується відкритою інформацією, оприлюдненою на сайтах виробників / офіційних дилерів / дистриб’юторів, інформацією,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 судових реєстрах, доступ до яких є вільним, або інформацією/публічною інформацією, що є доступною в електронній системі закупівель.</w:t>
            </w:r>
          </w:p>
          <w:p>
            <w:pPr>
              <w:pStyle w:val="LO-normal"/>
              <w:widowControl w:val="false"/>
              <w:spacing w:lineRule="auto" w:line="240"/>
              <w:ind w:firstLine="9"/>
              <w:jc w:val="both"/>
              <w:rPr>
                <w:lang w:val="uk-UA"/>
              </w:rPr>
            </w:pPr>
            <w:r>
              <w:rPr>
                <w:rFonts w:cs="Times New Roman" w:ascii="Times New Roman" w:hAnsi="Times New Roman"/>
                <w:sz w:val="24"/>
                <w:szCs w:val="24"/>
                <w:lang w:val="uk-UA"/>
              </w:rPr>
              <w:t>1.2. Усі сторінки / аркуші тендерної пропозиції учасника, які містять інформацію, у т.ч. документи, отримані в електронній формі згідно з чинним законодавством та роздруковані, повинні містити підпис уповноваженої особи учасника та печатку* учасника.</w:t>
            </w:r>
          </w:p>
          <w:p>
            <w:pPr>
              <w:pStyle w:val="LO-normal"/>
              <w:widowControl w:val="false"/>
              <w:spacing w:lineRule="auto" w:line="240"/>
              <w:ind w:firstLine="9"/>
              <w:jc w:val="both"/>
              <w:rPr>
                <w:lang w:val="uk-UA"/>
              </w:rPr>
            </w:pPr>
            <w:r>
              <w:rPr>
                <w:rFonts w:cs="Times New Roman" w:ascii="Times New Roman" w:hAnsi="Times New Roman"/>
                <w:i/>
                <w:sz w:val="24"/>
                <w:szCs w:val="24"/>
                <w:lang w:val="uk-UA"/>
              </w:rPr>
              <w:t>*Ця вимога не стосується учасників, які здійснюють діяльність без печатки згідно з чинним законодавством.</w:t>
            </w:r>
          </w:p>
          <w:p>
            <w:pPr>
              <w:pStyle w:val="LO-normal"/>
              <w:widowControl w:val="false"/>
              <w:spacing w:lineRule="auto" w:line="240"/>
              <w:ind w:firstLine="9"/>
              <w:jc w:val="both"/>
              <w:rPr>
                <w:lang w:val="uk-UA"/>
              </w:rPr>
            </w:pPr>
            <w:r>
              <w:rPr>
                <w:rFonts w:cs="Times New Roman" w:ascii="Times New Roman" w:hAnsi="Times New Roman"/>
                <w:sz w:val="24"/>
                <w:szCs w:val="24"/>
                <w:lang w:val="uk-UA"/>
              </w:rPr>
              <w:t>У випадках, коли в тендерній документації наявна вимога замовника щодо надання копії документу або належним чином засвідченої копії документа — це означає, що має бути надана копія, яка повинна містити власноручний підпис уповноваженої посадової особи або представника учасника процедури закупівлі, а також відбиток печатки учасника. У всіх інших випадках замовник вимагає надання оригіналу або нотаріально посвідченої копії відповідного документа.</w:t>
            </w:r>
          </w:p>
          <w:p>
            <w:pPr>
              <w:pStyle w:val="LO-normal"/>
              <w:widowControl w:val="false"/>
              <w:spacing w:lineRule="auto" w:line="240"/>
              <w:ind w:firstLine="9"/>
              <w:jc w:val="both"/>
              <w:rPr>
                <w:lang w:val="uk-UA"/>
              </w:rPr>
            </w:pPr>
            <w:r>
              <w:rPr>
                <w:rFonts w:cs="Times New Roman" w:ascii="Times New Roman" w:hAnsi="Times New Roman"/>
                <w:sz w:val="24"/>
                <w:szCs w:val="24"/>
                <w:lang w:val="uk-UA"/>
              </w:rPr>
              <w:t>У разі надання оригіналу та/або нотаріально посвідченої копії документа замість нотаріально посвідченої копії та/або копії документа, що вимагались замовником, будуть вважатись належним чином виконаною вимогою щодо надання нотаріально посвідченої копії та/або копії документа.</w:t>
            </w:r>
          </w:p>
          <w:p>
            <w:pPr>
              <w:pStyle w:val="LO-normal"/>
              <w:widowControl w:val="false"/>
              <w:spacing w:lineRule="auto" w:line="240"/>
              <w:ind w:firstLine="9"/>
              <w:jc w:val="both"/>
              <w:rPr>
                <w:lang w:val="uk-UA"/>
              </w:rPr>
            </w:pPr>
            <w:r>
              <w:rPr>
                <w:rFonts w:cs="Times New Roman" w:ascii="Times New Roman" w:hAnsi="Times New Roman"/>
                <w:sz w:val="24"/>
                <w:szCs w:val="24"/>
                <w:lang w:val="uk-UA"/>
              </w:rPr>
              <w:t>Сторінки тендерної пропозиції, які є оригіналами, що видані учаснику іншими установами, організаціями, підприємствами або посвідчені нотаріально, можуть не містити власноручного підпису уповноваженої посадової особи або представника учасника процедури закупівлі та відбитку печатки* учасника.</w:t>
            </w:r>
          </w:p>
          <w:p>
            <w:pPr>
              <w:pStyle w:val="LO-normal"/>
              <w:widowControl w:val="false"/>
              <w:spacing w:lineRule="auto" w:line="240"/>
              <w:ind w:firstLine="9"/>
              <w:jc w:val="both"/>
              <w:rPr>
                <w:rFonts w:ascii="Times New Roman" w:hAnsi="Times New Roman" w:cs="Times New Roman"/>
                <w:color w:val="auto"/>
                <w:sz w:val="24"/>
                <w:szCs w:val="24"/>
                <w:lang w:val="uk-UA"/>
              </w:rPr>
            </w:pPr>
            <w:r>
              <w:rPr>
                <w:rFonts w:cs="Times New Roman" w:ascii="Times New Roman" w:hAnsi="Times New Roman"/>
                <w:sz w:val="24"/>
                <w:szCs w:val="24"/>
                <w:lang w:val="uk-UA" w:eastAsia="uk-UA"/>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w:t>
            </w:r>
            <w:r>
              <w:rPr>
                <w:rFonts w:cs="Times New Roman" w:ascii="Times New Roman" w:hAnsi="Times New Roman"/>
                <w:color w:val="auto"/>
                <w:sz w:val="24"/>
                <w:szCs w:val="24"/>
                <w:lang w:val="uk-UA" w:eastAsia="uk-UA"/>
              </w:rPr>
              <w:t>України «</w:t>
            </w:r>
            <w:r>
              <w:rPr>
                <w:rFonts w:ascii="Times New Roman" w:hAnsi="Times New Roman"/>
                <w:i/>
                <w:color w:val="auto"/>
                <w:sz w:val="24"/>
                <w:lang w:val="uk-UA"/>
              </w:rPr>
              <w:t xml:space="preserve">Про </w:t>
            </w:r>
            <w:r>
              <w:rPr>
                <w:rFonts w:cs="Times New Roman" w:ascii="Times New Roman" w:hAnsi="Times New Roman"/>
                <w:i/>
                <w:color w:val="auto"/>
                <w:sz w:val="24"/>
                <w:szCs w:val="24"/>
                <w:lang w:val="uk-UA" w:eastAsia="uk-UA"/>
              </w:rPr>
              <w:t xml:space="preserve">електронну ідентифікацію та </w:t>
            </w:r>
            <w:r>
              <w:rPr>
                <w:rFonts w:ascii="Times New Roman" w:hAnsi="Times New Roman"/>
                <w:i/>
                <w:color w:val="auto"/>
                <w:sz w:val="24"/>
                <w:lang w:val="uk-UA"/>
              </w:rPr>
              <w:t>електронні довірчі послуги</w:t>
            </w:r>
            <w:r>
              <w:rPr>
                <w:rFonts w:cs="Times New Roman" w:ascii="Times New Roman" w:hAnsi="Times New Roman"/>
                <w:color w:val="auto"/>
                <w:sz w:val="24"/>
                <w:szCs w:val="24"/>
                <w:lang w:val="uk-UA" w:eastAsia="uk-UA"/>
              </w:rPr>
              <w:t>».</w:t>
            </w:r>
          </w:p>
          <w:p>
            <w:pPr>
              <w:pStyle w:val="LO-normal"/>
              <w:widowControl w:val="false"/>
              <w:spacing w:lineRule="auto" w:line="240"/>
              <w:ind w:firstLine="9"/>
              <w:jc w:val="both"/>
              <w:rPr>
                <w:lang w:val="uk-UA"/>
              </w:rPr>
            </w:pPr>
            <w:r>
              <w:rPr>
                <w:rFonts w:cs="Times New Roman" w:ascii="Times New Roman" w:hAnsi="Times New Roman"/>
                <w:color w:val="auto"/>
                <w:sz w:val="24"/>
                <w:szCs w:val="24"/>
                <w:lang w:val="uk-UA"/>
              </w:rPr>
              <w:t xml:space="preserve">Всі сторінки </w:t>
            </w:r>
            <w:r>
              <w:rPr>
                <w:rFonts w:cs="Times New Roman" w:ascii="Times New Roman" w:hAnsi="Times New Roman"/>
                <w:sz w:val="24"/>
                <w:szCs w:val="24"/>
                <w:lang w:val="uk-UA"/>
              </w:rPr>
              <w:t>тендерної пропозиції, на яких зроблені будь-які окремі записи або правки, засвідчуються власноручним підписом уповноваженої особи учасника. Відповідальність за помилки друку у документах тендерної пропозиції несе учасник.</w:t>
            </w:r>
          </w:p>
          <w:p>
            <w:pPr>
              <w:pStyle w:val="LO-normal"/>
              <w:widowControl w:val="false"/>
              <w:spacing w:lineRule="auto" w:line="240"/>
              <w:ind w:firstLine="9"/>
              <w:jc w:val="both"/>
              <w:rPr>
                <w:lang w:val="uk-UA"/>
              </w:rPr>
            </w:pPr>
            <w:r>
              <w:rPr>
                <w:rFonts w:cs="Times New Roman" w:ascii="Times New Roman" w:hAnsi="Times New Roman"/>
                <w:sz w:val="24"/>
                <w:szCs w:val="24"/>
                <w:lang w:val="uk-UA"/>
              </w:rPr>
              <w:t>У разі надання довідок у вигляді роздрукованого електронного документа, такі довідки повинні містити обов’язкові атрибути (QR-код та/або № документа, запиту тощо), за допомогою яких можна перевірити автентичність цих документів.</w:t>
            </w:r>
          </w:p>
          <w:p>
            <w:pPr>
              <w:pStyle w:val="LO-normal"/>
              <w:widowControl w:val="false"/>
              <w:spacing w:lineRule="auto" w:line="240"/>
              <w:ind w:firstLine="9"/>
              <w:jc w:val="both"/>
              <w:rPr>
                <w:rFonts w:ascii="Times New Roman" w:hAnsi="Times New Roman" w:eastAsia="Times New Roman" w:cs="Times New Roman"/>
                <w:sz w:val="24"/>
                <w:szCs w:val="24"/>
                <w:lang w:val="uk-UA"/>
              </w:rPr>
            </w:pPr>
            <w:r>
              <w:rPr>
                <w:rFonts w:cs="Times New Roman" w:ascii="Times New Roman" w:hAnsi="Times New Roman"/>
                <w:sz w:val="24"/>
                <w:szCs w:val="24"/>
                <w:lang w:val="uk-UA"/>
              </w:rPr>
              <w:t xml:space="preserve">Відповідно до пункту 19 частини 2 статті 22 Закону ця тендерна документація містить </w:t>
            </w:r>
            <w:r>
              <w:rPr>
                <w:rFonts w:cs="Times New Roman" w:ascii="Times New Roman" w:hAnsi="Times New Roman"/>
                <w:sz w:val="24"/>
                <w:szCs w:val="24"/>
                <w:lang w:val="uk-UA" w:eastAsia="uk-UA"/>
              </w:rPr>
              <w:t>опис та приклади формальних (несуттєвих) помилок, допущення яких учасниками не призведе до відхилення їх тендерних пропозицій.</w:t>
            </w:r>
          </w:p>
          <w:p>
            <w:pPr>
              <w:pStyle w:val="LO-normal"/>
              <w:widowControl w:val="false"/>
              <w:spacing w:lineRule="auto" w:line="240"/>
              <w:ind w:firstLine="9"/>
              <w:jc w:val="both"/>
              <w:rPr>
                <w:lang w:val="uk-UA"/>
              </w:rPr>
            </w:pPr>
            <w:r>
              <w:rPr>
                <w:rFonts w:cs="Times New Roman" w:ascii="Times New Roman" w:hAnsi="Times New Roman"/>
                <w:sz w:val="24"/>
                <w:szCs w:val="24"/>
                <w:lang w:val="uk-UA"/>
              </w:rPr>
              <w:t>Замовник не відхиляє тендерні пропозиції через допущення формальних помилок, перелік яких затверджений наказом Міністерства розвитку економіки, торгівлі та сільського господарства України від 15 квітня 2020 року № 710, до яких відносяться:</w:t>
            </w:r>
          </w:p>
          <w:p>
            <w:pPr>
              <w:pStyle w:val="LO-normal"/>
              <w:widowControl w:val="false"/>
              <w:spacing w:lineRule="auto" w:line="240"/>
              <w:ind w:firstLine="9"/>
              <w:jc w:val="both"/>
              <w:rPr>
                <w:lang w:val="uk-UA"/>
              </w:rPr>
            </w:pPr>
            <w:r>
              <w:rPr>
                <w:rFonts w:cs="Times New Roman" w:ascii="Times New Roman" w:hAnsi="Times New Roman"/>
                <w:sz w:val="24"/>
                <w:szCs w:val="24"/>
                <w:lang w:val="uk-UA"/>
              </w:rPr>
              <w:t>1) інформація/документ, подана учасником процедури закупівлі у складі тендерної пропозиції, містить помилку (помилки) у частині:</w:t>
            </w:r>
          </w:p>
          <w:p>
            <w:pPr>
              <w:pStyle w:val="LO-normal"/>
              <w:widowControl w:val="false"/>
              <w:spacing w:lineRule="auto" w:line="240"/>
              <w:ind w:firstLine="9" w:end="113"/>
              <w:jc w:val="both"/>
              <w:rPr>
                <w:lang w:val="uk-UA"/>
              </w:rPr>
            </w:pPr>
            <w:r>
              <w:rPr>
                <w:rFonts w:cs="Times New Roman" w:ascii="Times New Roman" w:hAnsi="Times New Roman"/>
                <w:sz w:val="24"/>
                <w:szCs w:val="24"/>
                <w:lang w:val="uk-UA"/>
              </w:rPr>
              <w:t>—</w:t>
            </w:r>
            <w:r>
              <w:rPr>
                <w:rFonts w:eastAsia="Times New Roman" w:cs="Times New Roman" w:ascii="Times New Roman" w:hAnsi="Times New Roman"/>
                <w:sz w:val="24"/>
                <w:szCs w:val="24"/>
                <w:lang w:val="uk-UA"/>
              </w:rPr>
              <w:t xml:space="preserve"> </w:t>
            </w:r>
            <w:r>
              <w:rPr>
                <w:rFonts w:cs="Times New Roman" w:ascii="Times New Roman" w:hAnsi="Times New Roman"/>
                <w:sz w:val="24"/>
                <w:szCs w:val="24"/>
                <w:lang w:val="uk-UA"/>
              </w:rPr>
              <w:t>уживання великої літери;</w:t>
            </w:r>
          </w:p>
          <w:p>
            <w:pPr>
              <w:pStyle w:val="tj"/>
              <w:spacing w:before="0" w:after="0"/>
              <w:ind w:firstLine="9"/>
              <w:jc w:val="both"/>
              <w:rPr/>
            </w:pPr>
            <w:r>
              <w:rPr/>
              <w:t xml:space="preserve">— </w:t>
            </w:r>
            <w:r>
              <w:rPr/>
              <w:t>уживання розділових знаків та відмінювання слів у реченні;</w:t>
            </w:r>
          </w:p>
          <w:p>
            <w:pPr>
              <w:pStyle w:val="tj"/>
              <w:spacing w:before="0" w:after="0"/>
              <w:ind w:firstLine="9"/>
              <w:jc w:val="both"/>
              <w:rPr/>
            </w:pPr>
            <w:r>
              <w:rPr/>
              <w:t xml:space="preserve">— </w:t>
            </w:r>
            <w:r>
              <w:rPr/>
              <w:t>використання слова або мовного звороту, запозичених з іншої мови;</w:t>
            </w:r>
          </w:p>
          <w:p>
            <w:pPr>
              <w:pStyle w:val="tj"/>
              <w:spacing w:before="0" w:after="0"/>
              <w:ind w:firstLine="9"/>
              <w:jc w:val="both"/>
              <w:rPr/>
            </w:pPr>
            <w:r>
              <w:rPr/>
              <w:t xml:space="preserve">— </w:t>
            </w:r>
            <w:r>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pPr>
              <w:pStyle w:val="tj"/>
              <w:spacing w:before="0" w:after="0"/>
              <w:ind w:firstLine="9"/>
              <w:jc w:val="both"/>
              <w:rPr/>
            </w:pPr>
            <w:r>
              <w:rPr/>
              <w:t xml:space="preserve">— </w:t>
            </w:r>
            <w:r>
              <w:rPr/>
              <w:t>застосування правил переносу частини слова з рядка в рядок;</w:t>
            </w:r>
          </w:p>
          <w:p>
            <w:pPr>
              <w:pStyle w:val="tj"/>
              <w:spacing w:before="0" w:after="0"/>
              <w:ind w:firstLine="9"/>
              <w:jc w:val="both"/>
              <w:rPr/>
            </w:pPr>
            <w:r>
              <w:rPr/>
              <w:t xml:space="preserve">— </w:t>
            </w:r>
            <w:r>
              <w:rPr/>
              <w:t>написання слів разом та/або окремо, та/або через дефіс;</w:t>
            </w:r>
          </w:p>
          <w:p>
            <w:pPr>
              <w:pStyle w:val="tj"/>
              <w:spacing w:before="0" w:after="0"/>
              <w:ind w:firstLine="9"/>
              <w:jc w:val="both"/>
              <w:rPr/>
            </w:pPr>
            <w:r>
              <w:rPr/>
              <w:t xml:space="preserve">— </w:t>
            </w:r>
            <w:r>
              <w:rPr/>
              <w:t>нумерації сторінок/аркушів (у т. ч. кілька сторінок / аркушів мають однаковий номер, пропущені номери окремих сторінок/аркушів, немає нумерації сторінок / аркушів, нумерація сторінок / аркушів не відповідає переліку, зазначеному в документі);</w:t>
            </w:r>
          </w:p>
          <w:p>
            <w:pPr>
              <w:pStyle w:val="tj"/>
              <w:spacing w:before="0" w:after="0"/>
              <w:ind w:firstLine="9"/>
              <w:jc w:val="both"/>
              <w:rPr/>
            </w:pPr>
            <w:r>
              <w:rPr/>
              <w:t>2) 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pPr>
              <w:pStyle w:val="tj"/>
              <w:spacing w:before="0" w:after="0"/>
              <w:ind w:firstLine="9"/>
              <w:jc w:val="both"/>
              <w:rPr/>
            </w:pPr>
            <w:r>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pPr>
              <w:pStyle w:val="tj"/>
              <w:spacing w:before="0" w:after="0"/>
              <w:ind w:firstLine="9"/>
              <w:jc w:val="both"/>
              <w:rPr/>
            </w:pPr>
            <w:r>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pPr>
              <w:pStyle w:val="tj"/>
              <w:spacing w:before="0" w:after="0"/>
              <w:ind w:firstLine="9"/>
              <w:jc w:val="both"/>
              <w:rPr/>
            </w:pPr>
            <w:r>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pPr>
              <w:pStyle w:val="tj"/>
              <w:spacing w:before="0" w:after="0"/>
              <w:ind w:firstLine="9"/>
              <w:jc w:val="both"/>
              <w:rPr/>
            </w:pPr>
            <w:r>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pPr>
              <w:pStyle w:val="tj"/>
              <w:spacing w:before="0" w:after="0"/>
              <w:ind w:firstLine="9"/>
              <w:jc w:val="both"/>
              <w:rPr/>
            </w:pPr>
            <w:r>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pPr>
              <w:pStyle w:val="tj"/>
              <w:spacing w:before="0" w:after="0"/>
              <w:ind w:firstLine="9"/>
              <w:jc w:val="both"/>
              <w:rPr/>
            </w:pPr>
            <w:r>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pPr>
              <w:pStyle w:val="tj"/>
              <w:spacing w:before="0" w:after="0"/>
              <w:ind w:firstLine="9"/>
              <w:jc w:val="both"/>
              <w:rPr/>
            </w:pPr>
            <w:r>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pPr>
              <w:pStyle w:val="tj"/>
              <w:spacing w:before="0" w:after="0"/>
              <w:ind w:firstLine="9"/>
              <w:jc w:val="both"/>
              <w:rPr/>
            </w:pPr>
            <w:r>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pPr>
              <w:pStyle w:val="tj"/>
              <w:spacing w:before="0" w:after="0"/>
              <w:ind w:firstLine="9"/>
              <w:jc w:val="both"/>
              <w:rPr/>
            </w:pPr>
            <w:r>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pPr>
              <w:pStyle w:val="LO-normal"/>
              <w:widowControl w:val="false"/>
              <w:spacing w:lineRule="auto" w:line="240"/>
              <w:ind w:firstLine="9"/>
              <w:jc w:val="both"/>
              <w:rPr>
                <w:lang w:val="uk-UA"/>
              </w:rPr>
            </w:pPr>
            <w:r>
              <w:rPr>
                <w:rFonts w:cs="Times New Roman" w:ascii="Times New Roman" w:hAnsi="Times New Roman"/>
                <w:sz w:val="24"/>
                <w:szCs w:val="24"/>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pPr>
              <w:pStyle w:val="LO-normal"/>
              <w:widowControl w:val="false"/>
              <w:spacing w:lineRule="auto" w:line="240"/>
              <w:ind w:firstLine="9"/>
              <w:jc w:val="both"/>
              <w:rPr>
                <w:rFonts w:ascii="Times New Roman" w:hAnsi="Times New Roman" w:eastAsia="Times New Roman" w:cs="Times New Roman"/>
                <w:i/>
                <w:sz w:val="24"/>
                <w:szCs w:val="24"/>
                <w:lang w:val="uk-UA"/>
              </w:rPr>
            </w:pPr>
            <w:r>
              <w:rPr>
                <w:rFonts w:eastAsia="Times New Roman" w:cs="Times New Roman" w:ascii="Times New Roman" w:hAnsi="Times New Roman"/>
                <w:i/>
                <w:sz w:val="24"/>
                <w:szCs w:val="24"/>
                <w:lang w:val="uk-UA"/>
              </w:rPr>
              <w:t xml:space="preserve">Наприклад: </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 xml:space="preserve">учасником надано довідку, в якій міститься інформація про адресу й зазначено назву міста з маленької літери або ціна пропозиції наведено з великої літери; </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зазначення в довідці русизмів, сленгових слів та технічних помилок;</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 xml:space="preserve">учасником зазначено номер оголошення про проведення конкурентної процедури закупівлі, але допущено помилка в цифрах оголошення; </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 xml:space="preserve">учасником під час підготовки документа не застосовано (не враховано) правила переносу частини слова, написання слів разом та/або окремо, та/або через дефіс; </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повторне помилкове зазначення наявності сторінки № 56 або неврахування сторінки № 30 в загальну кількість сторінок, або взагалі відсутність нумерації сторінки (у разі якщо вимогами документації передбачена нумерація сторінок);</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ціна 300 тис. грн замість 300 000 грн або спочатку літери цифр, а потім цифри (триста тисяч грн — 300 000 грн), або заокруглення числа: після математичної формули відрахування ПДВ 20% складає 0,66 грн, Учасником зазначено 0,67 грн. При цьому дані факти не впливають на ціну тендерної пропозиції учасника процедури закупівлі та не призводять до її спотворення та/або не стосуються характеристик предмета закупівлі, кваліфікаційних критеріїв до учасника процедури закупівлі;</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учасником надано документ під назвою «Довідка про наявність працівників», але за змістом документ відповідає вимогам визначеним замовником у тендерній документації в частині наявності необхідної інформації про обладнання, матеріально-технічну базу та технології;</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незавірення окремої сторінки (сторінок) документа, наприклад, Статуту (чи інших установчих документів) підписом та/або печаткою (у разі її використання) учасника торгів;</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учасником здійснено посилання в наданій довідці на договір оренди без його надання, при цьому умовами документації договір оренди не вимагається;</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учасником надано форму «Тендерна пропозиція» (або інший документ), яка не містить власноручного підпису уповноваженої особи учасника процедури закупівлі, проте на цей документ (документи) накладено її електронний підпис;</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учасником надано документ, який має дату його творення, адресата але не має вихідного номеру;</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вимогами затвердженої документації передбачено надання копії Статуту (або іншого установчого документу) проте Учасником надано сканований оригінал Статуту (або іншого установчого документа);</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учасником станом на кінцевий строк подання пропозицій надано документ, в якому міститься найменування міста Кіровоград. Проте відбулося перейменування міста вже після того, як відповідний документ (документи) був (були) поданий (подані);</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учасником в формі «Тендерна пропозиція» або «Проєкт Договору» зазначено цифрами — 10 000,00, літерами — сто тисяч грн. При цьому сума, що зазначена прописом, є правильною під час здійснення математичної дії;</w:t>
            </w:r>
          </w:p>
          <w:p>
            <w:pPr>
              <w:pStyle w:val="NoSpacing"/>
              <w:ind w:firstLine="9"/>
              <w:jc w:val="both"/>
              <w:rPr>
                <w:lang w:val="uk-UA"/>
              </w:rPr>
            </w:pPr>
            <w:r>
              <w:rPr>
                <w:rFonts w:cs="Times New Roman" w:ascii="Times New Roman" w:hAnsi="Times New Roman"/>
                <w:i/>
                <w:iCs/>
                <w:sz w:val="24"/>
                <w:szCs w:val="24"/>
                <w:lang w:val="uk-UA"/>
              </w:rPr>
              <w:t>—</w:t>
            </w:r>
            <w:r>
              <w:rPr>
                <w:rFonts w:eastAsia="Times New Roman" w:cs="Times New Roman" w:ascii="Times New Roman" w:hAnsi="Times New Roman"/>
                <w:i/>
                <w:iCs/>
                <w:sz w:val="24"/>
                <w:szCs w:val="24"/>
                <w:lang w:val="uk-UA"/>
              </w:rPr>
              <w:t xml:space="preserve"> </w:t>
            </w:r>
            <w:r>
              <w:rPr>
                <w:rFonts w:cs="Times New Roman" w:ascii="Times New Roman" w:hAnsi="Times New Roman"/>
                <w:i/>
                <w:iCs/>
                <w:sz w:val="24"/>
                <w:szCs w:val="24"/>
                <w:lang w:val="uk-UA"/>
              </w:rPr>
              <w:t>вимогами тендерної документації передбачено, що документи, які вимагаються, учасник повинен розмістити (завантажити) в електронній системі закупівель до кінцевого строку подання тендерних пропозицій у сканованому вигляді у форматі PDF (Portable Document Format) або ppt, але учасником надано документи у форматі pptx, jpeg, png та/або розширення програм, що здійснюють архівацію даних;</w:t>
            </w:r>
          </w:p>
          <w:p>
            <w:pPr>
              <w:pStyle w:val="LO-normal"/>
              <w:widowControl w:val="false"/>
              <w:spacing w:lineRule="auto" w:line="240"/>
              <w:ind w:firstLine="9"/>
              <w:jc w:val="both"/>
              <w:rPr>
                <w:rFonts w:ascii="Times New Roman" w:hAnsi="Times New Roman" w:cs="Times New Roman"/>
                <w:sz w:val="24"/>
                <w:szCs w:val="24"/>
                <w:lang w:val="uk-UA"/>
              </w:rPr>
            </w:pPr>
            <w:r>
              <w:rPr>
                <w:rFonts w:cs="Times New Roman" w:ascii="Times New Roman" w:hAnsi="Times New Roman"/>
                <w:i/>
                <w:sz w:val="24"/>
                <w:szCs w:val="24"/>
                <w:lang w:val="uk-UA"/>
              </w:rPr>
              <w:t>—</w:t>
            </w:r>
            <w:r>
              <w:rPr>
                <w:rFonts w:eastAsia="Times New Roman" w:cs="Times New Roman" w:ascii="Times New Roman" w:hAnsi="Times New Roman"/>
                <w:i/>
                <w:sz w:val="24"/>
                <w:szCs w:val="24"/>
                <w:lang w:val="uk-UA"/>
              </w:rPr>
              <w:t xml:space="preserve"> </w:t>
            </w:r>
            <w:r>
              <w:rPr>
                <w:rFonts w:cs="Times New Roman" w:ascii="Times New Roman" w:hAnsi="Times New Roman"/>
                <w:i/>
                <w:sz w:val="24"/>
                <w:szCs w:val="24"/>
                <w:lang w:val="uk-UA"/>
              </w:rPr>
              <w:t>зазначення неповного переліку інформації в певному документі, усупереч вимогам тендерної документації, у разі якщо така інформація повністю відображена в іншому документі, що наданий в складі тендерної пропозиції учасника.</w:t>
            </w:r>
          </w:p>
          <w:p>
            <w:pPr>
              <w:pStyle w:val="LO-normal"/>
              <w:widowControl w:val="false"/>
              <w:spacing w:lineRule="auto" w:line="240"/>
              <w:ind w:firstLine="9"/>
              <w:jc w:val="both"/>
              <w:rPr>
                <w:lang w:val="uk-UA"/>
              </w:rPr>
            </w:pPr>
            <w:r>
              <w:rPr>
                <w:rFonts w:cs="Times New Roman" w:ascii="Times New Roman" w:hAnsi="Times New Roman"/>
                <w:sz w:val="24"/>
                <w:szCs w:val="24"/>
                <w:lang w:val="uk-UA"/>
              </w:rPr>
              <w:t>Допущення учасниками формальних (несуттєвих) помилок не призведе до відхилення їх тендерних пропозицій.</w:t>
            </w:r>
          </w:p>
          <w:p>
            <w:pPr>
              <w:pStyle w:val="LO-normal"/>
              <w:widowControl w:val="false"/>
              <w:spacing w:lineRule="auto" w:line="240"/>
              <w:ind w:firstLine="9"/>
              <w:jc w:val="both"/>
              <w:rPr>
                <w:rFonts w:ascii="Times New Roman" w:hAnsi="Times New Roman" w:cs="Times New Roman"/>
                <w:b/>
                <w:sz w:val="24"/>
                <w:szCs w:val="24"/>
                <w:lang w:val="uk-UA"/>
              </w:rPr>
            </w:pPr>
            <w:r>
              <w:rPr>
                <w:rFonts w:cs="Times New Roman" w:ascii="Times New Roman" w:hAnsi="Times New Roman"/>
                <w:b/>
                <w:sz w:val="24"/>
                <w:szCs w:val="24"/>
                <w:lang w:val="uk-UA"/>
              </w:rPr>
              <w:t>Кожен учасник має право подати тільки одну тендерну пропозицію.</w:t>
            </w:r>
          </w:p>
          <w:p>
            <w:pPr>
              <w:pStyle w:val="LO-normal"/>
              <w:widowControl w:val="false"/>
              <w:spacing w:lineRule="auto" w:line="240"/>
              <w:jc w:val="both"/>
              <w:rPr>
                <w:lang w:val="uk-UA"/>
              </w:rPr>
            </w:pPr>
            <w:r>
              <w:rPr>
                <w:rFonts w:cs="Times New Roman" w:ascii="Times New Roman" w:hAnsi="Times New Roman"/>
                <w:sz w:val="24"/>
                <w:szCs w:val="24"/>
                <w:lang w:val="uk-UA"/>
              </w:rPr>
              <w:t xml:space="preserve">1.3. Усі документи як завантаженні файли, що подаються учасником у складі своєї тендерної пропозиції повинні бути </w:t>
            </w:r>
            <w:r>
              <w:rPr>
                <w:rFonts w:cs="Times New Roman" w:ascii="Times New Roman" w:hAnsi="Times New Roman"/>
                <w:b/>
                <w:sz w:val="24"/>
                <w:szCs w:val="24"/>
                <w:lang w:val="uk-UA"/>
              </w:rPr>
              <w:t xml:space="preserve">скановані з оригіналів або копій (якщо надання копій передбачено тендерною документацією) документів в кольоровому режимі, у вигляді електронного (их) файлів у форматі *.pdf </w:t>
            </w:r>
            <w:r>
              <w:rPr>
                <w:rFonts w:cs="Times New Roman" w:ascii="Times New Roman" w:hAnsi="Times New Roman"/>
                <w:sz w:val="24"/>
                <w:szCs w:val="24"/>
                <w:lang w:val="uk-UA"/>
              </w:rPr>
              <w:t xml:space="preserve">(виняток складають електронний підпис (кваліфікований електронний підпис (КЕП), подання документів у форматі **.pdf у заархівованому вигляді, електронна банківська гарантія та документи електронної банківської гарантії, які подаються у форматі, наданому банком-гарантом). </w:t>
            </w:r>
          </w:p>
          <w:p>
            <w:pPr>
              <w:pStyle w:val="LO-normal"/>
              <w:widowControl w:val="false"/>
              <w:spacing w:lineRule="auto" w:line="240"/>
              <w:ind w:firstLine="9"/>
              <w:jc w:val="both"/>
              <w:rPr>
                <w:lang w:val="uk-UA"/>
              </w:rPr>
            </w:pPr>
            <w:r>
              <w:rPr>
                <w:rFonts w:cs="Times New Roman" w:ascii="Times New Roman" w:hAnsi="Times New Roman"/>
                <w:sz w:val="24"/>
                <w:szCs w:val="24"/>
                <w:lang w:val="uk-UA"/>
              </w:rPr>
              <w:t>Сканований варіант пропозицій не повинен містити різних накладень, малюнків, рисунків (наприклад, накладених підписів, печаток) на скановані документи.</w:t>
            </w:r>
          </w:p>
          <w:p>
            <w:pPr>
              <w:pStyle w:val="LO-normal"/>
              <w:widowControl w:val="false"/>
              <w:spacing w:lineRule="auto" w:line="240"/>
              <w:ind w:firstLine="9"/>
              <w:jc w:val="both"/>
              <w:rPr>
                <w:rFonts w:ascii="Times New Roman" w:hAnsi="Times New Roman" w:cs="Times New Roman"/>
                <w:i/>
                <w:sz w:val="24"/>
                <w:szCs w:val="24"/>
                <w:lang w:val="uk-UA" w:eastAsia="uk-UA"/>
              </w:rPr>
            </w:pPr>
            <w:r>
              <w:rPr>
                <w:rFonts w:cs="Times New Roman" w:ascii="Times New Roman" w:hAnsi="Times New Roman"/>
                <w:b/>
                <w:bCs/>
                <w:i/>
                <w:iCs/>
                <w:sz w:val="24"/>
                <w:szCs w:val="24"/>
                <w:lang w:val="uk-UA"/>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w:t>
            </w:r>
            <w:r>
              <w:rPr>
                <w:rStyle w:val="hard-blue-color"/>
                <w:rFonts w:cs="Times New Roman" w:ascii="Times New Roman" w:hAnsi="Times New Roman"/>
                <w:b/>
                <w:bCs/>
                <w:i/>
                <w:iCs/>
                <w:sz w:val="24"/>
                <w:szCs w:val="24"/>
                <w:lang w:val="uk-UA"/>
              </w:rPr>
              <w:t>статті 16 Закону</w:t>
            </w:r>
            <w:r>
              <w:rPr>
                <w:rFonts w:cs="Times New Roman" w:ascii="Times New Roman" w:hAnsi="Times New Roman"/>
                <w:b/>
                <w:bCs/>
                <w:i/>
                <w:iCs/>
                <w:sz w:val="24"/>
                <w:szCs w:val="24"/>
                <w:lang w:val="uk-UA"/>
              </w:rPr>
              <w:t>, і документи, що підтверджують відсутність підстав, визначених пунктом 47 Особливостей. Замовник, орган оскарження та Держаудитслужба мають доступ в електронній системі закупівель до інформації, яка визначена учасником процедури закупівлі конфіденційною.</w:t>
            </w:r>
          </w:p>
          <w:p>
            <w:pPr>
              <w:pStyle w:val="Normal"/>
              <w:ind w:end="105"/>
              <w:jc w:val="both"/>
              <w:textAlignment w:val="baseline"/>
              <w:rPr/>
            </w:pPr>
            <w:r>
              <w:rPr>
                <w:lang w:eastAsia="uk-UA"/>
              </w:rPr>
              <w:t xml:space="preserve">1.4. Інформація, зазначена учасником в документах повинна відповідати інформації, зазначеній ним в екранних формах електронної системи закупівель при подачі пропозиції. У разі невідповідності, пріоритетною вважається інформація, зазначена в екранних формах електронної системи закупівель. </w:t>
            </w:r>
          </w:p>
          <w:p>
            <w:pPr>
              <w:pStyle w:val="Normal"/>
              <w:ind w:firstLine="9"/>
              <w:jc w:val="both"/>
              <w:rPr/>
            </w:pPr>
            <w:r>
              <w:rPr>
                <w:lang w:eastAsia="uk-UA"/>
              </w:rPr>
              <w:t xml:space="preserve">1.5. У разі внесення змін до тендерної документації та подовження строку для подання тендерних пропозицій, документи тендерної пропозиції, отримані на першу / попередню </w:t>
            </w:r>
            <w:r>
              <w:rPr/>
              <w:t>дату кінцевого строку подання тендерних пропозицій</w:t>
            </w:r>
            <w:r>
              <w:rPr>
                <w:lang w:eastAsia="uk-UA"/>
              </w:rPr>
              <w:t xml:space="preserve">, будуть вважатися дійсними (такими, що відповідають вимогам тендерної документації) на нову </w:t>
            </w:r>
            <w:r>
              <w:rPr/>
              <w:t>дату кінцевого строку подання тендерних пропозицій</w:t>
            </w:r>
            <w:r>
              <w:rPr>
                <w:lang w:eastAsia="uk-UA"/>
              </w:rPr>
              <w:t>.</w:t>
            </w:r>
          </w:p>
          <w:p>
            <w:pPr>
              <w:pStyle w:val="Normal"/>
              <w:jc w:val="both"/>
              <w:rPr/>
            </w:pPr>
            <w:r>
              <w:rPr>
                <w:lang w:eastAsia="uk-UA"/>
              </w:rPr>
              <w:t xml:space="preserve">1.6. </w:t>
            </w:r>
            <w:r>
              <w:rPr/>
              <w:t>Якщо умовами цієї тендерної документації та додатків до неї передбачено надання учасником процедури закупівлі документів / відомостей тощо, інформація відносно яких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учасник не подає / має право не подавати такі документи/інформацію/відомості у складі тендерної пропозиції. У разі неподання учасником документів / інформації / відомостей, інформація відносно яких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учасник у складі тендерної пропозиції надає довідку / обґрунтування в довільній формі щодо причин неподання з посиланням на відповідні нормативно-правові акти, відповідно до яких інформація є публічною або міститься у відкритих державних реєстрах. Додатково учасник вказує або надає довідку/обґрунтування в довільній формі, яка повинна містити інтерактивне посилання на відкриті дані/відкриті реєстри, інформація з яких підтверджує відповідність учасника вимогам, встановленим у тендерній документації відповідно до законодавства</w:t>
            </w:r>
          </w:p>
        </w:tc>
      </w:tr>
      <w:tr>
        <w:trPr>
          <w:trHeight w:val="136"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lang w:eastAsia="uk-UA"/>
              </w:rPr>
            </w:pPr>
            <w:r>
              <w:rPr>
                <w:lang w:eastAsia="uk-UA"/>
              </w:rPr>
              <w:t>Забезпечення тендерної пропозиції</w:t>
            </w:r>
          </w:p>
        </w:tc>
        <w:tc>
          <w:tcPr>
            <w:tcW w:w="6088" w:type="dxa"/>
            <w:tcBorders>
              <w:top w:val="single" w:sz="4" w:space="0" w:color="000000"/>
              <w:start w:val="single" w:sz="4" w:space="0" w:color="000000"/>
              <w:bottom w:val="single" w:sz="4" w:space="0" w:color="000000"/>
              <w:end w:val="single" w:sz="4" w:space="0" w:color="000000"/>
            </w:tcBorders>
          </w:tcPr>
          <w:p>
            <w:pPr>
              <w:pStyle w:val="TableParagraph"/>
              <w:tabs>
                <w:tab w:val="clear" w:pos="709"/>
                <w:tab w:val="left" w:pos="435" w:leader="none"/>
                <w:tab w:val="left" w:pos="5987" w:leader="none"/>
                <w:tab w:val="left" w:pos="6129" w:leader="none"/>
              </w:tabs>
              <w:ind w:start="34" w:end="34"/>
              <w:jc w:val="both"/>
              <w:rPr>
                <w:sz w:val="24"/>
                <w:lang w:val="uk-UA"/>
              </w:rPr>
            </w:pPr>
            <w:r>
              <w:rPr>
                <w:sz w:val="24"/>
                <w:lang w:val="uk-UA"/>
              </w:rPr>
              <w:t>Забезпечення тендерної пропозиції не вимагається</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3</w:t>
            </w:r>
          </w:p>
        </w:tc>
        <w:tc>
          <w:tcPr>
            <w:tcW w:w="3379" w:type="dxa"/>
            <w:tcBorders>
              <w:top w:val="single" w:sz="4" w:space="0" w:color="000000"/>
              <w:start w:val="single" w:sz="4" w:space="0" w:color="000000"/>
              <w:bottom w:val="single" w:sz="4" w:space="0" w:color="000000"/>
              <w:end w:val="single" w:sz="4" w:space="0" w:color="000000"/>
            </w:tcBorders>
          </w:tcPr>
          <w:p>
            <w:pPr>
              <w:pStyle w:val="NoSpacing"/>
              <w:spacing w:before="0" w:after="0"/>
              <w:ind w:end="113"/>
              <w:contextualSpacing/>
              <w:rPr>
                <w:rFonts w:ascii="Times New Roman" w:hAnsi="Times New Roman" w:cs="Times New Roman"/>
                <w:sz w:val="24"/>
                <w:szCs w:val="24"/>
                <w:lang w:val="uk-UA" w:eastAsia="uk-UA"/>
              </w:rPr>
            </w:pPr>
            <w:r>
              <w:rPr>
                <w:rFonts w:cs="Times New Roman" w:ascii="Times New Roman" w:hAnsi="Times New Roman"/>
                <w:sz w:val="24"/>
                <w:szCs w:val="24"/>
                <w:lang w:val="uk-UA" w:eastAsia="uk-UA"/>
              </w:rPr>
              <w:t>Умови повернення чи неповернення забезпечення тендерної пропозиції</w:t>
            </w:r>
          </w:p>
        </w:tc>
        <w:tc>
          <w:tcPr>
            <w:tcW w:w="6088" w:type="dxa"/>
            <w:tcBorders>
              <w:top w:val="single" w:sz="4" w:space="0" w:color="000000"/>
              <w:start w:val="single" w:sz="4" w:space="0" w:color="000000"/>
              <w:bottom w:val="single" w:sz="4" w:space="0" w:color="000000"/>
              <w:end w:val="single" w:sz="4" w:space="0" w:color="000000"/>
            </w:tcBorders>
          </w:tcPr>
          <w:p>
            <w:pPr>
              <w:pStyle w:val="TableParagraph"/>
              <w:tabs>
                <w:tab w:val="clear" w:pos="709"/>
                <w:tab w:val="left" w:pos="435" w:leader="none"/>
                <w:tab w:val="left" w:pos="5987" w:leader="none"/>
                <w:tab w:val="left" w:pos="6129" w:leader="none"/>
              </w:tabs>
              <w:ind w:start="34" w:end="34"/>
              <w:jc w:val="both"/>
              <w:rPr>
                <w:sz w:val="24"/>
                <w:lang w:val="uk-UA"/>
              </w:rPr>
            </w:pPr>
            <w:r>
              <w:rPr>
                <w:sz w:val="24"/>
                <w:lang w:val="uk-UA"/>
              </w:rPr>
              <w:t>Забезпечення тендерної пропозиції не вимагається</w:t>
            </w:r>
          </w:p>
        </w:tc>
      </w:tr>
      <w:tr>
        <w:trPr>
          <w:trHeight w:val="278"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4</w:t>
            </w:r>
          </w:p>
        </w:tc>
        <w:tc>
          <w:tcPr>
            <w:tcW w:w="3379" w:type="dxa"/>
            <w:tcBorders>
              <w:top w:val="single" w:sz="4" w:space="0" w:color="000000"/>
              <w:start w:val="single" w:sz="4" w:space="0" w:color="000000"/>
              <w:bottom w:val="single" w:sz="4" w:space="0" w:color="000000"/>
              <w:end w:val="single" w:sz="4" w:space="0" w:color="000000"/>
            </w:tcBorders>
          </w:tcPr>
          <w:p>
            <w:pPr>
              <w:pStyle w:val="NoSpacing"/>
              <w:spacing w:before="0" w:after="0"/>
              <w:ind w:end="113"/>
              <w:contextualSpacing/>
              <w:rPr>
                <w:rFonts w:ascii="Times New Roman" w:hAnsi="Times New Roman" w:cs="Times New Roman"/>
                <w:sz w:val="24"/>
                <w:szCs w:val="24"/>
                <w:lang w:val="uk-UA" w:eastAsia="uk-UA"/>
              </w:rPr>
            </w:pPr>
            <w:r>
              <w:rPr>
                <w:rFonts w:cs="Times New Roman" w:ascii="Times New Roman" w:hAnsi="Times New Roman"/>
                <w:sz w:val="24"/>
                <w:szCs w:val="24"/>
                <w:lang w:val="uk-UA" w:eastAsia="uk-UA"/>
              </w:rPr>
              <w:t>Строк, протягом якого тендерні пропозиції є дійсними</w:t>
            </w:r>
          </w:p>
        </w:tc>
        <w:tc>
          <w:tcPr>
            <w:tcW w:w="6088" w:type="dxa"/>
            <w:tcBorders>
              <w:top w:val="single" w:sz="4" w:space="0" w:color="000000"/>
              <w:start w:val="single" w:sz="4" w:space="0" w:color="000000"/>
              <w:bottom w:val="single" w:sz="4" w:space="0" w:color="000000"/>
              <w:end w:val="single" w:sz="4" w:space="0" w:color="000000"/>
            </w:tcBorders>
          </w:tcPr>
          <w:p>
            <w:pPr>
              <w:pStyle w:val="LO-normal"/>
              <w:widowControl w:val="false"/>
              <w:spacing w:lineRule="auto" w:line="240"/>
              <w:ind w:firstLine="9"/>
              <w:jc w:val="both"/>
              <w:rPr>
                <w:lang w:val="uk-UA"/>
              </w:rPr>
            </w:pPr>
            <w:r>
              <w:rPr>
                <w:rFonts w:cs="Times New Roman" w:ascii="Times New Roman" w:hAnsi="Times New Roman"/>
                <w:sz w:val="24"/>
                <w:szCs w:val="24"/>
                <w:lang w:val="uk-UA"/>
              </w:rPr>
              <w:t xml:space="preserve">Тендерні пропозиції повинні бути дійсними протягом </w:t>
            </w:r>
            <w:r>
              <w:rPr>
                <w:rFonts w:cs="Times New Roman" w:ascii="Times New Roman" w:hAnsi="Times New Roman"/>
                <w:b/>
                <w:bCs/>
                <w:sz w:val="24"/>
                <w:szCs w:val="24"/>
                <w:lang w:val="uk-UA"/>
              </w:rPr>
              <w:t>90 (дев’яноста)</w:t>
            </w:r>
            <w:r>
              <w:rPr>
                <w:rFonts w:cs="Times New Roman" w:ascii="Times New Roman" w:hAnsi="Times New Roman"/>
                <w:sz w:val="24"/>
                <w:szCs w:val="24"/>
                <w:lang w:val="uk-UA"/>
              </w:rPr>
              <w:t xml:space="preserve"> днів </w:t>
            </w:r>
            <w:r>
              <w:rPr>
                <w:rFonts w:cs="Times New Roman" w:ascii="Times New Roman" w:hAnsi="Times New Roman"/>
                <w:sz w:val="24"/>
                <w:szCs w:val="24"/>
                <w:lang w:val="uk-UA" w:eastAsia="uk-UA"/>
              </w:rPr>
              <w:t>із дати кінцевого строку подання тендерних пропозицій</w:t>
            </w:r>
            <w:r>
              <w:rPr>
                <w:rFonts w:cs="Times New Roman" w:ascii="Times New Roman" w:hAnsi="Times New Roman"/>
                <w:sz w:val="24"/>
                <w:szCs w:val="24"/>
                <w:lang w:val="uk-UA"/>
              </w:rPr>
              <w:t xml:space="preserve">. </w:t>
            </w:r>
          </w:p>
          <w:p>
            <w:pPr>
              <w:pStyle w:val="LO-normal"/>
              <w:widowControl w:val="false"/>
              <w:spacing w:lineRule="auto" w:line="240"/>
              <w:ind w:firstLine="9"/>
              <w:jc w:val="both"/>
              <w:rPr>
                <w:lang w:val="uk-UA"/>
              </w:rPr>
            </w:pPr>
            <w:r>
              <w:rPr>
                <w:rFonts w:cs="Times New Roman" w:ascii="Times New Roman" w:hAnsi="Times New Roman"/>
                <w:sz w:val="24"/>
                <w:szCs w:val="24"/>
                <w:shd w:fill="FFFFFF" w:val="clear"/>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w:t>
            </w:r>
          </w:p>
          <w:p>
            <w:pPr>
              <w:pStyle w:val="LO-normal"/>
              <w:widowControl w:val="false"/>
              <w:spacing w:lineRule="auto" w:line="240"/>
              <w:ind w:firstLine="9"/>
              <w:jc w:val="both"/>
              <w:rPr>
                <w:rFonts w:ascii="Times New Roman" w:hAnsi="Times New Roman" w:cs="Times New Roman"/>
                <w:sz w:val="24"/>
                <w:szCs w:val="24"/>
                <w:shd w:fill="FFFFFF" w:val="clear"/>
                <w:lang w:val="uk-UA"/>
              </w:rPr>
            </w:pPr>
            <w:r>
              <w:rPr>
                <w:rFonts w:cs="Times New Roman" w:ascii="Times New Roman" w:hAnsi="Times New Roman"/>
                <w:sz w:val="24"/>
                <w:szCs w:val="24"/>
                <w:shd w:fill="FFFFFF" w:val="clear"/>
                <w:lang w:val="uk-UA"/>
              </w:rPr>
              <w:t>Учасник процедури закупівлі має право:</w:t>
            </w:r>
          </w:p>
          <w:p>
            <w:pPr>
              <w:pStyle w:val="LO-normal"/>
              <w:widowControl w:val="false"/>
              <w:spacing w:lineRule="auto" w:line="240"/>
              <w:ind w:firstLine="9"/>
              <w:jc w:val="both"/>
              <w:rPr>
                <w:rFonts w:ascii="Times New Roman" w:hAnsi="Times New Roman" w:cs="Times New Roman"/>
                <w:sz w:val="24"/>
                <w:szCs w:val="24"/>
                <w:shd w:fill="FFFFFF" w:val="clear"/>
                <w:lang w:val="uk-UA"/>
              </w:rPr>
            </w:pPr>
            <w:r>
              <w:rPr>
                <w:rFonts w:cs="Times New Roman" w:ascii="Times New Roman" w:hAnsi="Times New Roman"/>
                <w:sz w:val="24"/>
                <w:szCs w:val="24"/>
                <w:shd w:fill="FFFFFF" w:val="clear"/>
                <w:lang w:val="uk-UA"/>
              </w:rPr>
              <w:t>відхилити таку вимогу, не втрачаючи при цьому наданого ним забезпечення тендерної пропозиції;</w:t>
            </w:r>
          </w:p>
          <w:p>
            <w:pPr>
              <w:pStyle w:val="LO-normal"/>
              <w:widowControl w:val="false"/>
              <w:spacing w:lineRule="auto" w:line="240"/>
              <w:ind w:firstLine="9"/>
              <w:jc w:val="both"/>
              <w:rPr>
                <w:rFonts w:ascii="Times New Roman" w:hAnsi="Times New Roman" w:cs="Times New Roman"/>
                <w:sz w:val="24"/>
                <w:szCs w:val="24"/>
                <w:shd w:fill="FFFFFF" w:val="clear"/>
                <w:lang w:val="uk-UA"/>
              </w:rPr>
            </w:pPr>
            <w:r>
              <w:rPr>
                <w:rFonts w:cs="Times New Roman" w:ascii="Times New Roman" w:hAnsi="Times New Roman"/>
                <w:sz w:val="24"/>
                <w:szCs w:val="24"/>
                <w:shd w:fill="FFFFFF" w:val="clear"/>
                <w:lang w:val="uk-UA"/>
              </w:rPr>
              <w:t>погодитися з вимогою та продовжити строк дії поданої ним тендерної пропозиції і наданого забезпечення тендерної пропозиції.</w:t>
            </w:r>
          </w:p>
          <w:p>
            <w:pPr>
              <w:pStyle w:val="LO-normal"/>
              <w:widowControl w:val="false"/>
              <w:spacing w:lineRule="auto" w:line="240"/>
              <w:ind w:firstLine="9"/>
              <w:jc w:val="both"/>
              <w:rPr>
                <w:rFonts w:ascii="Times New Roman" w:hAnsi="Times New Roman" w:eastAsia="Times New Roman" w:cs="Times New Roman"/>
                <w:sz w:val="24"/>
                <w:szCs w:val="24"/>
                <w:lang w:val="uk-UA"/>
              </w:rPr>
            </w:pPr>
            <w:r>
              <w:rPr>
                <w:rFonts w:cs="Times New Roman" w:ascii="Times New Roman" w:hAnsi="Times New Roman"/>
                <w:sz w:val="24"/>
                <w:szCs w:val="24"/>
                <w:shd w:fill="FFFFFF" w:val="clear"/>
                <w:lang w:val="uk-UA"/>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trPr>
          <w:trHeight w:val="274"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5</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t>Кваліфікаційні критерії до учасників та вимоги, установлені пунктом 47 Особливостей</w:t>
            </w:r>
          </w:p>
        </w:tc>
        <w:tc>
          <w:tcPr>
            <w:tcW w:w="6088" w:type="dxa"/>
            <w:tcBorders>
              <w:top w:val="single" w:sz="4" w:space="0" w:color="000000"/>
              <w:start w:val="single" w:sz="4" w:space="0" w:color="000000"/>
              <w:bottom w:val="single" w:sz="4" w:space="0" w:color="000000"/>
              <w:end w:val="single" w:sz="4" w:space="0" w:color="000000"/>
            </w:tcBorders>
          </w:tcPr>
          <w:p>
            <w:pPr>
              <w:pStyle w:val="LO-normal"/>
              <w:widowControl w:val="false"/>
              <w:spacing w:lineRule="auto" w:line="240"/>
              <w:ind w:firstLine="11"/>
              <w:jc w:val="both"/>
              <w:rPr>
                <w:lang w:val="uk-UA"/>
              </w:rPr>
            </w:pPr>
            <w:r>
              <w:rPr>
                <w:rFonts w:eastAsia="Times New Roman" w:cs="Times New Roman" w:ascii="Times New Roman" w:hAnsi="Times New Roman"/>
                <w:sz w:val="24"/>
                <w:szCs w:val="24"/>
                <w:lang w:val="uk-UA"/>
              </w:rPr>
              <w:t xml:space="preserve">5.1. Кваліфікаційні критерії </w:t>
            </w:r>
            <w:r>
              <w:rPr>
                <w:rFonts w:cs="Times New Roman" w:ascii="Times New Roman" w:hAnsi="Times New Roman"/>
                <w:sz w:val="24"/>
                <w:szCs w:val="24"/>
                <w:lang w:val="uk-UA"/>
              </w:rPr>
              <w:t>та інформація про спосіб підтвердження відповідності учасників процедури закупівлі установленим критеріям і вимогам згідно із законодавством</w:t>
            </w:r>
            <w:r>
              <w:rPr>
                <w:rFonts w:eastAsia="Times New Roman" w:cs="Times New Roman" w:ascii="Times New Roman" w:hAnsi="Times New Roman"/>
                <w:sz w:val="24"/>
                <w:szCs w:val="24"/>
                <w:lang w:val="uk-UA"/>
              </w:rPr>
              <w:t xml:space="preserve"> визначені відповідно до статті 16 Закону з урахуванням вимог Особливостей.</w:t>
            </w:r>
          </w:p>
          <w:p>
            <w:pPr>
              <w:pStyle w:val="LO-normal"/>
              <w:widowControl w:val="false"/>
              <w:spacing w:lineRule="auto" w:line="240"/>
              <w:ind w:firstLine="11"/>
              <w:jc w:val="both"/>
              <w:rPr>
                <w:lang w:val="uk-UA"/>
              </w:rPr>
            </w:pPr>
            <w:r>
              <w:rPr>
                <w:rFonts w:eastAsia="Times New Roman" w:cs="Times New Roman" w:ascii="Times New Roman" w:hAnsi="Times New Roman"/>
                <w:sz w:val="24"/>
                <w:szCs w:val="24"/>
                <w:lang w:val="uk-UA"/>
              </w:rPr>
              <w:t>Перелік документів, що підтверджує інформацію учасника, щодо відповідності встановленим кваліфікаційним критеріям наведено у Додатку 2 до тендерної документаці.</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Підстави для відмови в участі у відкритих торгах та інформація про спосіб підтвердження відсутності підстав для відхилення визначені відповідно до пункту 47 Особливостей.</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Pr>
                <w:rFonts w:cs="Times New Roman" w:ascii="Times New Roman" w:hAnsi="Times New Roman"/>
                <w:color w:val="242424"/>
                <w:sz w:val="24"/>
                <w:szCs w:val="24"/>
                <w:lang w:val="uk-UA"/>
              </w:rPr>
              <w:t>(для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r>
              <w:rPr>
                <w:rFonts w:cs="Times New Roman" w:ascii="Times New Roman" w:hAnsi="Times New Roman"/>
                <w:sz w:val="24"/>
                <w:szCs w:val="24"/>
                <w:lang w:val="uk-UA"/>
              </w:rPr>
              <w:t>;</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грн (у тому числі за лотом);</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 xml:space="preserve">11) </w:t>
            </w:r>
            <w:r>
              <w:rPr>
                <w:rFonts w:cs="Times New Roman" w:ascii="Times New Roman" w:hAnsi="Times New Roman"/>
                <w:sz w:val="24"/>
                <w:szCs w:val="24"/>
                <w:lang w:val="uk-UA" w:eastAsia="uk-UA"/>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Pr>
                <w:rFonts w:cs="Times New Roman" w:ascii="Times New Roman" w:hAnsi="Times New Roman"/>
                <w:sz w:val="24"/>
                <w:szCs w:val="24"/>
                <w:lang w:val="uk-UA"/>
              </w:rPr>
              <w:t>;</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 xml:space="preserve">Замовник не вимагає документального підтвердження інформації про відсутність підстав для відхилення тендерної пропозиції </w:t>
            </w:r>
            <w:r>
              <w:rPr>
                <w:rFonts w:cs="Times New Roman" w:ascii="Times New Roman" w:hAnsi="Times New Roman"/>
                <w:bCs/>
                <w:sz w:val="24"/>
                <w:szCs w:val="24"/>
                <w:lang w:val="uk-UA" w:eastAsia="en-US"/>
              </w:rPr>
              <w:t>учасника процедури закупівлі та/або переможця</w:t>
            </w:r>
            <w:r>
              <w:rPr>
                <w:rFonts w:cs="Times New Roman" w:ascii="Times New Roman" w:hAnsi="Times New Roman"/>
                <w:sz w:val="24"/>
                <w:szCs w:val="24"/>
                <w:lang w:val="uk-UA"/>
              </w:rPr>
              <w:t>,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У разі коли учасник процедури закупівлі має намір залучити інших суб’єктів господарювання як субпідрядників / 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цим пунктом.</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Інформація про відсутність підстав, визначених у пункті 47 Особливостей, надається учасником відповідно до вимог Додатку 3 Тендерної документації.</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eastAsia="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 xml:space="preserve">5.2. 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Особливостей.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w:t>
            </w:r>
            <w:r>
              <w:rPr>
                <w:rFonts w:cs="Times New Roman" w:ascii="Times New Roman" w:hAnsi="Times New Roman"/>
                <w:sz w:val="24"/>
                <w:szCs w:val="24"/>
                <w:lang w:val="uk-UA" w:eastAsia="en-US"/>
              </w:rPr>
              <w:t>публічних електронних реєстрах</w:t>
            </w:r>
            <w:r>
              <w:rPr>
                <w:rFonts w:cs="Times New Roman" w:ascii="Times New Roman" w:hAnsi="Times New Roman"/>
                <w:sz w:val="24"/>
                <w:szCs w:val="24"/>
                <w:lang w:val="uk-UA"/>
              </w:rPr>
              <w:t>,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pPr>
              <w:pStyle w:val="Normal"/>
              <w:jc w:val="both"/>
              <w:rPr/>
            </w:pPr>
            <w:r>
              <w:rPr>
                <w:lang w:eastAsia="uk-UA"/>
              </w:rPr>
              <w:t xml:space="preserve">Замовником у Додатку 9 до тендерної документації визначається спосіб документального підтвердження згідно із законодавством щодо відсутності підстав, передбачених підпунктами </w:t>
            </w:r>
            <w:r>
              <w:rPr/>
              <w:t>3, 5, 6 і 12 пункту 47 Особливостей</w:t>
            </w:r>
            <w:r>
              <w:rPr>
                <w:lang w:eastAsia="uk-UA"/>
              </w:rPr>
              <w:t>, для надання таких документів лише переможцем процедури закупівлі через електронну систему закупівель</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6</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pPr>
            <w:r>
              <w:rPr>
                <w:lang w:eastAsia="uk-UA"/>
              </w:rPr>
              <w:t>Інформація про технічні, якісні та кількісні характеристики предмета закупівлі</w:t>
            </w:r>
          </w:p>
        </w:tc>
        <w:tc>
          <w:tcPr>
            <w:tcW w:w="6088" w:type="dxa"/>
            <w:tcBorders>
              <w:top w:val="single" w:sz="4" w:space="0" w:color="000000"/>
              <w:start w:val="single" w:sz="4" w:space="0" w:color="000000"/>
              <w:bottom w:val="single" w:sz="4" w:space="0" w:color="000000"/>
              <w:end w:val="single" w:sz="4" w:space="0" w:color="000000"/>
            </w:tcBorders>
          </w:tcPr>
          <w:p>
            <w:pPr>
              <w:pStyle w:val="LO-normal"/>
              <w:spacing w:lineRule="auto" w:line="240"/>
              <w:ind w:firstLine="11"/>
              <w:jc w:val="both"/>
              <w:rPr>
                <w:rFonts w:ascii="Times New Roman" w:hAnsi="Times New Roman" w:eastAsia="Times New Roman" w:cs="Times New Roman"/>
                <w:i/>
                <w:sz w:val="24"/>
                <w:szCs w:val="24"/>
                <w:lang w:val="uk-UA"/>
              </w:rPr>
            </w:pPr>
            <w:r>
              <w:rPr>
                <w:rFonts w:eastAsia="Times New Roman" w:cs="Times New Roman" w:ascii="Times New Roman" w:hAnsi="Times New Roman"/>
                <w:sz w:val="24"/>
                <w:szCs w:val="24"/>
                <w:lang w:val="uk-UA"/>
              </w:rPr>
              <w:t xml:space="preserve">6.1. 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даною тендерною документацією (Додаток 4 до тендерної документації). </w:t>
            </w:r>
          </w:p>
          <w:p>
            <w:pPr>
              <w:pStyle w:val="Normal"/>
              <w:widowControl w:val="false"/>
              <w:jc w:val="both"/>
              <w:rPr/>
            </w:pPr>
            <w:r>
              <w:rPr/>
              <w:t xml:space="preserve">6.2. Інформація про відповідність запропонованого предмету закупівлі вимогам тендерної документації повинна бути підтверджена: </w:t>
            </w:r>
            <w:bookmarkStart w:id="23" w:name="_Hlk172391030"/>
            <w:r>
              <w:rPr>
                <w:iCs/>
              </w:rPr>
              <w:t>підписаним з боку учасника Додатком 4 до тендерної документації</w:t>
            </w:r>
            <w:bookmarkEnd w:id="23"/>
            <w:r>
              <w:rPr>
                <w:iCs/>
              </w:rPr>
              <w:t>;</w:t>
            </w:r>
            <w:r>
              <w:rPr/>
              <w:t xml:space="preserve"> документами та інформацією, передбаченими Додатком 4 до Тендерної документації.</w:t>
            </w:r>
          </w:p>
          <w:p>
            <w:pPr>
              <w:pStyle w:val="LO-normal"/>
              <w:spacing w:lineRule="auto" w:line="240"/>
              <w:ind w:firstLine="11"/>
              <w:jc w:val="both"/>
              <w:rPr>
                <w:rFonts w:ascii="Times New Roman" w:hAnsi="Times New Roman" w:eastAsia="Times New Roman" w:cs="Times New Roman"/>
                <w:b/>
                <w:sz w:val="24"/>
                <w:szCs w:val="24"/>
                <w:lang w:val="uk-UA"/>
              </w:rPr>
            </w:pPr>
            <w:bookmarkStart w:id="24" w:name="_Hlk172389740"/>
            <w:bookmarkEnd w:id="24"/>
            <w:r>
              <w:rPr>
                <w:rFonts w:eastAsia="Times New Roman" w:cs="Times New Roman" w:ascii="Times New Roman" w:hAnsi="Times New Roman"/>
                <w:b/>
                <w:sz w:val="24"/>
                <w:szCs w:val="24"/>
                <w:lang w:val="uk-UA"/>
              </w:rPr>
              <w:t>Тендерна пропозиція, що не відповідає технічним вимогам, викладеним у Додатку 4, буде відхилена як така, що не відповідає умовам тендерної документації</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7</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Інформація про субпідрядника/співвиконавця (у разі закупівлі робіт або послуг)</w:t>
            </w:r>
          </w:p>
        </w:tc>
        <w:tc>
          <w:tcPr>
            <w:tcW w:w="6088"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47" w:leader="none"/>
              </w:tabs>
              <w:jc w:val="both"/>
              <w:rPr/>
            </w:pPr>
            <w:bookmarkStart w:id="25" w:name="_Hlk172389777"/>
            <w:r>
              <w:rPr>
                <w:spacing w:val="-1"/>
              </w:rPr>
              <w:t xml:space="preserve">У разі </w:t>
            </w:r>
            <w:r>
              <w:rPr/>
              <w:t xml:space="preserve">залучення до надання послуг </w:t>
            </w:r>
            <w:r>
              <w:rPr>
                <w:lang w:eastAsia="uk-UA"/>
              </w:rPr>
              <w:t>співвиконавця(ів)</w:t>
            </w:r>
            <w:r>
              <w:rPr/>
              <w:t xml:space="preserve"> учасник у складі тендерної пропозиції надає довідку за формою згідно з Додатком 7 до тендерної документації з інформацією про </w:t>
            </w:r>
            <w:r>
              <w:rPr>
                <w:lang w:eastAsia="uk-UA"/>
              </w:rPr>
              <w:t>співвиконавця(ів)</w:t>
            </w:r>
            <w:r>
              <w:rPr/>
              <w:t xml:space="preserve">, якого(их) учасник планує залучити до надання послуг, з обов’язковим зазначенням інформації щодо наявності в </w:t>
            </w:r>
            <w:r>
              <w:rPr>
                <w:lang w:eastAsia="uk-UA"/>
              </w:rPr>
              <w:t xml:space="preserve">співвиконавця(ів) дозволу(ів) / ліцензії(ій) </w:t>
            </w:r>
            <w:r>
              <w:rPr>
                <w:spacing w:val="-1"/>
              </w:rPr>
              <w:t xml:space="preserve">на провадження господарської діяльності, якщо обов’язковість такого(их) </w:t>
            </w:r>
            <w:r>
              <w:rPr>
                <w:lang w:eastAsia="uk-UA"/>
              </w:rPr>
              <w:t>дозволу(ів) / ліцензії(ій) передбачена чинним законодавством (</w:t>
            </w:r>
            <w:r>
              <w:rPr>
                <w:spacing w:val="-1"/>
              </w:rPr>
              <w:t xml:space="preserve">дозволи та ліцензії повинні бути чинними на дату </w:t>
            </w:r>
            <w:r>
              <w:rPr/>
              <w:t xml:space="preserve">кінцевого строку подання </w:t>
            </w:r>
            <w:r>
              <w:rPr>
                <w:spacing w:val="-1"/>
              </w:rPr>
              <w:t>тендерних пропозицій).</w:t>
            </w:r>
          </w:p>
          <w:p>
            <w:pPr>
              <w:pStyle w:val="Normal"/>
              <w:widowControl w:val="false"/>
              <w:spacing w:before="0" w:after="0"/>
              <w:contextualSpacing/>
              <w:jc w:val="both"/>
              <w:rPr>
                <w:lang w:eastAsia="uk-UA"/>
              </w:rPr>
            </w:pPr>
            <w:r>
              <w:rPr>
                <w:spacing w:val="-1"/>
              </w:rPr>
              <w:t xml:space="preserve">У разі </w:t>
            </w:r>
            <w:r>
              <w:rPr/>
              <w:t xml:space="preserve">залучення до надання послуг </w:t>
            </w:r>
            <w:r>
              <w:rPr>
                <w:lang w:eastAsia="uk-UA"/>
              </w:rPr>
              <w:t>співвиконавця(ів)</w:t>
            </w:r>
            <w:r>
              <w:rPr/>
              <w:t xml:space="preserve"> у складі тендерної пропозиції учасник повинен надати договір (копію договору) про співпрацю/наміри з таким(ими) </w:t>
            </w:r>
            <w:r>
              <w:rPr>
                <w:lang w:eastAsia="uk-UA"/>
              </w:rPr>
              <w:t>співвиконавцем(ями)</w:t>
            </w:r>
            <w:r>
              <w:rPr/>
              <w:t xml:space="preserve">, який повинен містити положення щодо участі </w:t>
            </w:r>
            <w:r>
              <w:rPr>
                <w:lang w:eastAsia="uk-UA"/>
              </w:rPr>
              <w:t xml:space="preserve">співвиконавця(ів) </w:t>
            </w:r>
            <w:r>
              <w:rPr/>
              <w:t>у наданні послуг, що є предметом закупівлі</w:t>
            </w:r>
            <w:bookmarkEnd w:id="25"/>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8</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Унесення змін або відкликання тендерної пропозиції учасником</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pPr>
            <w:r>
              <w:rPr/>
              <w:t>Учасник процедури закупівлі має право внести зміни або відкликати свою тендерну пропозицію до закінчення строку її подання без втрати свого забезпечення тендерної пропозиції. Такі зміни або заява про відкликання тендерної пропозиції враховуються в разі, якщо їх отримано електронною системою закупівель до закінчення кінцевого строку подання тендерних пропозицій</w:t>
            </w:r>
          </w:p>
        </w:tc>
      </w:tr>
      <w:tr>
        <w:trPr>
          <w:trHeight w:val="140" w:hRule="atLeast"/>
        </w:trPr>
        <w:tc>
          <w:tcPr>
            <w:tcW w:w="9996"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center"/>
              <w:rPr/>
            </w:pPr>
            <w:r>
              <w:rPr>
                <w:b/>
              </w:rPr>
              <w:t>Розділ 4. Подання та розкриття тендерної пропозиції</w:t>
            </w:r>
          </w:p>
        </w:tc>
      </w:tr>
      <w:tr>
        <w:trPr>
          <w:trHeight w:val="136"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1</w:t>
            </w:r>
          </w:p>
        </w:tc>
        <w:tc>
          <w:tcPr>
            <w:tcW w:w="3379" w:type="dxa"/>
            <w:tcBorders>
              <w:top w:val="single" w:sz="4" w:space="0" w:color="000000"/>
              <w:start w:val="single" w:sz="4" w:space="0" w:color="000000"/>
              <w:bottom w:val="single" w:sz="4" w:space="0" w:color="000000"/>
              <w:end w:val="single" w:sz="4" w:space="0" w:color="000000"/>
            </w:tcBorders>
          </w:tcPr>
          <w:p>
            <w:pPr>
              <w:pStyle w:val="NoSpacing"/>
              <w:spacing w:before="0" w:after="0"/>
              <w:ind w:end="113"/>
              <w:contextualSpacing/>
              <w:jc w:val="both"/>
              <w:rPr>
                <w:rFonts w:ascii="Times New Roman" w:hAnsi="Times New Roman" w:cs="Times New Roman"/>
                <w:sz w:val="24"/>
                <w:szCs w:val="24"/>
                <w:lang w:val="uk-UA" w:eastAsia="uk-UA"/>
              </w:rPr>
            </w:pPr>
            <w:r>
              <w:rPr>
                <w:rStyle w:val="rvts0"/>
                <w:rFonts w:cs="Times New Roman" w:ascii="Times New Roman" w:hAnsi="Times New Roman"/>
                <w:sz w:val="24"/>
                <w:szCs w:val="24"/>
                <w:lang w:val="uk-UA"/>
              </w:rPr>
              <w:t>Кінцевий строк подання тендерної пропозиції</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pPr>
            <w:r>
              <w:rPr/>
              <w:t xml:space="preserve">Кінцевий строк подання тендерних пропозицій </w:t>
            </w:r>
            <w:r>
              <w:rPr>
                <w:shd w:fill="auto" w:val="clear"/>
              </w:rPr>
              <w:t xml:space="preserve">— </w:t>
            </w:r>
            <w:r>
              <w:rPr>
                <w:b/>
                <w:shd w:fill="auto" w:val="clear"/>
              </w:rPr>
              <w:t>00:00 09.06.2026 р.</w:t>
            </w:r>
          </w:p>
          <w:p>
            <w:pPr>
              <w:pStyle w:val="Normal"/>
              <w:widowControl w:val="false"/>
              <w:spacing w:before="0" w:after="0"/>
              <w:contextualSpacing/>
              <w:jc w:val="both"/>
              <w:rPr/>
            </w:pPr>
            <w:r>
              <w:rPr/>
              <w:t>Отримана тендерна пропозиція автоматично вноситься до реєстру.</w:t>
            </w:r>
          </w:p>
          <w:p>
            <w:pPr>
              <w:pStyle w:val="Normal"/>
              <w:widowControl w:val="false"/>
              <w:spacing w:before="0" w:after="0"/>
              <w:contextualSpacing/>
              <w:jc w:val="both"/>
              <w:rPr/>
            </w:pPr>
            <w:r>
              <w:rPr/>
              <w:t>Електронна система закупівель автоматично формує та надсилає повідомлення учаснику про отримання його пропозиції із зазначенням дати та часу.</w:t>
            </w:r>
          </w:p>
          <w:p>
            <w:pPr>
              <w:pStyle w:val="Normal"/>
              <w:widowControl w:val="false"/>
              <w:spacing w:before="0" w:after="0"/>
              <w:contextualSpacing/>
              <w:jc w:val="both"/>
              <w:rPr>
                <w:shd w:fill="FFFFFF" w:val="clear"/>
              </w:rPr>
            </w:pPr>
            <w:r>
              <w:rPr>
                <w:shd w:fill="FFFFFF" w:val="clear"/>
              </w:rPr>
              <w:t>Тендерні пропозиції після закінчення кінцевого строку їх подання не приймаються електронною системою закупівель</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pPr>
            <w:r>
              <w:rPr/>
              <w:t>Дата та час розкриття тендерної пропозиції</w:t>
            </w:r>
          </w:p>
        </w:tc>
        <w:tc>
          <w:tcPr>
            <w:tcW w:w="6088" w:type="dxa"/>
            <w:tcBorders>
              <w:top w:val="single" w:sz="4" w:space="0" w:color="000000"/>
              <w:start w:val="single" w:sz="4" w:space="0" w:color="000000"/>
              <w:bottom w:val="single" w:sz="4" w:space="0" w:color="000000"/>
              <w:end w:val="single" w:sz="4" w:space="0" w:color="000000"/>
            </w:tcBorders>
          </w:tcPr>
          <w:p>
            <w:pPr>
              <w:pStyle w:val="rvps2"/>
              <w:shd w:val="clear" w:color="auto" w:fill="FFFFFF"/>
              <w:spacing w:lineRule="atLeast" w:line="240" w:before="0" w:after="0"/>
              <w:jc w:val="both"/>
              <w:rPr/>
            </w:pPr>
            <w:r>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pPr>
              <w:pStyle w:val="114"/>
              <w:widowControl w:val="false"/>
              <w:spacing w:lineRule="auto" w:line="240"/>
              <w:jc w:val="both"/>
              <w:rPr>
                <w:rFonts w:ascii="Times New Roman" w:hAnsi="Times New Roman" w:cs="Times New Roman"/>
                <w:sz w:val="24"/>
                <w:szCs w:val="24"/>
                <w:lang w:val="uk-UA"/>
              </w:rPr>
            </w:pPr>
            <w:r>
              <w:rPr>
                <w:rFonts w:cs="Times New Roman" w:ascii="Times New Roman" w:hAnsi="Times New Roman"/>
                <w:sz w:val="24"/>
                <w:szCs w:val="24"/>
                <w:lang w:val="uk-UA" w:eastAsia="uk-UA"/>
              </w:rPr>
              <w:t xml:space="preserve">Розкриття тендерних пропозицій здійснюється відповідно до статті 28 Закону (положення </w:t>
            </w:r>
            <w:hyperlink r:id="rId2" w:anchor="n1495" w:tgtFrame="_blank">
              <w:r>
                <w:rPr>
                  <w:rStyle w:val="Hyperlink"/>
                  <w:rFonts w:cs="Times New Roman" w:ascii="Times New Roman" w:hAnsi="Times New Roman"/>
                  <w:color w:val="000000"/>
                  <w:sz w:val="24"/>
                  <w:szCs w:val="24"/>
                  <w:lang w:val="uk-UA" w:eastAsia="uk-UA"/>
                </w:rPr>
                <w:t>абзацу третього</w:t>
              </w:r>
            </w:hyperlink>
            <w:r>
              <w:rPr>
                <w:rFonts w:cs="Times New Roman" w:ascii="Times New Roman" w:hAnsi="Times New Roman"/>
                <w:sz w:val="24"/>
                <w:szCs w:val="24"/>
                <w:lang w:val="uk-UA" w:eastAsia="uk-UA"/>
              </w:rPr>
              <w:t xml:space="preserve"> частини першої та </w:t>
            </w:r>
            <w:hyperlink r:id="rId3" w:anchor="n1497" w:tgtFrame="_blank">
              <w:r>
                <w:rPr>
                  <w:rStyle w:val="Hyperlink"/>
                  <w:rFonts w:cs="Times New Roman" w:ascii="Times New Roman" w:hAnsi="Times New Roman"/>
                  <w:color w:val="000000"/>
                  <w:sz w:val="24"/>
                  <w:szCs w:val="24"/>
                  <w:lang w:val="uk-UA" w:eastAsia="uk-UA"/>
                </w:rPr>
                <w:t>абзацу другого</w:t>
              </w:r>
            </w:hyperlink>
            <w:r>
              <w:rPr>
                <w:rFonts w:cs="Times New Roman" w:ascii="Times New Roman" w:hAnsi="Times New Roman"/>
                <w:sz w:val="24"/>
                <w:szCs w:val="24"/>
                <w:lang w:val="uk-UA" w:eastAsia="uk-UA"/>
              </w:rPr>
              <w:t xml:space="preserve"> частини другої статті 28 Закону не застосовуються).</w:t>
            </w:r>
          </w:p>
        </w:tc>
      </w:tr>
      <w:tr>
        <w:trPr>
          <w:trHeight w:val="168" w:hRule="atLeast"/>
        </w:trPr>
        <w:tc>
          <w:tcPr>
            <w:tcW w:w="9996"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center"/>
              <w:rPr>
                <w:b/>
              </w:rPr>
            </w:pPr>
            <w:r>
              <w:rPr>
                <w:b/>
              </w:rPr>
              <w:t>Розділ 5. Оцінка тендерної пропозиції</w:t>
            </w:r>
          </w:p>
        </w:tc>
      </w:tr>
      <w:tr>
        <w:trPr>
          <w:trHeight w:val="136"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1</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Перелік критеріїв та методика оцінки тендерної пропозиції із зазначенням питомої ваги критерію</w:t>
            </w:r>
          </w:p>
        </w:tc>
        <w:tc>
          <w:tcPr>
            <w:tcW w:w="6088" w:type="dxa"/>
            <w:tcBorders>
              <w:top w:val="single" w:sz="4" w:space="0" w:color="000000"/>
              <w:start w:val="single" w:sz="4" w:space="0" w:color="000000"/>
              <w:bottom w:val="single" w:sz="4" w:space="0" w:color="000000"/>
              <w:end w:val="single" w:sz="4" w:space="0" w:color="000000"/>
            </w:tcBorders>
          </w:tcPr>
          <w:p>
            <w:pPr>
              <w:pStyle w:val="Normal"/>
              <w:jc w:val="both"/>
              <w:rPr/>
            </w:pPr>
            <w:r>
              <w:rPr/>
              <w:t>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w:t>
            </w:r>
          </w:p>
          <w:p>
            <w:pPr>
              <w:pStyle w:val="Normal"/>
              <w:widowControl w:val="false"/>
              <w:spacing w:before="0" w:after="0"/>
              <w:contextualSpacing/>
              <w:jc w:val="both"/>
              <w:rPr/>
            </w:pPr>
            <w:r>
              <w:rPr/>
              <w:t>Єдиним критерієм оцінки для визначення найбільш економічно вигідної тендерної пропозиції є ціна тендерної пропозиції учасника, розрахована з урахуванням вимог чинного законодавства щодо сплати податків і зборів, зокрема враховуючи вимоги чинного законодавства щодо сплати ПДВ (у разі, якщо учасник не є платником ПДВ, ціна тендерної пропозиції вказується, а у подальшому і оцінюється без ПДВ).</w:t>
            </w:r>
          </w:p>
          <w:p>
            <w:pPr>
              <w:pStyle w:val="Normal"/>
              <w:widowControl w:val="false"/>
              <w:spacing w:before="0" w:after="0"/>
              <w:contextualSpacing/>
              <w:jc w:val="both"/>
              <w:rPr/>
            </w:pPr>
            <w:r>
              <w:rPr/>
              <w:t>Питома вага критерію «Ціна» — 100%</w:t>
            </w:r>
          </w:p>
        </w:tc>
      </w:tr>
      <w:tr>
        <w:trPr>
          <w:trHeight w:val="274"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Інша інформація</w:t>
            </w:r>
          </w:p>
          <w:p>
            <w:pPr>
              <w:pStyle w:val="Normal"/>
              <w:widowControl w:val="false"/>
              <w:spacing w:before="0" w:after="0"/>
              <w:ind w:end="113"/>
              <w:contextualSpacing/>
              <w:rPr>
                <w:lang w:eastAsia="uk-UA"/>
              </w:rPr>
            </w:pPr>
            <w:r>
              <w:rPr>
                <w:lang w:eastAsia="uk-UA"/>
              </w:rPr>
            </w:r>
          </w:p>
          <w:p>
            <w:pPr>
              <w:pStyle w:val="CommentText"/>
              <w:jc w:val="both"/>
              <w:rPr>
                <w:lang w:val="uk-UA" w:eastAsia="uk-UA"/>
              </w:rPr>
            </w:pPr>
            <w:r>
              <w:rPr>
                <w:lang w:val="uk-UA" w:eastAsia="uk-UA"/>
              </w:rPr>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2.1.</w:t>
            </w:r>
            <w:r>
              <w:rPr>
                <w:b/>
                <w:bCs/>
              </w:rPr>
              <w:t xml:space="preserve"> </w:t>
            </w:r>
            <w:r>
              <w:rPr>
                <w:shd w:fill="FFFFFF" w:val="clear"/>
              </w:rPr>
              <w:t>Ціна тендерної пропозиції не може перевищувати очікувану вартість предмета закупівлі, зазначену в оголошенні про проведення відкритих торгів.</w:t>
            </w:r>
          </w:p>
          <w:p>
            <w:pPr>
              <w:pStyle w:val="NormalWeb"/>
              <w:spacing w:before="0" w:after="0"/>
              <w:jc w:val="both"/>
              <w:rPr>
                <w:lang w:val="uk-UA"/>
              </w:rPr>
            </w:pPr>
            <w:r>
              <w:rPr>
                <w:shd w:fill="FFFFFF" w:val="clear"/>
                <w:lang w:val="uk-UA"/>
              </w:rPr>
              <w:t>Замовник не приймає 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rPr>
                <w:lang w:eastAsia="uk-UA"/>
              </w:rPr>
            </w:pPr>
            <w:r>
              <w:rPr>
                <w:lang w:eastAsia="uk-UA"/>
              </w:rPr>
              <w:t>3</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lang w:eastAsia="uk-UA"/>
              </w:rPr>
              <w:t>Відхилення тендерних пропозицій</w:t>
            </w:r>
          </w:p>
        </w:tc>
        <w:tc>
          <w:tcPr>
            <w:tcW w:w="6088" w:type="dxa"/>
            <w:tcBorders>
              <w:top w:val="single" w:sz="4" w:space="0" w:color="000000"/>
              <w:start w:val="single" w:sz="4" w:space="0" w:color="000000"/>
              <w:bottom w:val="single" w:sz="4" w:space="0" w:color="000000"/>
              <w:end w:val="single" w:sz="4" w:space="0" w:color="000000"/>
            </w:tcBorders>
          </w:tcPr>
          <w:p>
            <w:pPr>
              <w:pStyle w:val="rvps2"/>
              <w:spacing w:before="0" w:after="0"/>
              <w:jc w:val="both"/>
              <w:rPr/>
            </w:pPr>
            <w:r>
              <w:rPr>
                <w:shd w:fill="FFFFFF" w:val="clear"/>
              </w:rPr>
              <w:t xml:space="preserve">1. </w:t>
            </w:r>
            <w:r>
              <w:rPr>
                <w:rFonts w:eastAsia="Times New Roman"/>
              </w:rPr>
              <w:t>Замовник відхиляє тендерну пропозицію із зазначенням аргументації в електронній системі закупівель у разі, коли:</w:t>
            </w:r>
          </w:p>
          <w:p>
            <w:pPr>
              <w:pStyle w:val="Normal"/>
              <w:jc w:val="both"/>
              <w:rPr>
                <w:lang w:eastAsia="uk-UA"/>
              </w:rPr>
            </w:pPr>
            <w:r>
              <w:rPr>
                <w:lang w:eastAsia="uk-UA"/>
              </w:rPr>
              <w:t>1) учасник процедури закупівлі:</w:t>
            </w:r>
          </w:p>
          <w:p>
            <w:pPr>
              <w:pStyle w:val="Normal"/>
              <w:jc w:val="both"/>
              <w:rPr/>
            </w:pPr>
            <w:r>
              <w:rPr>
                <w:lang w:eastAsia="uk-UA"/>
              </w:rPr>
              <w:t xml:space="preserve">— </w:t>
            </w:r>
            <w:r>
              <w:rPr>
                <w:lang w:eastAsia="uk-UA"/>
              </w:rPr>
              <w:t>підпадає під підстави, встановлені пунктом 47 Особливостей;</w:t>
            </w:r>
          </w:p>
          <w:p>
            <w:pPr>
              <w:pStyle w:val="Normal"/>
              <w:jc w:val="both"/>
              <w:rPr/>
            </w:pPr>
            <w:r>
              <w:rPr>
                <w:lang w:eastAsia="uk-UA"/>
              </w:rPr>
              <w:t xml:space="preserve">— </w:t>
            </w:r>
            <w:r>
              <w:rPr>
                <w:lang w:eastAsia="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pPr>
              <w:pStyle w:val="Normal"/>
              <w:jc w:val="both"/>
              <w:rPr/>
            </w:pPr>
            <w:r>
              <w:rPr>
                <w:lang w:eastAsia="uk-UA"/>
              </w:rPr>
              <w:t xml:space="preserve">— </w:t>
            </w:r>
            <w:r>
              <w:rPr>
                <w:lang w:eastAsia="uk-UA"/>
              </w:rPr>
              <w:t>не надав забезпечення тендерної пропозиції, якщо таке забезпечення вимагалося замовником;</w:t>
            </w:r>
          </w:p>
          <w:p>
            <w:pPr>
              <w:pStyle w:val="Normal"/>
              <w:jc w:val="both"/>
              <w:rPr/>
            </w:pPr>
            <w:r>
              <w:rPr>
                <w:lang w:eastAsia="uk-UA"/>
              </w:rPr>
              <w:t xml:space="preserve">— </w:t>
            </w:r>
            <w:r>
              <w:rPr>
                <w:lang w:eastAsia="uk-UA"/>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pPr>
              <w:pStyle w:val="Normal"/>
              <w:jc w:val="both"/>
              <w:rPr/>
            </w:pPr>
            <w:r>
              <w:rPr>
                <w:lang w:eastAsia="uk-UA"/>
              </w:rPr>
              <w:t xml:space="preserve">— </w:t>
            </w:r>
            <w:r>
              <w:rPr>
                <w:lang w:eastAsia="uk-UA"/>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 / абзацом дев’ятим пункту 37 Особливостей;</w:t>
            </w:r>
          </w:p>
          <w:p>
            <w:pPr>
              <w:pStyle w:val="Normal"/>
              <w:jc w:val="both"/>
              <w:rPr/>
            </w:pPr>
            <w:r>
              <w:rPr>
                <w:lang w:eastAsia="uk-UA"/>
              </w:rPr>
              <w:t>визначив конфіденційною інформацію, що не може бути визначена як конфіденційна відповідно до вимог пункту 40 Особливостей;</w:t>
            </w:r>
          </w:p>
          <w:p>
            <w:pPr>
              <w:pStyle w:val="Normal"/>
              <w:jc w:val="both"/>
              <w:rPr/>
            </w:pPr>
            <w:r>
              <w:rPr>
                <w:rStyle w:val="rvts0"/>
              </w:rPr>
              <w:t>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року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Pr>
                <w:lang w:eastAsia="uk-UA"/>
              </w:rPr>
              <w:t>;</w:t>
            </w:r>
          </w:p>
          <w:p>
            <w:pPr>
              <w:pStyle w:val="Normal"/>
              <w:jc w:val="both"/>
              <w:rPr>
                <w:lang w:eastAsia="uk-UA"/>
              </w:rPr>
            </w:pPr>
            <w:r>
              <w:rPr>
                <w:lang w:eastAsia="uk-UA"/>
              </w:rPr>
              <w:t>2) тендерна пропозиція:</w:t>
            </w:r>
          </w:p>
          <w:p>
            <w:pPr>
              <w:pStyle w:val="Normal"/>
              <w:jc w:val="both"/>
              <w:rPr/>
            </w:pPr>
            <w:r>
              <w:rPr>
                <w:lang w:eastAsia="uk-UA"/>
              </w:rPr>
              <w:t xml:space="preserve">— </w:t>
            </w:r>
            <w:r>
              <w:rPr>
                <w:lang w:eastAsia="uk-UA"/>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Особливостей;</w:t>
            </w:r>
          </w:p>
          <w:p>
            <w:pPr>
              <w:pStyle w:val="Normal"/>
              <w:jc w:val="both"/>
              <w:rPr/>
            </w:pPr>
            <w:r>
              <w:rPr>
                <w:lang w:eastAsia="uk-UA"/>
              </w:rPr>
              <w:t xml:space="preserve">— </w:t>
            </w:r>
            <w:r>
              <w:rPr>
                <w:lang w:eastAsia="uk-UA"/>
              </w:rPr>
              <w:t>є такою, строк дії якої закінчився;</w:t>
            </w:r>
          </w:p>
          <w:p>
            <w:pPr>
              <w:pStyle w:val="Normal"/>
              <w:jc w:val="both"/>
              <w:rPr/>
            </w:pPr>
            <w:r>
              <w:rPr>
                <w:lang w:eastAsia="uk-UA"/>
              </w:rPr>
              <w:t xml:space="preserve">— </w:t>
            </w:r>
            <w:r>
              <w:rPr>
                <w:lang w:eastAsia="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pPr>
              <w:pStyle w:val="Normal"/>
              <w:jc w:val="both"/>
              <w:rPr/>
            </w:pPr>
            <w:r>
              <w:rPr>
                <w:lang w:eastAsia="uk-UA"/>
              </w:rPr>
              <w:t xml:space="preserve">— </w:t>
            </w:r>
            <w:r>
              <w:rPr>
                <w:lang w:eastAsia="uk-UA"/>
              </w:rPr>
              <w:t>не відповідає вимогам, установленим у тендерній документації відповідно до абзацу першого частини третьої статті 22 Закону;</w:t>
            </w:r>
          </w:p>
          <w:p>
            <w:pPr>
              <w:pStyle w:val="Normal"/>
              <w:jc w:val="both"/>
              <w:rPr>
                <w:lang w:eastAsia="uk-UA"/>
              </w:rPr>
            </w:pPr>
            <w:r>
              <w:rPr>
                <w:lang w:eastAsia="uk-UA"/>
              </w:rPr>
              <w:t>3) переможець процедури закупівлі:</w:t>
            </w:r>
          </w:p>
          <w:p>
            <w:pPr>
              <w:pStyle w:val="Normal"/>
              <w:jc w:val="both"/>
              <w:rPr/>
            </w:pPr>
            <w:r>
              <w:rPr>
                <w:lang w:eastAsia="uk-UA"/>
              </w:rPr>
              <w:t xml:space="preserve">— </w:t>
            </w:r>
            <w:r>
              <w:rPr>
                <w:lang w:eastAsia="uk-UA"/>
              </w:rPr>
              <w:t>відмовився від підписання договору про закупівлю відповідно до вимог тендерної документації або укладення договору про закупівлю;</w:t>
            </w:r>
          </w:p>
          <w:p>
            <w:pPr>
              <w:pStyle w:val="Normal"/>
              <w:jc w:val="both"/>
              <w:rPr/>
            </w:pPr>
            <w:r>
              <w:rPr>
                <w:lang w:eastAsia="uk-UA"/>
              </w:rPr>
              <w:t xml:space="preserve">— </w:t>
            </w:r>
            <w:r>
              <w:rPr/>
              <w:t xml:space="preserve">не надав у спосіб, зазначений в тендерній документації, документи, що підтверджують відсутність підстав, визначених у </w:t>
            </w:r>
            <w:r>
              <w:fldChar w:fldCharType="begin"/>
            </w:r>
            <w:r>
              <w:rPr>
                <w:rStyle w:val="Hyperlink"/>
                <w:lang w:eastAsia="uk-UA"/>
              </w:rPr>
              <w:instrText xml:space="preserve"> HYPERLINK "https://zakon.rada.gov.ua/laws/show/1178-2022-%D0%BF/ed20230520" \l "n618"</w:instrText>
            </w:r>
            <w:r>
              <w:rPr>
                <w:rStyle w:val="Hyperlink"/>
                <w:lang w:eastAsia="uk-UA"/>
              </w:rPr>
              <w:fldChar w:fldCharType="separate"/>
            </w:r>
            <w:r>
              <w:rPr>
                <w:rStyle w:val="Hyperlink"/>
                <w:lang w:eastAsia="uk-UA"/>
              </w:rPr>
              <w:t>підпунктах 3</w:t>
            </w:r>
            <w:r>
              <w:rPr>
                <w:rStyle w:val="Hyperlink"/>
                <w:lang w:eastAsia="uk-UA"/>
              </w:rPr>
              <w:fldChar w:fldCharType="end"/>
            </w:r>
            <w:r>
              <w:rPr>
                <w:lang w:eastAsia="uk-UA"/>
              </w:rPr>
              <w:t xml:space="preserve">, </w:t>
            </w:r>
            <w:r>
              <w:fldChar w:fldCharType="begin"/>
            </w:r>
            <w:r>
              <w:rPr>
                <w:rStyle w:val="Hyperlink"/>
                <w:lang w:eastAsia="uk-UA"/>
              </w:rPr>
              <w:instrText xml:space="preserve"> HYPERLINK "https://zakon.rada.gov.ua/laws/show/1178-2022-%D0%BF/ed20230520" \l "n620"</w:instrText>
            </w:r>
            <w:r>
              <w:rPr>
                <w:rStyle w:val="Hyperlink"/>
                <w:lang w:eastAsia="uk-UA"/>
              </w:rPr>
              <w:fldChar w:fldCharType="separate"/>
            </w:r>
            <w:r>
              <w:rPr>
                <w:rStyle w:val="Hyperlink"/>
                <w:lang w:eastAsia="uk-UA"/>
              </w:rPr>
              <w:t>5</w:t>
            </w:r>
            <w:r>
              <w:rPr>
                <w:rStyle w:val="Hyperlink"/>
                <w:lang w:eastAsia="uk-UA"/>
              </w:rPr>
              <w:fldChar w:fldCharType="end"/>
            </w:r>
            <w:r>
              <w:rPr>
                <w:lang w:eastAsia="uk-UA"/>
              </w:rPr>
              <w:t xml:space="preserve">, </w:t>
            </w:r>
            <w:r>
              <w:fldChar w:fldCharType="begin"/>
            </w:r>
            <w:r>
              <w:rPr>
                <w:rStyle w:val="Hyperlink"/>
                <w:lang w:eastAsia="uk-UA"/>
              </w:rPr>
              <w:instrText xml:space="preserve"> HYPERLINK "https://zakon.rada.gov.ua/laws/show/1178-2022-%D0%BF/ed20230520" \l "n621"</w:instrText>
            </w:r>
            <w:r>
              <w:rPr>
                <w:rStyle w:val="Hyperlink"/>
                <w:lang w:eastAsia="uk-UA"/>
              </w:rPr>
              <w:fldChar w:fldCharType="separate"/>
            </w:r>
            <w:r>
              <w:rPr>
                <w:rStyle w:val="Hyperlink"/>
                <w:lang w:eastAsia="uk-UA"/>
              </w:rPr>
              <w:t>6</w:t>
            </w:r>
            <w:r>
              <w:rPr>
                <w:rStyle w:val="Hyperlink"/>
                <w:lang w:eastAsia="uk-UA"/>
              </w:rPr>
              <w:fldChar w:fldCharType="end"/>
            </w:r>
            <w:r>
              <w:rPr>
                <w:lang w:eastAsia="uk-UA"/>
              </w:rPr>
              <w:t xml:space="preserve"> і </w:t>
            </w:r>
            <w:r>
              <w:fldChar w:fldCharType="begin"/>
            </w:r>
            <w:r>
              <w:rPr>
                <w:rStyle w:val="Hyperlink"/>
                <w:lang w:eastAsia="uk-UA"/>
              </w:rPr>
              <w:instrText xml:space="preserve"> HYPERLINK "https://zakon.rada.gov.ua/laws/show/1178-2022-%D0%BF/ed20230520" \l "n627"</w:instrText>
            </w:r>
            <w:r>
              <w:rPr>
                <w:rStyle w:val="Hyperlink"/>
                <w:lang w:eastAsia="uk-UA"/>
              </w:rPr>
              <w:fldChar w:fldCharType="separate"/>
            </w:r>
            <w:r>
              <w:rPr>
                <w:rStyle w:val="Hyperlink"/>
                <w:lang w:eastAsia="uk-UA"/>
              </w:rPr>
              <w:t>12</w:t>
            </w:r>
            <w:r>
              <w:rPr>
                <w:rStyle w:val="Hyperlink"/>
                <w:lang w:eastAsia="uk-UA"/>
              </w:rPr>
              <w:fldChar w:fldCharType="end"/>
            </w:r>
            <w:r>
              <w:rPr>
                <w:lang w:eastAsia="uk-UA"/>
              </w:rPr>
              <w:t xml:space="preserve"> </w:t>
            </w:r>
            <w:r>
              <w:rPr/>
              <w:t>пункту 47 Особливостей</w:t>
            </w:r>
            <w:r>
              <w:rPr>
                <w:lang w:eastAsia="uk-UA"/>
              </w:rPr>
              <w:t>;</w:t>
            </w:r>
          </w:p>
          <w:p>
            <w:pPr>
              <w:pStyle w:val="Normal"/>
              <w:jc w:val="both"/>
              <w:rPr/>
            </w:pPr>
            <w:r>
              <w:rPr>
                <w:lang w:eastAsia="uk-UA"/>
              </w:rPr>
              <w:t xml:space="preserve">— </w:t>
            </w:r>
            <w:r>
              <w:rPr>
                <w:lang w:eastAsia="uk-UA"/>
              </w:rPr>
              <w:t>не надав забезпечення виконання договору про закупівлю, якщо таке забезпечення вимагалося замовником;</w:t>
            </w:r>
          </w:p>
          <w:p>
            <w:pPr>
              <w:pStyle w:val="Normal"/>
              <w:jc w:val="both"/>
              <w:rPr/>
            </w:pPr>
            <w:r>
              <w:rPr>
                <w:lang w:eastAsia="uk-UA"/>
              </w:rPr>
              <w:t xml:space="preserve">— </w:t>
            </w:r>
            <w:r>
              <w:rPr>
                <w:lang w:eastAsia="uk-UA"/>
              </w:rPr>
              <w:t xml:space="preserve">надав недостовірну інформацію, що є суттєвою для визначення результатів процедури закупівлі, яку замовником виявлено згідно з </w:t>
            </w:r>
            <w:r>
              <w:fldChar w:fldCharType="begin"/>
            </w:r>
            <w:r>
              <w:rPr>
                <w:rStyle w:val="Hyperlink"/>
                <w:lang w:eastAsia="uk-UA"/>
              </w:rPr>
              <w:instrText xml:space="preserve"> HYPERLINK "https://zakon.rada.gov.ua/laws/show/1178-2022-%D0%BF/ed20230520" \l "n586"</w:instrText>
            </w:r>
            <w:r>
              <w:rPr>
                <w:rStyle w:val="Hyperlink"/>
                <w:lang w:eastAsia="uk-UA"/>
              </w:rPr>
              <w:fldChar w:fldCharType="separate"/>
            </w:r>
            <w:r>
              <w:rPr>
                <w:rStyle w:val="Hyperlink"/>
                <w:lang w:eastAsia="uk-UA"/>
              </w:rPr>
              <w:t>абзацом першим</w:t>
            </w:r>
            <w:r>
              <w:rPr>
                <w:rStyle w:val="Hyperlink"/>
                <w:lang w:eastAsia="uk-UA"/>
              </w:rPr>
              <w:fldChar w:fldCharType="end"/>
            </w:r>
            <w:r>
              <w:rPr>
                <w:lang w:eastAsia="uk-UA"/>
              </w:rPr>
              <w:t xml:space="preserve"> пункту 42 Особливостей.</w:t>
            </w:r>
          </w:p>
          <w:p>
            <w:pPr>
              <w:pStyle w:val="Normal"/>
              <w:jc w:val="both"/>
              <w:rPr/>
            </w:pPr>
            <w:r>
              <w:rPr/>
              <w:t>2. Замовник може відхилити тендерну пропозицію із зазначенням аргументації в електронній системі закупівель у разі, коли:</w:t>
            </w:r>
          </w:p>
          <w:p>
            <w:pPr>
              <w:pStyle w:val="Normal"/>
              <w:tabs>
                <w:tab w:val="clear" w:pos="709"/>
                <w:tab w:val="left" w:pos="360" w:leader="none"/>
                <w:tab w:val="left" w:pos="851" w:leader="none"/>
                <w:tab w:val="left" w:pos="1440" w:leader="none"/>
              </w:tabs>
              <w:jc w:val="both"/>
              <w:rPr/>
            </w:pPr>
            <w:r>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pPr>
              <w:pStyle w:val="Normal"/>
              <w:jc w:val="both"/>
              <w:rPr/>
            </w:pPr>
            <w:r>
              <w:rPr/>
              <w:t xml:space="preserve">2) </w:t>
            </w:r>
            <w:r>
              <w:rPr>
                <w:rStyle w:val="rvts0"/>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pPr>
              <w:pStyle w:val="Normal"/>
              <w:jc w:val="both"/>
              <w:rPr/>
            </w:pPr>
            <w:r>
              <w:rPr/>
              <w:t>3. 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pPr>
              <w:pStyle w:val="LO-normal"/>
              <w:widowControl w:val="false"/>
              <w:spacing w:lineRule="auto" w:line="240"/>
              <w:jc w:val="both"/>
              <w:rPr>
                <w:rFonts w:ascii="Times New Roman" w:hAnsi="Times New Roman" w:cs="Times New Roman"/>
                <w:sz w:val="24"/>
                <w:szCs w:val="24"/>
                <w:lang w:val="uk-UA"/>
              </w:rPr>
            </w:pPr>
            <w:r>
              <w:rPr>
                <w:rFonts w:cs="Times New Roman" w:ascii="Times New Roman" w:hAnsi="Times New Roman"/>
                <w:sz w:val="24"/>
                <w:szCs w:val="24"/>
                <w:lang w:val="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bookmarkStart w:id="26" w:name="n609"/>
            <w:bookmarkStart w:id="27" w:name="n608"/>
            <w:bookmarkStart w:id="28" w:name="n607"/>
            <w:bookmarkStart w:id="29" w:name="n606"/>
            <w:bookmarkStart w:id="30" w:name="n605"/>
            <w:bookmarkStart w:id="31" w:name="n604"/>
            <w:bookmarkStart w:id="32" w:name="n603"/>
            <w:bookmarkStart w:id="33" w:name="n602"/>
            <w:bookmarkStart w:id="34" w:name="n601"/>
            <w:bookmarkStart w:id="35" w:name="n600"/>
            <w:bookmarkStart w:id="36" w:name="n599"/>
            <w:bookmarkStart w:id="37" w:name="n598"/>
            <w:bookmarkStart w:id="38" w:name="n597"/>
            <w:bookmarkStart w:id="39" w:name="n596"/>
            <w:bookmarkStart w:id="40" w:name="n595"/>
            <w:bookmarkStart w:id="41" w:name="n594"/>
            <w:bookmarkStart w:id="42" w:name="n593"/>
            <w:bookmarkStart w:id="43" w:name="n592"/>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pPr>
              <w:pStyle w:val="LO-normal"/>
              <w:widowControl w:val="false"/>
              <w:spacing w:lineRule="auto" w:line="240"/>
              <w:jc w:val="both"/>
              <w:rPr>
                <w:rFonts w:ascii="Times New Roman" w:hAnsi="Times New Roman" w:eastAsia="Times New Roman" w:cs="Times New Roman"/>
                <w:sz w:val="24"/>
                <w:szCs w:val="24"/>
                <w:lang w:val="uk-UA"/>
              </w:rPr>
            </w:pPr>
            <w:r>
              <w:rPr>
                <w:rFonts w:cs="Times New Roman" w:ascii="Times New Roman" w:hAnsi="Times New Roman"/>
                <w:sz w:val="24"/>
                <w:szCs w:val="24"/>
                <w:lang w:val="uk-UA"/>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tc>
      </w:tr>
      <w:tr>
        <w:trPr>
          <w:trHeight w:val="210" w:hRule="atLeast"/>
        </w:trPr>
        <w:tc>
          <w:tcPr>
            <w:tcW w:w="999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hanging="21" w:start="92"/>
              <w:contextualSpacing/>
              <w:jc w:val="center"/>
              <w:rPr>
                <w:b/>
              </w:rPr>
            </w:pPr>
            <w:r>
              <w:rPr>
                <w:b/>
                <w:lang w:eastAsia="uk-UA"/>
              </w:rPr>
              <w:t>Розділ 6. Результати торгів та укладання договору про закупівлю</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lang w:eastAsia="uk-UA"/>
              </w:rPr>
              <w:t>1</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Відміна замовником торгів чи визнання їх такими, що не відбулися</w:t>
            </w:r>
          </w:p>
        </w:tc>
        <w:tc>
          <w:tcPr>
            <w:tcW w:w="6088" w:type="dxa"/>
            <w:tcBorders>
              <w:top w:val="single" w:sz="4" w:space="0" w:color="000000"/>
              <w:start w:val="single" w:sz="4" w:space="0" w:color="000000"/>
              <w:bottom w:val="single" w:sz="4" w:space="0" w:color="000000"/>
              <w:end w:val="single" w:sz="4" w:space="0" w:color="000000"/>
            </w:tcBorders>
          </w:tcPr>
          <w:p>
            <w:pPr>
              <w:pStyle w:val="Normal"/>
              <w:jc w:val="both"/>
              <w:rPr/>
            </w:pPr>
            <w:r>
              <w:rPr>
                <w:shd w:fill="FFFFFF" w:val="clear"/>
              </w:rPr>
              <w:t>1. </w:t>
            </w:r>
            <w:r>
              <w:rPr/>
              <w:t>Замовник відміняє відкриті торги у разі:</w:t>
            </w:r>
          </w:p>
          <w:p>
            <w:pPr>
              <w:pStyle w:val="Normal"/>
              <w:jc w:val="both"/>
              <w:rPr/>
            </w:pPr>
            <w:r>
              <w:rPr/>
              <w:t>1) відсутності подальшої потреби в закупівлі товарів, робіт чи послуг;</w:t>
            </w:r>
          </w:p>
          <w:p>
            <w:pPr>
              <w:pStyle w:val="Normal"/>
              <w:jc w:val="both"/>
              <w:rPr/>
            </w:pPr>
            <w:r>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pPr>
              <w:pStyle w:val="Normal"/>
              <w:jc w:val="both"/>
              <w:rPr/>
            </w:pPr>
            <w:r>
              <w:rPr/>
              <w:t>3) скорочення обсягу видатків на здійснення закупівлі товарів, робіт чи послуг;</w:t>
            </w:r>
          </w:p>
          <w:p>
            <w:pPr>
              <w:pStyle w:val="Normal"/>
              <w:jc w:val="both"/>
              <w:rPr/>
            </w:pPr>
            <w:r>
              <w:rPr/>
              <w:t>4) коли здійснення закупівлі стало неможливим внаслідок дії обставин непереборної сили;</w:t>
            </w:r>
          </w:p>
          <w:p>
            <w:pPr>
              <w:pStyle w:val="Normal"/>
              <w:jc w:val="both"/>
              <w:rPr/>
            </w:pPr>
            <w:bookmarkStart w:id="44" w:name="n832"/>
            <w:bookmarkEnd w:id="44"/>
            <w:r>
              <w:rPr/>
              <w:t>5) подання для участі у відкритих торгах, передбачених абзацом другим пункту 25 Особливостей, менше двох тендерних пропозицій.</w:t>
            </w:r>
          </w:p>
          <w:p>
            <w:pPr>
              <w:pStyle w:val="Normal"/>
              <w:jc w:val="both"/>
              <w:rPr/>
            </w:pPr>
            <w:r>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pPr>
              <w:pStyle w:val="Normal"/>
              <w:jc w:val="both"/>
              <w:rPr/>
            </w:pPr>
            <w:r>
              <w:rPr/>
              <w:t>2. Відкриті торги автоматично відміняються електронною системою закупівель у разі:</w:t>
            </w:r>
          </w:p>
          <w:p>
            <w:pPr>
              <w:pStyle w:val="Normal"/>
              <w:jc w:val="both"/>
              <w:rPr/>
            </w:pPr>
            <w:r>
              <w:rPr/>
              <w:t xml:space="preserve">1) відхилення всіх тендерних пропозицій (у тому числі, якщо була подана одна тендерна пропозиція, яка відхилена замовником) згідно з </w:t>
            </w:r>
            <w:r>
              <w:rPr>
                <w:shd w:fill="FFFFFF" w:val="clear"/>
              </w:rPr>
              <w:t>цими особливостями</w:t>
            </w:r>
            <w:r>
              <w:rPr/>
              <w:t>;</w:t>
            </w:r>
          </w:p>
          <w:p>
            <w:pPr>
              <w:pStyle w:val="Normal"/>
              <w:jc w:val="both"/>
              <w:rPr/>
            </w:pPr>
            <w:r>
              <w:rPr/>
              <w:t>2) не</w:t>
            </w:r>
            <w:r>
              <w:rPr>
                <w:shd w:fill="FFFFFF" w:val="clear"/>
              </w:rPr>
              <w:t>подання жодної тендерної пропозиції для участі</w:t>
            </w:r>
            <w:r>
              <w:rPr/>
              <w:t xml:space="preserve"> у відкритих торгах у строк, установлений замовником згідно з </w:t>
            </w:r>
            <w:r>
              <w:rPr>
                <w:shd w:fill="FFFFFF" w:val="clear"/>
              </w:rPr>
              <w:t>цими особливостями</w:t>
            </w:r>
            <w:r>
              <w:rPr/>
              <w:t>.</w:t>
            </w:r>
          </w:p>
          <w:p>
            <w:pPr>
              <w:pStyle w:val="Normal"/>
              <w:jc w:val="both"/>
              <w:rPr/>
            </w:pPr>
            <w:r>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pPr>
              <w:pStyle w:val="Normal"/>
              <w:jc w:val="both"/>
              <w:rPr/>
            </w:pPr>
            <w:r>
              <w:rPr/>
              <w:t>3. Відкриті торги можуть бути відмінені частково (за лотом).</w:t>
            </w:r>
          </w:p>
          <w:p>
            <w:pPr>
              <w:pStyle w:val="LO-normal"/>
              <w:widowControl w:val="false"/>
              <w:spacing w:lineRule="auto" w:line="240"/>
              <w:jc w:val="both"/>
              <w:rPr>
                <w:rFonts w:ascii="Times New Roman" w:hAnsi="Times New Roman" w:eastAsia="Times New Roman" w:cs="Times New Roman"/>
                <w:sz w:val="24"/>
                <w:szCs w:val="24"/>
                <w:lang w:val="uk-UA"/>
              </w:rPr>
            </w:pPr>
            <w:r>
              <w:rPr>
                <w:rFonts w:cs="Times New Roman" w:ascii="Times New Roman" w:hAnsi="Times New Roman"/>
                <w:sz w:val="24"/>
                <w:szCs w:val="24"/>
                <w:lang w:val="uk-UA"/>
              </w:rPr>
              <w:t>4. 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pPr>
            <w:r>
              <w:rPr/>
              <w:t>2</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lang w:eastAsia="uk-UA"/>
              </w:rPr>
            </w:pPr>
            <w:r>
              <w:rPr>
                <w:lang w:eastAsia="uk-UA"/>
              </w:rPr>
              <w:t xml:space="preserve">Строк укладання договору </w:t>
            </w:r>
          </w:p>
        </w:tc>
        <w:tc>
          <w:tcPr>
            <w:tcW w:w="6088" w:type="dxa"/>
            <w:tcBorders>
              <w:top w:val="single" w:sz="4" w:space="0" w:color="000000"/>
              <w:start w:val="single" w:sz="4" w:space="0" w:color="000000"/>
              <w:bottom w:val="single" w:sz="4" w:space="0" w:color="000000"/>
              <w:end w:val="single" w:sz="4" w:space="0" w:color="000000"/>
            </w:tcBorders>
          </w:tcPr>
          <w:p>
            <w:pPr>
              <w:pStyle w:val="rvps2"/>
              <w:widowControl w:val="false"/>
              <w:shd w:val="clear" w:color="auto" w:fill="FFFFFF"/>
              <w:spacing w:before="0" w:after="0"/>
              <w:jc w:val="both"/>
              <w:textAlignment w:val="baseline"/>
              <w:rPr/>
            </w:pPr>
            <w:r>
              <w:rPr>
                <w:shd w:fill="FFFFFF" w:val="clear"/>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r>
              <w:rPr/>
              <w:t xml:space="preserve">. </w:t>
            </w:r>
          </w:p>
          <w:p>
            <w:pPr>
              <w:pStyle w:val="Normal"/>
              <w:widowControl w:val="false"/>
              <w:spacing w:before="0" w:after="0"/>
              <w:contextualSpacing/>
              <w:jc w:val="both"/>
              <w:rPr/>
            </w:pPr>
            <w:r>
              <w:rPr>
                <w:shd w:fill="FFFFFF" w:val="clear"/>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pPr>
            <w:r>
              <w:rPr/>
              <w:t>3</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 xml:space="preserve">Проект договору про закупівлю </w:t>
            </w:r>
          </w:p>
        </w:tc>
        <w:tc>
          <w:tcPr>
            <w:tcW w:w="6088" w:type="dxa"/>
            <w:tcBorders>
              <w:top w:val="single" w:sz="4" w:space="0" w:color="000000"/>
              <w:start w:val="single" w:sz="4" w:space="0" w:color="000000"/>
              <w:bottom w:val="single" w:sz="4" w:space="0" w:color="000000"/>
              <w:end w:val="single" w:sz="4" w:space="0" w:color="000000"/>
            </w:tcBorders>
          </w:tcPr>
          <w:p>
            <w:pPr>
              <w:pStyle w:val="LO-normal"/>
              <w:widowControl w:val="false"/>
              <w:spacing w:lineRule="auto" w:line="240"/>
              <w:ind w:firstLine="11"/>
              <w:jc w:val="both"/>
              <w:rPr>
                <w:lang w:val="uk-UA"/>
              </w:rPr>
            </w:pPr>
            <w:r>
              <w:rPr>
                <w:rFonts w:cs="Times New Roman" w:ascii="Times New Roman" w:hAnsi="Times New Roman"/>
                <w:b/>
                <w:sz w:val="24"/>
                <w:szCs w:val="24"/>
                <w:lang w:val="uk-UA"/>
              </w:rPr>
              <w:t xml:space="preserve">3.1. </w:t>
            </w:r>
            <w:r>
              <w:rPr>
                <w:rFonts w:cs="Times New Roman" w:ascii="Times New Roman" w:hAnsi="Times New Roman"/>
                <w:b/>
                <w:sz w:val="24"/>
                <w:szCs w:val="24"/>
                <w:lang w:val="uk-UA" w:eastAsia="uk-UA"/>
              </w:rPr>
              <w:t>Проєкт договору про закупівлю.</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Проєкт договору наведено у Додатку 5 до тендерної документації.</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 xml:space="preserve">Договір про закупівлю за результатами проведеної </w:t>
            </w:r>
            <w:r>
              <w:rPr>
                <w:rFonts w:cs="Times New Roman" w:ascii="Times New Roman" w:hAnsi="Times New Roman"/>
                <w:color w:val="auto"/>
                <w:sz w:val="24"/>
                <w:szCs w:val="24"/>
                <w:lang w:val="uk-UA"/>
              </w:rPr>
              <w:t>закупівлі укладається відповідно до чинного законодавства з урахуванням положень статті 41 Закону, крім частин другої — п’ятої, сьомої — дев’ятої статті 41 Закону</w:t>
            </w:r>
            <w:r>
              <w:rPr>
                <w:rFonts w:cs="Times New Roman" w:ascii="Times New Roman" w:hAnsi="Times New Roman"/>
                <w:sz w:val="24"/>
                <w:szCs w:val="24"/>
                <w:lang w:val="uk-UA"/>
              </w:rPr>
              <w:t xml:space="preserve">, та </w:t>
            </w:r>
            <w:r>
              <w:rPr>
                <w:rFonts w:eastAsia="Times New Roman" w:cs="Times New Roman" w:ascii="Times New Roman" w:hAnsi="Times New Roman"/>
                <w:sz w:val="24"/>
                <w:szCs w:val="24"/>
                <w:lang w:val="uk-UA"/>
              </w:rPr>
              <w:t>Особливостей.</w:t>
            </w:r>
          </w:p>
          <w:p>
            <w:pPr>
              <w:pStyle w:val="LO-normal"/>
              <w:widowControl w:val="false"/>
              <w:spacing w:lineRule="auto" w:line="240"/>
              <w:ind w:firstLine="11"/>
              <w:jc w:val="both"/>
              <w:rPr>
                <w:lang w:val="uk-UA"/>
              </w:rPr>
            </w:pPr>
            <w:r>
              <w:rPr>
                <w:rFonts w:cs="Times New Roman" w:ascii="Times New Roman" w:hAnsi="Times New Roman"/>
                <w:sz w:val="24"/>
                <w:szCs w:val="24"/>
                <w:lang w:val="uk-UA" w:eastAsia="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r>
              <w:rPr>
                <w:rFonts w:cs="Times New Roman" w:ascii="Times New Roman" w:hAnsi="Times New Roman"/>
                <w:sz w:val="24"/>
                <w:szCs w:val="24"/>
                <w:lang w:val="uk-UA"/>
              </w:rPr>
              <w:t>:</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визначення грошового еквівалента зобов'язання в іноземній валюті;</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перерахунку ціни в бік зменшення ціни тендерної пропозиції переможця без зменшення обсягів закупівлі;</w:t>
            </w:r>
          </w:p>
          <w:p>
            <w:pPr>
              <w:pStyle w:val="LO-normal"/>
              <w:widowControl w:val="false"/>
              <w:spacing w:lineRule="auto" w:line="240"/>
              <w:ind w:firstLine="11"/>
              <w:jc w:val="both"/>
              <w:rPr>
                <w:rFonts w:ascii="Times New Roman" w:hAnsi="Times New Roman" w:cs="Times New Roman"/>
                <w:sz w:val="24"/>
                <w:szCs w:val="24"/>
                <w:lang w:val="uk-UA"/>
              </w:rPr>
            </w:pPr>
            <w:r>
              <w:rPr>
                <w:rFonts w:cs="Times New Roman" w:ascii="Times New Roman" w:hAnsi="Times New Roman"/>
                <w:sz w:val="24"/>
                <w:szCs w:val="24"/>
                <w:lang w:val="uk-UA"/>
              </w:rPr>
              <w:t>перерахунку ціни та обсягів товарів в бік зменшення за умови необхідності приведення обсягів товарів до кратності упаковки.</w:t>
            </w:r>
          </w:p>
          <w:p>
            <w:pPr>
              <w:pStyle w:val="LO-normal"/>
              <w:widowControl w:val="false"/>
              <w:spacing w:lineRule="auto" w:line="240"/>
              <w:ind w:firstLine="11"/>
              <w:jc w:val="both"/>
              <w:rPr>
                <w:lang w:val="uk-UA"/>
              </w:rPr>
            </w:pPr>
            <w:r>
              <w:rPr>
                <w:rFonts w:cs="Times New Roman" w:ascii="Times New Roman" w:hAnsi="Times New Roman"/>
                <w:b/>
                <w:sz w:val="24"/>
                <w:szCs w:val="24"/>
                <w:lang w:val="uk-UA"/>
              </w:rPr>
              <w:t>3.2. Порядок укладення договору про закупівлю.</w:t>
            </w:r>
          </w:p>
          <w:p>
            <w:pPr>
              <w:pStyle w:val="LO-normal"/>
              <w:widowControl w:val="false"/>
              <w:spacing w:lineRule="auto" w:line="240"/>
              <w:ind w:firstLine="11"/>
              <w:jc w:val="both"/>
              <w:rPr>
                <w:lang w:val="uk-UA"/>
              </w:rPr>
            </w:pPr>
            <w:r>
              <w:rPr>
                <w:rFonts w:cs="Times New Roman" w:ascii="Times New Roman" w:hAnsi="Times New Roman"/>
                <w:sz w:val="24"/>
                <w:szCs w:val="24"/>
                <w:lang w:val="uk-UA" w:eastAsia="uk-UA"/>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r>
              <w:rPr>
                <w:rFonts w:cs="Times New Roman" w:ascii="Times New Roman" w:hAnsi="Times New Roman"/>
                <w:sz w:val="24"/>
                <w:szCs w:val="24"/>
                <w:lang w:val="uk-UA"/>
              </w:rPr>
              <w:t>.</w:t>
            </w:r>
          </w:p>
          <w:p>
            <w:pPr>
              <w:pStyle w:val="Normal"/>
              <w:ind w:firstLine="11"/>
              <w:jc w:val="both"/>
              <w:textAlignment w:val="baseline"/>
              <w:rPr/>
            </w:pPr>
            <w:r>
              <w:rPr/>
              <w:t>З метою дотриманн</w:t>
            </w:r>
            <w:r>
              <w:rPr>
                <w:shd w:fill="FFFFFF" w:val="clear"/>
              </w:rPr>
              <w:t>я вимог пункту 18 Особливостей</w:t>
            </w:r>
            <w:r>
              <w:rPr/>
              <w:t xml:space="preserve">, уникнення порушення </w:t>
            </w:r>
            <w:r>
              <w:rPr>
                <w:shd w:fill="FFFFFF" w:val="clear"/>
              </w:rPr>
              <w:t>пункту 21 Особливостей</w:t>
            </w:r>
            <w:r>
              <w:rPr/>
              <w:t xml:space="preserve"> переможець надає замовнику документи та інформацію, необхідні для укладення договору про закупівлю, а саме: заповнений проєкт договору з усіма додатками з відповідним розрахунком ціни (Додаток 5 до Тендерної документації).</w:t>
            </w:r>
          </w:p>
          <w:p>
            <w:pPr>
              <w:pStyle w:val="LO-normal"/>
              <w:widowControl w:val="false"/>
              <w:spacing w:lineRule="auto" w:line="240"/>
              <w:ind w:firstLine="11"/>
              <w:jc w:val="both"/>
              <w:rPr>
                <w:rFonts w:ascii="Times New Roman" w:hAnsi="Times New Roman" w:eastAsia="Times New Roman" w:cs="Times New Roman"/>
                <w:sz w:val="24"/>
                <w:szCs w:val="24"/>
                <w:lang w:val="uk-UA"/>
              </w:rPr>
            </w:pPr>
            <w:r>
              <w:rPr>
                <w:rFonts w:cs="Times New Roman" w:ascii="Times New Roman" w:hAnsi="Times New Roman"/>
                <w:sz w:val="24"/>
                <w:szCs w:val="24"/>
                <w:lang w:val="uk-UA"/>
              </w:rPr>
              <w:t>Неподання документів та інформації, передбачених пунктом 3.2 розділу 6 тендерної документації для укладення договору про закупівлю, буде вказувати про виникнення обставин не укладення договору про закупівлю з вини учасника, а саме: відмову від підписання договору про закупівлю відповідно до вимог тендерної документації</w:t>
            </w:r>
          </w:p>
        </w:tc>
      </w:tr>
      <w:tr>
        <w:trPr>
          <w:trHeight w:val="13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pPr>
            <w:r>
              <w:rPr/>
              <w:t>4</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Істотні умови, що обов’язково включаються до договору про закупівлю</w:t>
            </w:r>
          </w:p>
        </w:tc>
        <w:tc>
          <w:tcPr>
            <w:tcW w:w="6088" w:type="dxa"/>
            <w:tcBorders>
              <w:top w:val="single" w:sz="4" w:space="0" w:color="000000"/>
              <w:start w:val="single" w:sz="4" w:space="0" w:color="000000"/>
              <w:bottom w:val="single" w:sz="4" w:space="0" w:color="000000"/>
              <w:end w:val="single" w:sz="4" w:space="0" w:color="000000"/>
            </w:tcBorders>
          </w:tcPr>
          <w:p>
            <w:pPr>
              <w:pStyle w:val="LO-normal"/>
              <w:widowControl w:val="false"/>
              <w:spacing w:lineRule="auto" w:line="240"/>
              <w:ind w:firstLine="11"/>
              <w:jc w:val="both"/>
              <w:rPr>
                <w:color w:val="auto"/>
                <w:lang w:val="uk-UA"/>
              </w:rPr>
            </w:pPr>
            <w:r>
              <w:rPr>
                <w:rFonts w:eastAsia="Times New Roman" w:cs="Times New Roman" w:ascii="Times New Roman" w:hAnsi="Times New Roman"/>
                <w:color w:val="auto"/>
                <w:sz w:val="24"/>
                <w:szCs w:val="24"/>
                <w:lang w:val="uk-UA"/>
              </w:rPr>
              <w:t>Зазначаються замовником відповідно до вимог статті 41 Закону з урахуванням Особливостей.</w:t>
            </w:r>
          </w:p>
          <w:p>
            <w:pPr>
              <w:pStyle w:val="Normal"/>
              <w:ind w:firstLine="11"/>
              <w:jc w:val="both"/>
              <w:rPr/>
            </w:pPr>
            <w:bookmarkStart w:id="45" w:name="n580"/>
            <w:bookmarkStart w:id="46" w:name="n578"/>
            <w:bookmarkStart w:id="47" w:name="n579"/>
            <w:bookmarkEnd w:id="45"/>
            <w:bookmarkEnd w:id="46"/>
            <w:bookmarkEnd w:id="47"/>
            <w:r>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pPr>
              <w:pStyle w:val="Normal"/>
              <w:ind w:firstLine="11"/>
              <w:jc w:val="both"/>
              <w:rPr/>
            </w:pPr>
            <w:r>
              <w:rPr/>
              <w:t>1) зменшення обсягів закупівлі, зокрема з урахуванням фактичного обсягу видатків замовника;</w:t>
            </w:r>
          </w:p>
          <w:p>
            <w:pPr>
              <w:pStyle w:val="Normal"/>
              <w:ind w:firstLine="11"/>
              <w:jc w:val="both"/>
              <w:rPr/>
            </w:pPr>
            <w:r>
              <w:rPr/>
              <w:t xml:space="preserve">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w:t>
            </w:r>
            <w:r>
              <w:rPr>
                <w:shd w:fill="FFFFFF" w:val="clear"/>
              </w:rPr>
              <w:t>не повинна перевищувати ціну за одиницю товару, що передбачена в початковому договорі про закупівлю, більше ніж на 50 відсотків</w:t>
            </w:r>
            <w:r>
              <w:rPr/>
              <w:t>;</w:t>
            </w:r>
          </w:p>
          <w:p>
            <w:pPr>
              <w:pStyle w:val="Normal"/>
              <w:ind w:firstLine="11"/>
              <w:jc w:val="both"/>
              <w:rPr/>
            </w:pPr>
            <w:r>
              <w:rPr/>
              <w:t>3) покращення якості предмета закупівлі за умови, що таке покращення не призведе до збільшення суми, визначеної в договорі про закупівлю;</w:t>
            </w:r>
          </w:p>
          <w:p>
            <w:pPr>
              <w:pStyle w:val="Normal"/>
              <w:ind w:firstLine="11"/>
              <w:jc w:val="both"/>
              <w:rPr/>
            </w:pPr>
            <w:r>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pPr>
              <w:pStyle w:val="Normal"/>
              <w:ind w:firstLine="11"/>
              <w:jc w:val="both"/>
              <w:rPr/>
            </w:pPr>
            <w:r>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pPr>
              <w:pStyle w:val="Normal"/>
              <w:ind w:firstLine="11"/>
              <w:jc w:val="both"/>
              <w:rPr/>
            </w:pPr>
            <w:r>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pPr>
              <w:pStyle w:val="Normal"/>
              <w:ind w:firstLine="11"/>
              <w:jc w:val="both"/>
              <w:rPr/>
            </w:pPr>
            <w:r>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pPr>
              <w:pStyle w:val="Normal"/>
              <w:ind w:firstLine="11"/>
              <w:jc w:val="both"/>
              <w:rPr/>
            </w:pPr>
            <w:r>
              <w:rPr/>
              <w:t>8) зміни умов у зв’язку із застосуванням положень частини 6 статті 41 Закону;</w:t>
            </w:r>
          </w:p>
          <w:p>
            <w:pPr>
              <w:pStyle w:val="Normal"/>
              <w:ind w:firstLine="11"/>
              <w:jc w:val="both"/>
              <w:rPr/>
            </w:pPr>
            <w:r>
              <w:rPr>
                <w:rStyle w:val="rvts0"/>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«Про реалізацію експериментального проекту щодо відновлення населених пунктів, які постраждали внаслідок збройної агресії Російської Федерації» від 25.04.2023 № 382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pPr>
              <w:pStyle w:val="rvps2"/>
              <w:widowControl w:val="false"/>
              <w:spacing w:before="0" w:after="0"/>
              <w:ind w:firstLine="11"/>
              <w:jc w:val="both"/>
              <w:textAlignment w:val="baseline"/>
              <w:rPr/>
            </w:pPr>
            <w:r>
              <w:rPr/>
              <w:t>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pPr>
              <w:pStyle w:val="Normal"/>
              <w:ind w:firstLine="11"/>
              <w:jc w:val="both"/>
              <w:rPr>
                <w:color w:val="333333"/>
                <w:shd w:fill="FFFFFF" w:val="clear"/>
              </w:rPr>
            </w:pPr>
            <w:r>
              <w:rPr>
                <w:color w:val="333333"/>
                <w:shd w:fill="FFFFFF" w:val="clear"/>
              </w:rPr>
              <w:t>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w:t>
            </w:r>
            <w:hyperlink r:id="rId4" w:anchor="n940" w:tgtFrame="_blank">
              <w:r>
                <w:rPr>
                  <w:rStyle w:val="Style"/>
                  <w:color w:val="000099"/>
                  <w:u w:val="single"/>
                  <w:shd w:fill="FFFFFF" w:val="clear"/>
                </w:rPr>
                <w:t>частині другій</w:t>
              </w:r>
            </w:hyperlink>
            <w:r>
              <w:rPr>
                <w:color w:val="333333"/>
                <w:shd w:fill="FFFFFF" w:val="clear"/>
              </w:rPr>
              <w:t> статті 6 Закону, із подальшим застосуванням правил і процедур, встановлених організацією, що здійснює таке співфінансування;</w:t>
            </w:r>
          </w:p>
          <w:p>
            <w:pPr>
              <w:pStyle w:val="rvps2"/>
              <w:widowControl w:val="false"/>
              <w:spacing w:before="0" w:after="0"/>
              <w:ind w:firstLine="11"/>
              <w:jc w:val="both"/>
              <w:textAlignment w:val="baseline"/>
              <w:rPr/>
            </w:pPr>
            <w:r>
              <w:rPr>
                <w:color w:val="333333"/>
                <w:shd w:fill="FFFFFF" w:val="clear"/>
              </w:rPr>
              <w:t>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w:t>
            </w:r>
            <w:hyperlink r:id="rId5" w:anchor="n2" w:tgtFrame="_blank">
              <w:r>
                <w:rPr>
                  <w:rStyle w:val="Style"/>
                  <w:color w:val="000099"/>
                  <w:u w:val="single"/>
                  <w:shd w:fill="FFFFFF" w:val="clear"/>
                </w:rPr>
                <w:t>№ 44</w:t>
              </w:r>
            </w:hyperlink>
            <w:r>
              <w:rPr>
                <w:color w:val="333333"/>
                <w:shd w:fill="FFFFFF" w:val="clear"/>
              </w:rPr>
              <w:t>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w:t>
            </w:r>
            <w:hyperlink r:id="rId6" w:anchor="n14" w:tgtFrame="_blank">
              <w:r>
                <w:rPr>
                  <w:rStyle w:val="Style"/>
                  <w:color w:val="000099"/>
                  <w:u w:val="single"/>
                  <w:shd w:fill="FFFFFF" w:val="clear"/>
                </w:rPr>
                <w:t>пунктом 6</w:t>
              </w:r>
            </w:hyperlink>
            <w:r>
              <w:rPr>
                <w:color w:val="333333"/>
                <w:shd w:fill="FFFFFF" w:val="clear"/>
              </w:rPr>
              <w:t>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w:t>
            </w:r>
          </w:p>
          <w:p>
            <w:pPr>
              <w:pStyle w:val="rvps2"/>
              <w:widowControl w:val="false"/>
              <w:spacing w:before="0" w:after="0"/>
              <w:ind w:firstLine="11"/>
              <w:jc w:val="both"/>
              <w:textAlignment w:val="baseline"/>
              <w:rPr/>
            </w:pPr>
            <w:r>
              <w:rPr/>
              <w:t>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pPr>
              <w:pStyle w:val="rvps2"/>
              <w:widowControl w:val="false"/>
              <w:spacing w:before="0" w:after="0"/>
              <w:ind w:firstLine="11"/>
              <w:jc w:val="both"/>
              <w:textAlignment w:val="baseline"/>
              <w:rPr/>
            </w:pPr>
            <w:r>
              <w:rPr/>
              <w:t>У разі виконання сторонами договору про закупівлю, укладеного відповідно до пункту 10 Особливостей, або закінчення строку дії такого договору про закупівлю за умови його виконання сторонами, або його розірвання замовник обов'язково оприлюднює звіт про виконання договору про закупівлю у строки, визначені пунктом 12 частини 1 статті 10 Закону</w:t>
            </w:r>
            <w:hyperlink r:id="rId7" w:tgtFrame="_blank">
              <w:r>
                <w:rPr>
                  <w:rStyle w:val="Hyperlink"/>
                  <w:color w:val="auto"/>
                </w:rPr>
                <w:t>.</w:t>
              </w:r>
            </w:hyperlink>
          </w:p>
          <w:p>
            <w:pPr>
              <w:pStyle w:val="Normal"/>
              <w:ind w:firstLine="11"/>
              <w:jc w:val="both"/>
              <w:rPr/>
            </w:pPr>
            <w:r>
              <w:rPr/>
              <w:t>Договір про закупівлю є нікчемним у разі:</w:t>
            </w:r>
          </w:p>
          <w:p>
            <w:pPr>
              <w:pStyle w:val="Normal"/>
              <w:ind w:firstLine="11"/>
              <w:jc w:val="both"/>
              <w:rPr/>
            </w:pPr>
            <w:r>
              <w:rPr>
                <w:shd w:fill="FFFFFF" w:val="clear"/>
              </w:rPr>
              <w:t>1) коли замовник уклав договір про закупівлю з порушенням вимог, визначених пунктом 5 Особливостей;</w:t>
            </w:r>
          </w:p>
          <w:p>
            <w:pPr>
              <w:pStyle w:val="Normal"/>
              <w:ind w:firstLine="11"/>
              <w:jc w:val="both"/>
              <w:rPr/>
            </w:pPr>
            <w:r>
              <w:rPr>
                <w:shd w:fill="FFFFFF" w:val="clear"/>
              </w:rPr>
              <w:t>2) укладення договору про закупівлю з порушенням вимог пункту 18 Особливостей;</w:t>
            </w:r>
          </w:p>
          <w:p>
            <w:pPr>
              <w:pStyle w:val="Normal"/>
              <w:ind w:firstLine="11"/>
              <w:jc w:val="both"/>
              <w:rPr/>
            </w:pPr>
            <w:r>
              <w:rPr>
                <w:shd w:fill="FFFFFF" w:val="clear"/>
              </w:rPr>
              <w:t>3) укладення договору про закупівлю в період оскарження відкритих торгів відповідно до статті 18 Закону та Особливостей;</w:t>
            </w:r>
          </w:p>
          <w:p>
            <w:pPr>
              <w:pStyle w:val="Normal"/>
              <w:ind w:firstLine="11"/>
              <w:jc w:val="both"/>
              <w:rPr/>
            </w:pPr>
            <w:r>
              <w:rPr>
                <w:shd w:fill="FFFFFF" w:val="clear"/>
              </w:rPr>
              <w:t>4) укладення договору з порушенням строків, передбачених абзаца</w:t>
            </w:r>
            <w:r>
              <w:rPr/>
              <w:t>ми 3 та 4 пункту 49 Особливостей, крім випадків зупиненн</w:t>
            </w:r>
            <w:r>
              <w:rPr>
                <w:shd w:fill="FFFFFF" w:val="clear"/>
              </w:rPr>
              <w:t>я перебігу строків у зв’язку з розглядом скарги органом оскарження відповідно до статті 18 Закону з урахуванням Особливостей;</w:t>
            </w:r>
          </w:p>
          <w:p>
            <w:pPr>
              <w:pStyle w:val="Normal"/>
              <w:jc w:val="both"/>
              <w:textAlignment w:val="baseline"/>
              <w:rPr/>
            </w:pPr>
            <w:r>
              <w:rPr>
                <w:shd w:fill="FFFFFF" w:val="clear"/>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pPr>
            <w:r>
              <w:rPr/>
              <w:t>5</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Дії замовника при відмові переможця торгів підписати договір про закупівлю</w:t>
            </w:r>
          </w:p>
        </w:tc>
        <w:tc>
          <w:tcPr>
            <w:tcW w:w="608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contextualSpacing/>
              <w:jc w:val="both"/>
              <w:rPr/>
            </w:pPr>
            <w:r>
              <w:rPr/>
              <w:t xml:space="preserve">У разі </w:t>
            </w:r>
            <w:r>
              <w:rPr>
                <w:shd w:fill="FFFFFF" w:val="clear"/>
              </w:rPr>
              <w:t xml:space="preserve">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 </w:t>
            </w:r>
            <w:r>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trPr>
          <w:trHeight w:val="522" w:hRule="atLeast"/>
        </w:trPr>
        <w:tc>
          <w:tcPr>
            <w:tcW w:w="52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jc w:val="both"/>
              <w:rPr/>
            </w:pPr>
            <w:r>
              <w:rPr/>
              <w:t>6</w:t>
            </w:r>
          </w:p>
        </w:tc>
        <w:tc>
          <w:tcPr>
            <w:tcW w:w="337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end="113"/>
              <w:contextualSpacing/>
              <w:rPr>
                <w:lang w:eastAsia="uk-UA"/>
              </w:rPr>
            </w:pPr>
            <w:r>
              <w:rPr>
                <w:lang w:eastAsia="uk-UA"/>
              </w:rPr>
              <w:t xml:space="preserve">Забезпечення виконання договору про закупівлю </w:t>
            </w:r>
          </w:p>
        </w:tc>
        <w:tc>
          <w:tcPr>
            <w:tcW w:w="6088" w:type="dxa"/>
            <w:tcBorders>
              <w:top w:val="single" w:sz="4" w:space="0" w:color="000000"/>
              <w:start w:val="single" w:sz="4" w:space="0" w:color="000000"/>
              <w:bottom w:val="single" w:sz="4" w:space="0" w:color="000000"/>
              <w:end w:val="single" w:sz="4" w:space="0" w:color="000000"/>
            </w:tcBorders>
          </w:tcPr>
          <w:p>
            <w:pPr>
              <w:pStyle w:val="LO-normal"/>
              <w:widowControl w:val="false"/>
              <w:spacing w:lineRule="auto" w:line="240"/>
              <w:ind w:firstLine="9"/>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Забезпечення виконання договору про закупівлю не вимагається</w:t>
            </w:r>
          </w:p>
        </w:tc>
      </w:tr>
    </w:tbl>
    <w:p>
      <w:pPr>
        <w:pStyle w:val="Normal"/>
        <w:widowControl w:val="false"/>
        <w:ind w:start="7371"/>
        <w:rPr>
          <w:b/>
          <w:bCs/>
        </w:rPr>
      </w:pPr>
      <w:r>
        <w:rPr>
          <w:b/>
          <w:bCs/>
        </w:rPr>
      </w:r>
      <w:r>
        <w:br w:type="page"/>
      </w:r>
    </w:p>
    <w:p>
      <w:pPr>
        <w:pStyle w:val="Normal"/>
        <w:tabs>
          <w:tab w:val="clear" w:pos="709"/>
          <w:tab w:val="left" w:pos="540" w:leader="none"/>
        </w:tabs>
        <w:spacing w:before="0" w:after="0"/>
        <w:ind w:firstLine="709"/>
        <w:jc w:val="end"/>
        <w:rPr>
          <w:b/>
        </w:rPr>
      </w:pPr>
      <w:r>
        <w:rPr>
          <w:b/>
        </w:rPr>
        <w:t>Додаток 1</w:t>
      </w:r>
    </w:p>
    <w:p>
      <w:pPr>
        <w:pStyle w:val="Normal"/>
        <w:tabs>
          <w:tab w:val="clear" w:pos="709"/>
          <w:tab w:val="left" w:pos="540" w:leader="none"/>
        </w:tabs>
        <w:ind w:firstLine="709"/>
        <w:jc w:val="end"/>
        <w:rPr>
          <w:b/>
        </w:rPr>
      </w:pPr>
      <w:r>
        <w:rPr>
          <w:b/>
        </w:rPr>
        <w:t>до Тендерної документації</w:t>
      </w:r>
    </w:p>
    <w:p>
      <w:pPr>
        <w:pStyle w:val="Normal"/>
        <w:widowControl w:val="false"/>
        <w:rPr>
          <w:i/>
        </w:rPr>
      </w:pPr>
      <w:r>
        <w:rPr>
          <w:i/>
        </w:rPr>
        <w:t xml:space="preserve">Форма тендерної пропозиції заповнюється Учасником </w:t>
      </w:r>
    </w:p>
    <w:p>
      <w:pPr>
        <w:pStyle w:val="Normal"/>
        <w:rPr>
          <w:i/>
        </w:rPr>
      </w:pPr>
      <w:r>
        <w:rPr>
          <w:i/>
        </w:rPr>
        <w:t xml:space="preserve">та надається у складі тендерної пропозиції </w:t>
      </w:r>
    </w:p>
    <w:p>
      <w:pPr>
        <w:pStyle w:val="Normal"/>
        <w:widowControl w:val="false"/>
        <w:jc w:val="center"/>
        <w:rPr>
          <w:b/>
          <w:i/>
        </w:rPr>
      </w:pPr>
      <w:r>
        <w:rPr>
          <w:b/>
          <w:i/>
        </w:rPr>
      </w:r>
    </w:p>
    <w:p>
      <w:pPr>
        <w:pStyle w:val="Normal"/>
        <w:widowControl w:val="false"/>
        <w:ind w:hanging="720"/>
        <w:jc w:val="center"/>
        <w:rPr/>
      </w:pPr>
      <w:r>
        <w:rPr>
          <w:b/>
          <w:caps/>
        </w:rPr>
        <w:t xml:space="preserve">ФОРМА «тендернА Пропозиція» </w:t>
      </w:r>
      <w:r>
        <w:rPr>
          <w:b/>
          <w:caps/>
          <w:vertAlign w:val="superscript"/>
        </w:rPr>
        <w:t>1</w:t>
      </w:r>
    </w:p>
    <w:p>
      <w:pPr>
        <w:pStyle w:val="Normal"/>
        <w:widowControl w:val="false"/>
        <w:ind w:hanging="720"/>
        <w:jc w:val="center"/>
        <w:rPr>
          <w:i/>
        </w:rPr>
      </w:pPr>
      <w:r>
        <w:rPr>
          <w:i/>
        </w:rPr>
        <w:t>(форма, яка подається учасником на фірмовому бланку)</w:t>
      </w:r>
    </w:p>
    <w:p>
      <w:pPr>
        <w:pStyle w:val="Normal"/>
        <w:widowControl w:val="false"/>
        <w:ind w:hanging="720"/>
        <w:jc w:val="center"/>
        <w:rPr>
          <w:i/>
        </w:rPr>
      </w:pPr>
      <w:r>
        <w:rPr>
          <w:i/>
        </w:rPr>
      </w:r>
    </w:p>
    <w:p>
      <w:pPr>
        <w:pStyle w:val="Normal"/>
        <w:widowControl w:val="false"/>
        <w:jc w:val="center"/>
        <w:rPr/>
      </w:pPr>
      <w:r>
        <w:rPr>
          <w:b/>
          <w:bCs/>
        </w:rPr>
        <w:t xml:space="preserve">___________________ 2026р. </w:t>
      </w:r>
    </w:p>
    <w:p>
      <w:pPr>
        <w:pStyle w:val="Normal"/>
        <w:widowControl w:val="false"/>
        <w:jc w:val="center"/>
        <w:rPr>
          <w:b/>
          <w:bCs/>
        </w:rPr>
      </w:pPr>
      <w:r>
        <w:rPr>
          <w:b/>
          <w:bCs/>
        </w:rPr>
      </w:r>
    </w:p>
    <w:p>
      <w:pPr>
        <w:pStyle w:val="Normal"/>
        <w:widowControl w:val="false"/>
        <w:jc w:val="both"/>
        <w:rPr>
          <w:bCs/>
          <w:i/>
          <w:iCs/>
        </w:rPr>
      </w:pPr>
      <w:r>
        <w:rPr/>
        <w:t xml:space="preserve">Кому: </w:t>
      </w:r>
      <w:r>
        <w:rPr>
          <w:rStyle w:val="25"/>
          <w:b/>
          <w:bCs/>
          <w:sz w:val="24"/>
          <w:szCs w:val="24"/>
        </w:rPr>
        <w:t>_______________________________________________</w:t>
      </w:r>
    </w:p>
    <w:p>
      <w:pPr>
        <w:pStyle w:val="Normal"/>
        <w:widowControl w:val="false"/>
        <w:jc w:val="both"/>
        <w:rPr/>
      </w:pPr>
      <w:r>
        <w:rPr>
          <w:bCs/>
          <w:i/>
          <w:iCs/>
        </w:rPr>
        <w:t xml:space="preserve">         </w:t>
      </w:r>
      <w:r>
        <w:rPr>
          <w:bCs/>
          <w:i/>
          <w:iCs/>
          <w:sz w:val="20"/>
        </w:rPr>
        <w:t>(повна назва замовника)</w:t>
      </w:r>
    </w:p>
    <w:p>
      <w:pPr>
        <w:pStyle w:val="Normal"/>
        <w:widowControl w:val="false"/>
        <w:jc w:val="both"/>
        <w:rPr>
          <w:b/>
          <w:bCs/>
        </w:rPr>
      </w:pPr>
      <w:r>
        <w:rPr/>
        <w:t xml:space="preserve">Найменування предмета закупівлі згідно тендерної документації </w:t>
      </w:r>
      <w:r>
        <w:rPr>
          <w:b/>
          <w:bCs/>
        </w:rPr>
        <w:t>_____________________________</w:t>
      </w:r>
    </w:p>
    <w:p>
      <w:pPr>
        <w:pStyle w:val="Normal"/>
        <w:widowControl w:val="false"/>
        <w:jc w:val="both"/>
        <w:rPr/>
      </w:pPr>
      <w:r>
        <w:rPr>
          <w:bCs/>
        </w:rPr>
        <w:t>Номер/ідентифікатор закупівлі UA — _________________</w:t>
      </w:r>
    </w:p>
    <w:p>
      <w:pPr>
        <w:pStyle w:val="Normal"/>
        <w:widowControl w:val="false"/>
        <w:rPr/>
      </w:pPr>
      <w:r>
        <w:rPr/>
        <w:t>Найменування учасника: _______________________________________________________</w:t>
      </w:r>
    </w:p>
    <w:p>
      <w:pPr>
        <w:pStyle w:val="Normal"/>
        <w:widowControl w:val="false"/>
        <w:jc w:val="center"/>
        <w:rPr>
          <w:i/>
          <w:iCs/>
          <w:sz w:val="20"/>
        </w:rPr>
      </w:pPr>
      <w:r>
        <w:rPr>
          <w:i/>
          <w:iCs/>
          <w:sz w:val="20"/>
        </w:rPr>
        <w:t>(повна назва організації учасника)</w:t>
      </w:r>
    </w:p>
    <w:p>
      <w:pPr>
        <w:pStyle w:val="Normal"/>
        <w:widowControl w:val="false"/>
        <w:rPr/>
      </w:pPr>
      <w:r>
        <w:rPr/>
        <w:t>в особі _______________________________________________________________________</w:t>
      </w:r>
    </w:p>
    <w:p>
      <w:pPr>
        <w:pStyle w:val="Normal"/>
        <w:widowControl w:val="false"/>
        <w:jc w:val="center"/>
        <w:rPr>
          <w:i/>
          <w:iCs/>
          <w:sz w:val="20"/>
        </w:rPr>
      </w:pPr>
      <w:r>
        <w:rPr>
          <w:i/>
          <w:iCs/>
          <w:sz w:val="20"/>
        </w:rPr>
        <w:t>(прізвище, ім’я, по батькові, посада відповідальної особи)</w:t>
      </w:r>
    </w:p>
    <w:p>
      <w:pPr>
        <w:pStyle w:val="Normal"/>
        <w:widowControl w:val="false"/>
        <w:rPr/>
      </w:pPr>
      <w:r>
        <w:rPr/>
        <w:t xml:space="preserve">уповноважений повідомити наступне: </w:t>
      </w:r>
    </w:p>
    <w:p>
      <w:pPr>
        <w:pStyle w:val="Normal"/>
        <w:widowControl w:val="false"/>
        <w:tabs>
          <w:tab w:val="clear" w:pos="709"/>
          <w:tab w:val="left" w:pos="561" w:leader="none"/>
        </w:tabs>
        <w:ind w:end="-96"/>
        <w:jc w:val="both"/>
        <w:rPr/>
      </w:pPr>
      <w:r>
        <w:rPr/>
        <w:t>1. Вивчивши тендерну документацію, технічні, якісні та кількісні характеристики предмета закупівлі, ми уповноважені на підписання Договору, маємо можливість здійснити постачання предмету закупівлі, виконати вимоги Замовника на умовах, зазначених у цій пропозиції.</w:t>
      </w:r>
    </w:p>
    <w:p>
      <w:pPr>
        <w:pStyle w:val="Normal"/>
        <w:widowControl w:val="false"/>
        <w:rPr/>
      </w:pPr>
      <w:r>
        <w:rPr/>
        <w:t>2. Адреса (юридична, поштова) учасника торгів _____________________________________</w:t>
      </w:r>
    </w:p>
    <w:p>
      <w:pPr>
        <w:pStyle w:val="Normal"/>
        <w:widowControl w:val="false"/>
        <w:rPr/>
      </w:pPr>
      <w:r>
        <w:rPr/>
        <w:t>3. Телефон / факс, e-mail__________________________________________________________</w:t>
      </w:r>
    </w:p>
    <w:p>
      <w:pPr>
        <w:pStyle w:val="Normal"/>
        <w:widowControl w:val="false"/>
        <w:jc w:val="both"/>
        <w:rPr/>
      </w:pPr>
      <w:r>
        <w:rPr/>
        <w:t xml:space="preserve">4. </w:t>
      </w:r>
      <w:r>
        <w:rPr>
          <w:lang w:eastAsia="he-IL" w:bidi="he-IL"/>
        </w:rPr>
        <w:t>Відомості про керівника (П.І.Б., посада, номер контактного телефону) — для юридичних осіб</w:t>
      </w:r>
      <w:r>
        <w:rPr/>
        <w:t xml:space="preserve"> _________________________________________________________________________________</w:t>
      </w:r>
    </w:p>
    <w:p>
      <w:pPr>
        <w:pStyle w:val="Normal"/>
        <w:widowControl w:val="false"/>
        <w:jc w:val="both"/>
        <w:rPr/>
      </w:pPr>
      <w:bookmarkStart w:id="48" w:name="_Hlk208518787"/>
      <w:r>
        <w:rPr/>
        <w:t>5. Організаційно-правова форма господарювання, дата утворення, місце реєстрації, спеціалізація, інформація про систему оподаткування, на якій перебуває учасник, а також інформація про податок, що сплачується учасником _______________________________________________</w:t>
      </w:r>
    </w:p>
    <w:p>
      <w:pPr>
        <w:pStyle w:val="Normal"/>
        <w:widowControl w:val="false"/>
        <w:jc w:val="both"/>
        <w:rPr/>
      </w:pPr>
      <w:r>
        <w:rPr/>
        <w:t xml:space="preserve">6. </w:t>
      </w:r>
      <w:r>
        <w:rPr>
          <w:lang w:eastAsia="he-IL" w:bidi="he-IL"/>
        </w:rPr>
        <w:t>Код ЄДРПОУ (для юридичних осіб) (ідентифікаційний номер фізичної особи — платника податків та інших обов'язкових платежів). ________________________________________</w:t>
      </w:r>
    </w:p>
    <w:p>
      <w:pPr>
        <w:pStyle w:val="Normal"/>
        <w:widowControl w:val="false"/>
        <w:jc w:val="both"/>
        <w:rPr>
          <w:lang w:eastAsia="he-IL" w:bidi="he-IL"/>
        </w:rPr>
      </w:pPr>
      <w:r>
        <w:rPr>
          <w:lang w:eastAsia="he-IL" w:bidi="he-IL"/>
        </w:rPr>
        <w:t>7. Індивідуальний податковий номер</w:t>
      </w:r>
      <w:r>
        <w:rPr>
          <w:i/>
          <w:iCs/>
        </w:rPr>
        <w:t xml:space="preserve"> </w:t>
      </w:r>
      <w:r>
        <w:rPr>
          <w:iCs/>
        </w:rPr>
        <w:t>____________________________________</w:t>
      </w:r>
    </w:p>
    <w:p>
      <w:pPr>
        <w:pStyle w:val="Normal"/>
        <w:widowControl w:val="false"/>
        <w:jc w:val="both"/>
        <w:rPr>
          <w:lang w:eastAsia="he-IL" w:bidi="he-IL"/>
        </w:rPr>
      </w:pPr>
      <w:r>
        <w:rPr>
          <w:lang w:eastAsia="he-IL" w:bidi="he-IL"/>
        </w:rPr>
        <w:t>8. Банківські реквізити ________________________________________________</w:t>
      </w:r>
    </w:p>
    <w:p>
      <w:pPr>
        <w:pStyle w:val="Normal"/>
        <w:widowControl w:val="false"/>
        <w:jc w:val="both"/>
        <w:rPr/>
      </w:pPr>
      <w:r>
        <w:rPr>
          <w:lang w:eastAsia="he-IL" w:bidi="he-IL"/>
        </w:rPr>
        <w:t>9. ПІБ, посада особи (осіб), уповноваженої (уповноважених) підписувати документи тендерної пропозиції учасника ______________________________________</w:t>
      </w:r>
    </w:p>
    <w:p>
      <w:pPr>
        <w:pStyle w:val="Normal"/>
        <w:rPr/>
      </w:pPr>
      <w:r>
        <w:rPr>
          <w:lang w:eastAsia="he-IL" w:bidi="he-IL"/>
        </w:rPr>
        <w:t>10. Строки поставки  ________________________________________________________</w:t>
      </w:r>
    </w:p>
    <w:p>
      <w:pPr>
        <w:pStyle w:val="Normal"/>
        <w:rPr>
          <w:lang w:eastAsia="he-IL" w:bidi="he-IL"/>
        </w:rPr>
      </w:pPr>
      <w:r>
        <w:rPr>
          <w:lang w:eastAsia="he-IL" w:bidi="he-IL"/>
        </w:rPr>
        <w:t>11. Умови оплати ___________________________________________________________</w:t>
      </w:r>
    </w:p>
    <w:p>
      <w:pPr>
        <w:pStyle w:val="Normal"/>
        <w:widowControl w:val="false"/>
        <w:jc w:val="both"/>
        <w:rPr/>
      </w:pPr>
      <w:r>
        <w:rPr>
          <w:lang w:eastAsia="he-IL" w:bidi="he-IL"/>
        </w:rPr>
        <w:t>12. ПІБ, посада особи (осіб), уповноваженої (уповноважених) підписувати документи</w:t>
      </w:r>
      <w:r>
        <w:rPr/>
        <w:t xml:space="preserve"> за результатами процедури закупівлі (договір про закупівлю) ______________</w:t>
      </w:r>
      <w:bookmarkEnd w:id="48"/>
    </w:p>
    <w:p>
      <w:pPr>
        <w:pStyle w:val="Normal"/>
        <w:widowControl w:val="false"/>
        <w:jc w:val="both"/>
        <w:rPr/>
      </w:pPr>
      <w:r>
        <w:rPr/>
        <w:t>13. Пропозиція щодо предмету закупівлі:</w:t>
      </w:r>
    </w:p>
    <w:p>
      <w:pPr>
        <w:pStyle w:val="Normal"/>
        <w:widowControl w:val="false"/>
        <w:jc w:val="both"/>
        <w:rPr/>
      </w:pPr>
      <w:r>
        <w:rPr>
          <w:i/>
          <w:iCs/>
        </w:rPr>
        <w:t>________________________(цифрами і словами) грн. з ПДВ</w:t>
      </w:r>
      <w:r>
        <w:rPr>
          <w:i/>
          <w:iCs/>
          <w:vertAlign w:val="superscript"/>
        </w:rPr>
        <w:t>2</w:t>
      </w:r>
      <w:r>
        <w:rPr>
          <w:i/>
          <w:iCs/>
        </w:rPr>
        <w:t>, у т.ч. ПДВ</w:t>
      </w:r>
      <w:r>
        <w:rPr>
          <w:i/>
          <w:iCs/>
          <w:vertAlign w:val="superscript"/>
        </w:rPr>
        <w:t>2</w:t>
      </w:r>
      <w:r>
        <w:rPr>
          <w:i/>
          <w:iCs/>
          <w:color w:val="0070C0"/>
        </w:rPr>
        <w:t>__</w:t>
      </w:r>
    </w:p>
    <w:p>
      <w:pPr>
        <w:pStyle w:val="Normal"/>
        <w:widowControl w:val="false"/>
        <w:jc w:val="both"/>
        <w:rPr/>
      </w:pPr>
      <w:r>
        <w:rPr>
          <w:bCs/>
        </w:rPr>
        <w:t xml:space="preserve">14. </w:t>
      </w:r>
      <w:r>
        <w:rPr/>
        <w:t xml:space="preserve">Ми погоджуємося з основними умовами Договору, які викладені у Додатку 5 до Документації «Проєкт договору» тендерної документації, та з тим, що основні умови Договору про закупівлю не можуть змінюватися після його підписання до виконання зобов’язань сторонами, у повному обсязі, крім випадків, визначених пунктом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року № 1178. </w:t>
      </w:r>
    </w:p>
    <w:p>
      <w:pPr>
        <w:pStyle w:val="Normal"/>
        <w:widowControl w:val="false"/>
        <w:tabs>
          <w:tab w:val="clear" w:pos="709"/>
          <w:tab w:val="left" w:pos="525" w:leader="none"/>
        </w:tabs>
        <w:ind w:start="34"/>
        <w:jc w:val="both"/>
        <w:rPr/>
      </w:pPr>
      <w:r>
        <w:rPr/>
        <w:t>15. Строк дії нашої тендерної пропозиції складає 90 днів</w:t>
      </w:r>
      <w:r>
        <w:rPr>
          <w:lang w:eastAsia="uk-UA"/>
        </w:rPr>
        <w:t xml:space="preserve"> із дати кінцевого строку подання тендерних пропозицій</w:t>
      </w:r>
      <w:r>
        <w:rPr/>
        <w:t>. Наша тендерна пропозиція буде обов’язковою для нас і може бути акцептована замовником у будь-який час до закінчення встановленого Законом терміну.</w:t>
      </w:r>
    </w:p>
    <w:p>
      <w:pPr>
        <w:pStyle w:val="Normal"/>
        <w:widowControl w:val="false"/>
        <w:jc w:val="center"/>
        <w:rPr>
          <w:b/>
        </w:rPr>
      </w:pPr>
      <w:r>
        <w:rPr>
          <w:b/>
        </w:rPr>
      </w:r>
    </w:p>
    <w:p>
      <w:pPr>
        <w:pStyle w:val="Normal"/>
        <w:ind w:firstLine="360"/>
        <w:jc w:val="both"/>
        <w:rPr>
          <w:b/>
        </w:rPr>
      </w:pPr>
      <w:r>
        <w:rPr>
          <w:b/>
        </w:rPr>
      </w:r>
    </w:p>
    <w:p>
      <w:pPr>
        <w:pStyle w:val="Normal"/>
        <w:ind w:firstLine="360"/>
        <w:jc w:val="both"/>
        <w:rPr/>
      </w:pPr>
      <w:r>
        <w:rPr/>
        <w:t xml:space="preserve">(Посада, прізвище, ініціали, підпис керівника або уповноваженої особи учасника, завірені печаткою (у разі наявності)). </w:t>
      </w:r>
    </w:p>
    <w:p>
      <w:pPr>
        <w:pStyle w:val="Normal"/>
        <w:ind w:firstLine="360"/>
        <w:jc w:val="both"/>
        <w:rPr>
          <w:sz w:val="20"/>
        </w:rPr>
      </w:pPr>
      <w:r>
        <w:rPr>
          <w:i/>
          <w:sz w:val="20"/>
        </w:rPr>
        <w:t>МП</w:t>
      </w:r>
    </w:p>
    <w:p>
      <w:pPr>
        <w:pStyle w:val="Normal"/>
        <w:jc w:val="both"/>
        <w:rPr>
          <w:i/>
          <w:sz w:val="20"/>
        </w:rPr>
      </w:pPr>
      <w:r>
        <w:rPr>
          <w:i/>
          <w:sz w:val="20"/>
        </w:rPr>
      </w:r>
    </w:p>
    <w:p>
      <w:pPr>
        <w:pStyle w:val="Normal"/>
        <w:ind w:firstLine="540"/>
        <w:jc w:val="both"/>
        <w:rPr/>
      </w:pPr>
      <w:r>
        <w:rPr>
          <w:rStyle w:val="FootnoteCharacters"/>
          <w:bCs/>
          <w:i/>
          <w:iCs/>
          <w:szCs w:val="32"/>
        </w:rPr>
        <w:t>1</w:t>
      </w:r>
      <w:r>
        <w:rPr>
          <w:bCs/>
          <w:i/>
          <w:iCs/>
          <w:szCs w:val="32"/>
        </w:rPr>
        <w:t>Тендерні пропозиції оформлюються та подаються за встановленою замовником формою. Учасник не повинен відступати від даної форми.</w:t>
      </w:r>
    </w:p>
    <w:p>
      <w:pPr>
        <w:pStyle w:val="Normal"/>
        <w:ind w:firstLine="540"/>
        <w:jc w:val="both"/>
        <w:rPr>
          <w:bCs/>
          <w:i/>
          <w:iCs/>
          <w:sz w:val="32"/>
          <w:szCs w:val="32"/>
        </w:rPr>
      </w:pPr>
      <w:r>
        <w:rPr>
          <w:rStyle w:val="FootnoteCharacters"/>
          <w:bCs/>
          <w:i/>
          <w:iCs/>
          <w:szCs w:val="32"/>
        </w:rPr>
        <w:t>2</w:t>
      </w:r>
      <w:r>
        <w:rPr>
          <w:bCs/>
          <w:i/>
          <w:iCs/>
          <w:szCs w:val="32"/>
        </w:rPr>
        <w:t>ПДВ нараховується у випадках, передбачених законодавством України.</w:t>
      </w:r>
    </w:p>
    <w:p>
      <w:pPr>
        <w:pStyle w:val="Normal"/>
        <w:widowControl w:val="false"/>
        <w:shd w:val="clear" w:color="auto" w:fill="FFFFFF"/>
        <w:jc w:val="end"/>
        <w:rPr>
          <w:b/>
          <w:bCs/>
          <w:i/>
          <w:iCs/>
          <w:sz w:val="22"/>
          <w:szCs w:val="22"/>
        </w:rPr>
      </w:pPr>
      <w:r>
        <w:rPr>
          <w:b/>
          <w:bCs/>
          <w:i/>
          <w:iCs/>
          <w:sz w:val="22"/>
          <w:szCs w:val="22"/>
        </w:rPr>
      </w:r>
    </w:p>
    <w:p>
      <w:pPr>
        <w:pStyle w:val="Normal"/>
        <w:widowControl w:val="false"/>
        <w:shd w:val="clear" w:color="auto" w:fill="FFFFFF"/>
        <w:jc w:val="end"/>
        <w:rPr>
          <w:b/>
          <w:sz w:val="22"/>
          <w:szCs w:val="22"/>
        </w:rPr>
      </w:pPr>
      <w:r>
        <w:rPr>
          <w:b/>
          <w:sz w:val="22"/>
          <w:szCs w:val="22"/>
        </w:rPr>
      </w:r>
      <w:r>
        <w:br w:type="page"/>
      </w:r>
    </w:p>
    <w:p>
      <w:pPr>
        <w:pStyle w:val="Normal"/>
        <w:widowControl w:val="false"/>
        <w:shd w:val="clear" w:color="auto" w:fill="FFFFFF"/>
        <w:spacing w:before="0" w:after="0"/>
        <w:jc w:val="end"/>
        <w:rPr>
          <w:b/>
          <w:sz w:val="22"/>
          <w:szCs w:val="22"/>
        </w:rPr>
      </w:pPr>
      <w:r>
        <w:rPr>
          <w:b/>
          <w:sz w:val="22"/>
          <w:szCs w:val="22"/>
        </w:rPr>
      </w:r>
    </w:p>
    <w:p>
      <w:pPr>
        <w:pStyle w:val="Normal"/>
        <w:widowControl w:val="false"/>
        <w:shd w:val="clear" w:color="auto" w:fill="FFFFFF"/>
        <w:jc w:val="end"/>
        <w:rPr>
          <w:b/>
        </w:rPr>
      </w:pPr>
      <w:r>
        <w:rPr>
          <w:b/>
        </w:rPr>
        <w:t>Додаток 2</w:t>
      </w:r>
    </w:p>
    <w:p>
      <w:pPr>
        <w:pStyle w:val="Normal"/>
        <w:widowControl w:val="false"/>
        <w:shd w:val="clear" w:color="auto" w:fill="FFFFFF"/>
        <w:jc w:val="end"/>
        <w:rPr>
          <w:b/>
        </w:rPr>
      </w:pPr>
      <w:r>
        <w:rPr>
          <w:b/>
        </w:rPr>
        <w:t xml:space="preserve"> </w:t>
      </w:r>
      <w:r>
        <w:rPr>
          <w:b/>
        </w:rPr>
        <w:t>до Тендерної документації</w:t>
      </w:r>
    </w:p>
    <w:p>
      <w:pPr>
        <w:pStyle w:val="Normal"/>
        <w:widowControl w:val="false"/>
        <w:shd w:val="clear" w:color="auto" w:fill="FFFFFF"/>
        <w:jc w:val="end"/>
        <w:rPr>
          <w:b/>
          <w:bCs/>
        </w:rPr>
      </w:pPr>
      <w:r>
        <w:rPr>
          <w:b/>
          <w:bCs/>
        </w:rPr>
      </w:r>
    </w:p>
    <w:p>
      <w:pPr>
        <w:pStyle w:val="Normal"/>
        <w:widowControl w:val="false"/>
        <w:shd w:val="clear" w:color="auto" w:fill="FFFFFF"/>
        <w:jc w:val="center"/>
        <w:rPr>
          <w:b/>
        </w:rPr>
      </w:pPr>
      <w:r>
        <w:rPr>
          <w:b/>
        </w:rPr>
        <w:t xml:space="preserve">Кваліфікаційні критерії до учасника відповідно до статті 16 Закону </w:t>
      </w:r>
    </w:p>
    <w:p>
      <w:pPr>
        <w:pStyle w:val="Normal"/>
        <w:widowControl w:val="false"/>
        <w:shd w:val="clear" w:color="auto" w:fill="FFFFFF"/>
        <w:jc w:val="center"/>
        <w:rPr>
          <w:b/>
        </w:rPr>
      </w:pPr>
      <w:r>
        <w:rPr>
          <w:b/>
        </w:rPr>
        <w:t>та спосіб їх документального підтвердження</w:t>
      </w:r>
    </w:p>
    <w:p>
      <w:pPr>
        <w:pStyle w:val="Normal"/>
        <w:widowControl w:val="false"/>
        <w:jc w:val="both"/>
        <w:rPr>
          <w:b/>
        </w:rPr>
      </w:pPr>
      <w:r>
        <w:rPr>
          <w:b/>
        </w:rPr>
      </w:r>
    </w:p>
    <w:tbl>
      <w:tblPr>
        <w:tblW w:w="9704" w:type="dxa"/>
        <w:jc w:val="start"/>
        <w:tblInd w:w="214" w:type="dxa"/>
        <w:tblLayout w:type="fixed"/>
        <w:tblCellMar>
          <w:top w:w="0" w:type="dxa"/>
          <w:start w:w="98" w:type="dxa"/>
          <w:bottom w:w="0" w:type="dxa"/>
          <w:end w:w="108" w:type="dxa"/>
        </w:tblCellMar>
        <w:tblLook w:val="04a0" w:firstRow="1" w:noVBand="1" w:lastRow="0" w:firstColumn="1" w:lastColumn="0" w:noHBand="0"/>
      </w:tblPr>
      <w:tblGrid>
        <w:gridCol w:w="3428"/>
        <w:gridCol w:w="6276"/>
      </w:tblGrid>
      <w:tr>
        <w:trPr/>
        <w:tc>
          <w:tcPr>
            <w:tcW w:w="3428" w:type="dxa"/>
            <w:tcBorders>
              <w:top w:val="single" w:sz="4" w:space="0" w:color="000001"/>
              <w:start w:val="single" w:sz="4" w:space="0" w:color="000001"/>
              <w:bottom w:val="single" w:sz="4" w:space="0" w:color="000001"/>
            </w:tcBorders>
            <w:vAlign w:val="center"/>
          </w:tcPr>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b/>
              </w:rPr>
            </w:pPr>
            <w:r>
              <w:rPr>
                <w:b/>
              </w:rPr>
              <w:t xml:space="preserve">Кваліфікаційні критерії, встановлені відповідно до </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pPr>
            <w:r>
              <w:rPr>
                <w:b/>
              </w:rPr>
              <w:t>статті 16 Закону</w:t>
            </w:r>
          </w:p>
        </w:tc>
        <w:tc>
          <w:tcPr>
            <w:tcW w:w="6276" w:type="dxa"/>
            <w:tcBorders>
              <w:top w:val="single" w:sz="4" w:space="0" w:color="000001"/>
              <w:start w:val="single" w:sz="4" w:space="0" w:color="000001"/>
              <w:bottom w:val="single" w:sz="4" w:space="0" w:color="000001"/>
              <w:end w:val="single" w:sz="4" w:space="0" w:color="000001"/>
            </w:tcBorders>
            <w:vAlign w:val="center"/>
          </w:tcPr>
          <w:p>
            <w:pPr>
              <w:pStyle w:val="Normal"/>
              <w:jc w:val="center"/>
              <w:rPr/>
            </w:pPr>
            <w:r>
              <w:rPr>
                <w:b/>
              </w:rPr>
              <w:t>Документи, які підтверджують відповідність учасника встановленим кваліфікаційним критеріям</w:t>
            </w:r>
          </w:p>
        </w:tc>
      </w:tr>
      <w:tr>
        <w:trPr>
          <w:trHeight w:val="4621" w:hRule="atLeast"/>
        </w:trPr>
        <w:tc>
          <w:tcPr>
            <w:tcW w:w="3428" w:type="dxa"/>
            <w:tcBorders>
              <w:top w:val="single" w:sz="4" w:space="0" w:color="000001"/>
              <w:start w:val="single" w:sz="4" w:space="0" w:color="000001"/>
              <w:bottom w:val="single" w:sz="4" w:space="0" w:color="000001"/>
            </w:tcBorders>
          </w:tcPr>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pPr>
            <w:bookmarkStart w:id="49" w:name="_Hlk172390013"/>
            <w:bookmarkEnd w:id="49"/>
            <w:r>
              <w:rPr/>
              <w:t xml:space="preserve">1. </w:t>
            </w:r>
            <w:r>
              <w:rPr>
                <w:lang w:eastAsia="uk-UA"/>
              </w:rPr>
              <w:t>Наявність в учасника процедури закупівлі обладнання, матеріально-технічної бази та технологій</w:t>
            </w:r>
          </w:p>
        </w:tc>
        <w:tc>
          <w:tcPr>
            <w:tcW w:w="6276" w:type="dxa"/>
            <w:tcBorders>
              <w:top w:val="single" w:sz="4" w:space="0" w:color="000001"/>
              <w:start w:val="single" w:sz="4" w:space="0" w:color="000001"/>
              <w:bottom w:val="single" w:sz="4" w:space="0" w:color="000001"/>
              <w:end w:val="single" w:sz="4" w:space="0" w:color="000001"/>
            </w:tcBorders>
          </w:tcPr>
          <w:p>
            <w:pPr>
              <w:pStyle w:val="Normal"/>
              <w:jc w:val="both"/>
              <w:rPr/>
            </w:pPr>
            <w:r>
              <w:rPr/>
              <w:t xml:space="preserve">1.1. Довідка про </w:t>
            </w:r>
            <w:r>
              <w:rPr>
                <w:lang w:eastAsia="uk-UA"/>
              </w:rPr>
              <w:t>обладнання та матеріально-технічну базу</w:t>
            </w:r>
            <w:r>
              <w:rPr/>
              <w:t>, що передбачається використовувати для надання послуг, що є предметом закупівлі.</w:t>
            </w:r>
          </w:p>
          <w:p>
            <w:pPr>
              <w:pStyle w:val="Normal"/>
              <w:jc w:val="both"/>
              <w:rPr/>
            </w:pPr>
            <w:r>
              <w:rPr/>
            </w:r>
          </w:p>
          <w:tbl>
            <w:tblPr>
              <w:tblStyle w:val="affff0"/>
              <w:tblW w:w="605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606"/>
              <w:gridCol w:w="1816"/>
              <w:gridCol w:w="1211"/>
              <w:gridCol w:w="1211"/>
              <w:gridCol w:w="1211"/>
            </w:tblGrid>
            <w:tr>
              <w:trPr/>
              <w:tc>
                <w:tcPr>
                  <w:tcW w:w="606" w:type="dxa"/>
                  <w:tcBorders/>
                </w:tcPr>
                <w:p>
                  <w:pPr>
                    <w:pStyle w:val="Normal"/>
                    <w:widowControl/>
                    <w:suppressAutoHyphens w:val="true"/>
                    <w:spacing w:before="0" w:after="0"/>
                    <w:jc w:val="both"/>
                    <w:rPr>
                      <w:rFonts w:eastAsia="Calibri"/>
                      <w:lang w:eastAsia="en-US"/>
                    </w:rPr>
                  </w:pPr>
                  <w:r>
                    <w:rPr>
                      <w:kern w:val="0"/>
                      <w:sz w:val="20"/>
                      <w:szCs w:val="20"/>
                      <w:lang w:eastAsia="zh-CN"/>
                    </w:rPr>
                    <w:t xml:space="preserve">№ </w:t>
                  </w:r>
                  <w:r>
                    <w:rPr>
                      <w:kern w:val="0"/>
                      <w:sz w:val="20"/>
                      <w:szCs w:val="20"/>
                      <w:lang w:eastAsia="zh-CN"/>
                    </w:rPr>
                    <w:t>з/п</w:t>
                  </w:r>
                </w:p>
              </w:tc>
              <w:tc>
                <w:tcPr>
                  <w:tcW w:w="1816" w:type="dxa"/>
                  <w:tcBorders/>
                </w:tcPr>
                <w:p>
                  <w:pPr>
                    <w:pStyle w:val="Normal"/>
                    <w:widowControl/>
                    <w:suppressAutoHyphens w:val="true"/>
                    <w:spacing w:before="0" w:after="0"/>
                    <w:jc w:val="both"/>
                    <w:rPr>
                      <w:rFonts w:eastAsia="Calibri"/>
                      <w:lang w:eastAsia="en-US"/>
                    </w:rPr>
                  </w:pPr>
                  <w:r>
                    <w:rPr>
                      <w:kern w:val="0"/>
                      <w:sz w:val="20"/>
                      <w:szCs w:val="20"/>
                      <w:lang w:eastAsia="zh-CN"/>
                    </w:rPr>
                    <w:t>Найменування транспортного засобу, обладнання, устаткування</w:t>
                  </w:r>
                </w:p>
              </w:tc>
              <w:tc>
                <w:tcPr>
                  <w:tcW w:w="1211" w:type="dxa"/>
                  <w:tcBorders/>
                </w:tcPr>
                <w:p>
                  <w:pPr>
                    <w:pStyle w:val="Normal"/>
                    <w:widowControl/>
                    <w:suppressAutoHyphens w:val="true"/>
                    <w:spacing w:before="0" w:after="0"/>
                    <w:jc w:val="both"/>
                    <w:rPr>
                      <w:rFonts w:eastAsia="Calibri"/>
                      <w:lang w:eastAsia="en-US"/>
                    </w:rPr>
                  </w:pPr>
                  <w:r>
                    <w:rPr>
                      <w:kern w:val="0"/>
                      <w:sz w:val="20"/>
                      <w:szCs w:val="20"/>
                      <w:lang w:eastAsia="zh-CN"/>
                    </w:rPr>
                    <w:t>Стан (нове, справний, кількість)</w:t>
                  </w:r>
                </w:p>
              </w:tc>
              <w:tc>
                <w:tcPr>
                  <w:tcW w:w="1211" w:type="dxa"/>
                  <w:tcBorders/>
                </w:tcPr>
                <w:p>
                  <w:pPr>
                    <w:pStyle w:val="Normal"/>
                    <w:widowControl/>
                    <w:suppressAutoHyphens w:val="true"/>
                    <w:spacing w:before="0" w:after="0"/>
                    <w:jc w:val="center"/>
                    <w:rPr>
                      <w:rFonts w:eastAsia="Calibri"/>
                      <w:sz w:val="20"/>
                      <w:szCs w:val="20"/>
                      <w:lang w:val="ru-RU"/>
                    </w:rPr>
                  </w:pPr>
                  <w:r>
                    <w:rPr>
                      <w:kern w:val="0"/>
                      <w:sz w:val="20"/>
                      <w:szCs w:val="20"/>
                      <w:lang w:val="ru-RU" w:eastAsia="zh-CN"/>
                    </w:rPr>
                    <w:t>Виробник/ марка та термін експлуатації (років)</w:t>
                  </w:r>
                </w:p>
                <w:p>
                  <w:pPr>
                    <w:pStyle w:val="Normal"/>
                    <w:widowControl/>
                    <w:suppressAutoHyphens w:val="true"/>
                    <w:spacing w:before="0" w:after="0"/>
                    <w:jc w:val="both"/>
                    <w:rPr>
                      <w:rFonts w:eastAsia="Calibri"/>
                      <w:lang w:val="ru-RU" w:eastAsia="en-US"/>
                    </w:rPr>
                  </w:pPr>
                  <w:r>
                    <w:rPr>
                      <w:rFonts w:eastAsia="Calibri"/>
                      <w:lang w:val="ru-RU" w:eastAsia="en-US"/>
                    </w:rPr>
                  </w:r>
                </w:p>
              </w:tc>
              <w:tc>
                <w:tcPr>
                  <w:tcW w:w="1211" w:type="dxa"/>
                  <w:tcBorders/>
                </w:tcPr>
                <w:p>
                  <w:pPr>
                    <w:pStyle w:val="Normal"/>
                    <w:widowControl/>
                    <w:suppressAutoHyphens w:val="true"/>
                    <w:spacing w:before="0" w:after="0"/>
                    <w:jc w:val="center"/>
                    <w:rPr>
                      <w:rFonts w:eastAsia="Calibri"/>
                      <w:sz w:val="20"/>
                      <w:szCs w:val="20"/>
                    </w:rPr>
                  </w:pPr>
                  <w:r>
                    <w:rPr>
                      <w:kern w:val="0"/>
                      <w:sz w:val="20"/>
                      <w:szCs w:val="20"/>
                      <w:lang w:val="ru-RU" w:eastAsia="zh-CN"/>
                    </w:rPr>
                    <w:t>Власне</w:t>
                  </w:r>
                  <w:r>
                    <w:rPr>
                      <w:kern w:val="0"/>
                      <w:sz w:val="20"/>
                      <w:szCs w:val="20"/>
                      <w:lang w:eastAsia="zh-CN"/>
                    </w:rPr>
                    <w:t xml:space="preserve"> або </w:t>
                  </w:r>
                  <w:r>
                    <w:rPr>
                      <w:kern w:val="0"/>
                      <w:sz w:val="20"/>
                      <w:szCs w:val="20"/>
                      <w:lang w:val="ru-RU" w:eastAsia="zh-CN"/>
                    </w:rPr>
                    <w:t>орендоване</w:t>
                  </w:r>
                  <w:r>
                    <w:rPr>
                      <w:kern w:val="0"/>
                      <w:sz w:val="20"/>
                      <w:szCs w:val="20"/>
                      <w:lang w:eastAsia="zh-CN"/>
                    </w:rPr>
                    <w:t>, лізинг, надання послуг техніки, тощо</w:t>
                  </w:r>
                </w:p>
                <w:p>
                  <w:pPr>
                    <w:pStyle w:val="Normal"/>
                    <w:widowControl/>
                    <w:suppressAutoHyphens w:val="true"/>
                    <w:spacing w:before="0" w:after="0"/>
                    <w:jc w:val="both"/>
                    <w:rPr>
                      <w:rFonts w:eastAsia="Calibri"/>
                      <w:lang w:eastAsia="en-US"/>
                    </w:rPr>
                  </w:pPr>
                  <w:r>
                    <w:rPr>
                      <w:kern w:val="0"/>
                      <w:sz w:val="20"/>
                      <w:szCs w:val="20"/>
                      <w:lang w:eastAsia="zh-CN"/>
                    </w:rPr>
                    <w:t xml:space="preserve"> </w:t>
                  </w:r>
                  <w:r>
                    <w:rPr>
                      <w:kern w:val="0"/>
                      <w:sz w:val="20"/>
                      <w:szCs w:val="20"/>
                      <w:lang w:eastAsia="zh-CN"/>
                    </w:rPr>
                    <w:t>(№ договору)</w:t>
                  </w:r>
                </w:p>
              </w:tc>
            </w:tr>
            <w:tr>
              <w:trPr/>
              <w:tc>
                <w:tcPr>
                  <w:tcW w:w="606" w:type="dxa"/>
                  <w:tcBorders/>
                </w:tcPr>
                <w:p>
                  <w:pPr>
                    <w:pStyle w:val="Normal"/>
                    <w:widowControl/>
                    <w:suppressAutoHyphens w:val="true"/>
                    <w:spacing w:before="0" w:after="0"/>
                    <w:jc w:val="both"/>
                    <w:rPr>
                      <w:rFonts w:eastAsia="Calibri"/>
                      <w:lang w:eastAsia="en-US"/>
                    </w:rPr>
                  </w:pPr>
                  <w:r>
                    <w:rPr>
                      <w:rFonts w:eastAsia="Calibri"/>
                      <w:kern w:val="0"/>
                      <w:sz w:val="24"/>
                      <w:szCs w:val="24"/>
                      <w:lang w:eastAsia="en-US"/>
                    </w:rPr>
                    <w:t>1.</w:t>
                  </w:r>
                </w:p>
              </w:tc>
              <w:tc>
                <w:tcPr>
                  <w:tcW w:w="5449" w:type="dxa"/>
                  <w:gridSpan w:val="4"/>
                  <w:tcBorders/>
                </w:tcPr>
                <w:p>
                  <w:pPr>
                    <w:pStyle w:val="Normal"/>
                    <w:widowControl/>
                    <w:suppressAutoHyphens w:val="true"/>
                    <w:spacing w:before="0" w:after="0"/>
                    <w:jc w:val="both"/>
                    <w:rPr>
                      <w:rFonts w:eastAsia="Calibri"/>
                      <w:lang w:eastAsia="en-US"/>
                    </w:rPr>
                  </w:pPr>
                  <w:r>
                    <w:rPr>
                      <w:kern w:val="0"/>
                      <w:sz w:val="20"/>
                      <w:szCs w:val="20"/>
                      <w:lang w:eastAsia="zh-CN"/>
                    </w:rPr>
                    <w:t>Машини, механізми, обладнання, устаткування</w:t>
                  </w:r>
                </w:p>
              </w:tc>
            </w:tr>
            <w:tr>
              <w:trPr/>
              <w:tc>
                <w:tcPr>
                  <w:tcW w:w="606" w:type="dxa"/>
                  <w:tcBorders/>
                </w:tcPr>
                <w:p>
                  <w:pPr>
                    <w:pStyle w:val="Normal"/>
                    <w:widowControl/>
                    <w:suppressAutoHyphens w:val="true"/>
                    <w:spacing w:before="0" w:after="0"/>
                    <w:jc w:val="both"/>
                    <w:rPr>
                      <w:rFonts w:eastAsia="Calibri"/>
                      <w:lang w:eastAsia="en-US"/>
                    </w:rPr>
                  </w:pPr>
                  <w:r>
                    <w:rPr>
                      <w:rFonts w:eastAsia="Calibri"/>
                      <w:kern w:val="0"/>
                      <w:sz w:val="24"/>
                      <w:szCs w:val="24"/>
                      <w:lang w:eastAsia="en-US"/>
                    </w:rPr>
                    <w:t>1.1</w:t>
                  </w:r>
                </w:p>
              </w:tc>
              <w:tc>
                <w:tcPr>
                  <w:tcW w:w="1816" w:type="dxa"/>
                  <w:tcBorders/>
                </w:tcPr>
                <w:p>
                  <w:pPr>
                    <w:pStyle w:val="Normal"/>
                    <w:widowControl/>
                    <w:suppressAutoHyphens w:val="true"/>
                    <w:spacing w:before="0" w:after="0"/>
                    <w:jc w:val="both"/>
                    <w:rPr>
                      <w:rFonts w:eastAsia="Calibri"/>
                      <w:lang w:eastAsia="en-US"/>
                    </w:rPr>
                  </w:pPr>
                  <w:r>
                    <w:rPr>
                      <w:rFonts w:eastAsia="Calibri"/>
                      <w:lang w:eastAsia="en-US"/>
                    </w:rPr>
                  </w:r>
                </w:p>
              </w:tc>
              <w:tc>
                <w:tcPr>
                  <w:tcW w:w="1211" w:type="dxa"/>
                  <w:tcBorders/>
                </w:tcPr>
                <w:p>
                  <w:pPr>
                    <w:pStyle w:val="Normal"/>
                    <w:widowControl/>
                    <w:suppressAutoHyphens w:val="true"/>
                    <w:spacing w:before="0" w:after="0"/>
                    <w:jc w:val="both"/>
                    <w:rPr>
                      <w:rFonts w:eastAsia="Calibri"/>
                      <w:lang w:eastAsia="en-US"/>
                    </w:rPr>
                  </w:pPr>
                  <w:r>
                    <w:rPr>
                      <w:rFonts w:eastAsia="Calibri"/>
                      <w:lang w:eastAsia="en-US"/>
                    </w:rPr>
                  </w:r>
                </w:p>
              </w:tc>
              <w:tc>
                <w:tcPr>
                  <w:tcW w:w="1211" w:type="dxa"/>
                  <w:tcBorders/>
                </w:tcPr>
                <w:p>
                  <w:pPr>
                    <w:pStyle w:val="Normal"/>
                    <w:widowControl/>
                    <w:suppressAutoHyphens w:val="true"/>
                    <w:spacing w:before="0" w:after="0"/>
                    <w:jc w:val="both"/>
                    <w:rPr>
                      <w:rFonts w:eastAsia="Calibri"/>
                      <w:lang w:eastAsia="en-US"/>
                    </w:rPr>
                  </w:pPr>
                  <w:r>
                    <w:rPr>
                      <w:rFonts w:eastAsia="Calibri"/>
                      <w:lang w:eastAsia="en-US"/>
                    </w:rPr>
                  </w:r>
                </w:p>
              </w:tc>
              <w:tc>
                <w:tcPr>
                  <w:tcW w:w="1211" w:type="dxa"/>
                  <w:tcBorders/>
                </w:tcPr>
                <w:p>
                  <w:pPr>
                    <w:pStyle w:val="Normal"/>
                    <w:widowControl/>
                    <w:suppressAutoHyphens w:val="true"/>
                    <w:spacing w:before="0" w:after="0"/>
                    <w:jc w:val="both"/>
                    <w:rPr>
                      <w:rFonts w:eastAsia="Calibri"/>
                      <w:lang w:eastAsia="en-US"/>
                    </w:rPr>
                  </w:pPr>
                  <w:r>
                    <w:rPr>
                      <w:rFonts w:eastAsia="Calibri"/>
                      <w:lang w:eastAsia="en-US"/>
                    </w:rPr>
                  </w:r>
                </w:p>
              </w:tc>
            </w:tr>
            <w:tr>
              <w:trPr/>
              <w:tc>
                <w:tcPr>
                  <w:tcW w:w="606" w:type="dxa"/>
                  <w:tcBorders/>
                </w:tcPr>
                <w:p>
                  <w:pPr>
                    <w:pStyle w:val="Normal"/>
                    <w:widowControl/>
                    <w:suppressAutoHyphens w:val="true"/>
                    <w:spacing w:before="0" w:after="0"/>
                    <w:jc w:val="both"/>
                    <w:rPr>
                      <w:rFonts w:eastAsia="Calibri"/>
                      <w:lang w:eastAsia="en-US"/>
                    </w:rPr>
                  </w:pPr>
                  <w:r>
                    <w:rPr>
                      <w:rFonts w:eastAsia="Calibri"/>
                      <w:kern w:val="0"/>
                      <w:sz w:val="24"/>
                      <w:szCs w:val="24"/>
                      <w:lang w:eastAsia="en-US"/>
                    </w:rPr>
                    <w:t>1.2</w:t>
                  </w:r>
                </w:p>
              </w:tc>
              <w:tc>
                <w:tcPr>
                  <w:tcW w:w="1816" w:type="dxa"/>
                  <w:tcBorders/>
                </w:tcPr>
                <w:p>
                  <w:pPr>
                    <w:pStyle w:val="Normal"/>
                    <w:widowControl/>
                    <w:suppressAutoHyphens w:val="true"/>
                    <w:spacing w:before="0" w:after="0"/>
                    <w:jc w:val="both"/>
                    <w:rPr>
                      <w:rFonts w:eastAsia="Calibri"/>
                      <w:lang w:eastAsia="en-US"/>
                    </w:rPr>
                  </w:pPr>
                  <w:r>
                    <w:rPr>
                      <w:rFonts w:eastAsia="Calibri"/>
                      <w:lang w:eastAsia="en-US"/>
                    </w:rPr>
                  </w:r>
                </w:p>
              </w:tc>
              <w:tc>
                <w:tcPr>
                  <w:tcW w:w="1211" w:type="dxa"/>
                  <w:tcBorders/>
                </w:tcPr>
                <w:p>
                  <w:pPr>
                    <w:pStyle w:val="Normal"/>
                    <w:widowControl/>
                    <w:suppressAutoHyphens w:val="true"/>
                    <w:spacing w:before="0" w:after="0"/>
                    <w:jc w:val="both"/>
                    <w:rPr>
                      <w:rFonts w:eastAsia="Calibri"/>
                      <w:lang w:eastAsia="en-US"/>
                    </w:rPr>
                  </w:pPr>
                  <w:r>
                    <w:rPr>
                      <w:rFonts w:eastAsia="Calibri"/>
                      <w:lang w:eastAsia="en-US"/>
                    </w:rPr>
                  </w:r>
                </w:p>
              </w:tc>
              <w:tc>
                <w:tcPr>
                  <w:tcW w:w="1211" w:type="dxa"/>
                  <w:tcBorders/>
                </w:tcPr>
                <w:p>
                  <w:pPr>
                    <w:pStyle w:val="Normal"/>
                    <w:widowControl/>
                    <w:suppressAutoHyphens w:val="true"/>
                    <w:spacing w:before="0" w:after="0"/>
                    <w:jc w:val="both"/>
                    <w:rPr>
                      <w:rFonts w:eastAsia="Calibri"/>
                      <w:lang w:eastAsia="en-US"/>
                    </w:rPr>
                  </w:pPr>
                  <w:r>
                    <w:rPr>
                      <w:rFonts w:eastAsia="Calibri"/>
                      <w:lang w:eastAsia="en-US"/>
                    </w:rPr>
                  </w:r>
                </w:p>
              </w:tc>
              <w:tc>
                <w:tcPr>
                  <w:tcW w:w="1211" w:type="dxa"/>
                  <w:tcBorders/>
                </w:tcPr>
                <w:p>
                  <w:pPr>
                    <w:pStyle w:val="Normal"/>
                    <w:widowControl/>
                    <w:suppressAutoHyphens w:val="true"/>
                    <w:spacing w:before="0" w:after="0"/>
                    <w:jc w:val="both"/>
                    <w:rPr>
                      <w:rFonts w:eastAsia="Calibri"/>
                      <w:lang w:eastAsia="en-US"/>
                    </w:rPr>
                  </w:pPr>
                  <w:r>
                    <w:rPr>
                      <w:rFonts w:eastAsia="Calibri"/>
                      <w:lang w:eastAsia="en-US"/>
                    </w:rPr>
                  </w:r>
                </w:p>
              </w:tc>
            </w:tr>
          </w:tbl>
          <w:p>
            <w:pPr>
              <w:pStyle w:val="Normal"/>
              <w:jc w:val="both"/>
              <w:rPr/>
            </w:pPr>
            <w:r>
              <w:rPr/>
              <w:t>Кількість техніки має бути достатньою для надання послуг у повному обсязі. Залучена до надання послуг техніка повинна бути в робочому стані, в повному комплекті, готова до використання та надання послуг за предметом закупівлі, про що в складі тендерної пропозиції учасником надається гарантійний лист.</w:t>
            </w:r>
          </w:p>
          <w:p>
            <w:pPr>
              <w:pStyle w:val="Normal"/>
              <w:jc w:val="both"/>
              <w:rPr>
                <w:lang w:eastAsia="ru-RU"/>
              </w:rPr>
            </w:pPr>
            <w:r>
              <w:rPr>
                <w:lang w:eastAsia="ar-SA"/>
              </w:rPr>
              <w:t xml:space="preserve">1.2 </w:t>
            </w:r>
            <w:r>
              <w:rPr>
                <w:lang w:eastAsia="ru-RU"/>
              </w:rPr>
              <w:t xml:space="preserve">На підтвердження </w:t>
            </w:r>
            <w:r>
              <w:rPr>
                <w:lang w:eastAsia="ar-SA"/>
              </w:rPr>
              <w:t xml:space="preserve">наявності офісу, складу, </w:t>
            </w:r>
            <w:r>
              <w:rPr>
                <w:lang w:eastAsia="ru-RU"/>
              </w:rPr>
              <w:t>залученої матеріально-технічної бази Учасник надає актуальні/діючі договори оренди/послуг/лізингу тощо, з усіма додатками, що є невід’ємними частинами такого договору.</w:t>
            </w:r>
          </w:p>
          <w:p>
            <w:pPr>
              <w:pStyle w:val="Normal"/>
              <w:jc w:val="both"/>
              <w:rPr/>
            </w:pPr>
            <w:r>
              <w:rPr/>
              <w:t xml:space="preserve"> </w:t>
            </w:r>
          </w:p>
          <w:p>
            <w:pPr>
              <w:pStyle w:val="Normal"/>
              <w:jc w:val="both"/>
              <w:rPr/>
            </w:pPr>
            <w:r>
              <w:rPr/>
              <w:t>1.3 Інформація про автомобільну техніку (на автомобільному ходу) підтверджується документально, а саме:</w:t>
            </w:r>
          </w:p>
          <w:p>
            <w:pPr>
              <w:pStyle w:val="Normal"/>
              <w:ind w:start="688"/>
              <w:jc w:val="both"/>
              <w:rPr/>
            </w:pPr>
            <w:r>
              <w:rPr/>
              <w:t xml:space="preserve">• </w:t>
            </w:r>
            <w:r>
              <w:rPr/>
              <w:t>у разі, якщо автомобільна техніка власна, то на підтвердження подаються копії технічних паспортів на автомобільну техніку (на автомобільному ходу);</w:t>
            </w:r>
          </w:p>
          <w:p>
            <w:pPr>
              <w:pStyle w:val="Normal"/>
              <w:ind w:start="688"/>
              <w:jc w:val="both"/>
              <w:rPr/>
            </w:pPr>
            <w:r>
              <w:rPr/>
              <w:t xml:space="preserve">• </w:t>
            </w:r>
            <w:r>
              <w:rPr/>
              <w:t>у разі, якщо автомобільна техніка (на автомобільному ходу) орендована, чи у лізингу, чи надаються послуги автотранспорту, то подаються копії договорів (з усіма додатками) оренди (лізингу, надання послуг) на запропоновану автомобільну техніку (на автомобільному ходу).</w:t>
            </w:r>
          </w:p>
          <w:p>
            <w:pPr>
              <w:pStyle w:val="Normal"/>
              <w:jc w:val="both"/>
              <w:rPr>
                <w:rFonts w:eastAsia="Calibri"/>
                <w:lang w:eastAsia="en-US"/>
              </w:rPr>
            </w:pPr>
            <w:r>
              <w:rPr/>
              <w:t>Договори повинні бути чинні на дату подання пропозиції або ж повинен бути представлений протокол намірів про продовження терміну дії договору</w:t>
            </w:r>
          </w:p>
        </w:tc>
      </w:tr>
      <w:tr>
        <w:trPr/>
        <w:tc>
          <w:tcPr>
            <w:tcW w:w="3428" w:type="dxa"/>
            <w:tcBorders>
              <w:top w:val="single" w:sz="4" w:space="0" w:color="000001"/>
              <w:start w:val="single" w:sz="4" w:space="0" w:color="000001"/>
              <w:bottom w:val="single" w:sz="4" w:space="0" w:color="000001"/>
            </w:tcBorders>
          </w:tcPr>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pPr>
            <w:r>
              <w:rPr/>
              <w:t xml:space="preserve">2. Наявність </w:t>
            </w:r>
            <w:r>
              <w:rPr>
                <w:lang w:eastAsia="uk-UA"/>
              </w:rPr>
              <w:t>в учасника процедури закупівлі працівників відповідної кваліфікації, які мають необхідні знання та досвід</w:t>
            </w:r>
          </w:p>
        </w:tc>
        <w:tc>
          <w:tcPr>
            <w:tcW w:w="6276" w:type="dxa"/>
            <w:tcBorders>
              <w:top w:val="single" w:sz="4" w:space="0" w:color="000001"/>
              <w:start w:val="single" w:sz="4" w:space="0" w:color="000001"/>
              <w:bottom w:val="single" w:sz="4" w:space="0" w:color="000001"/>
              <w:end w:val="single" w:sz="4" w:space="0" w:color="000001"/>
            </w:tcBorders>
          </w:tcPr>
          <w:p>
            <w:pPr>
              <w:pStyle w:val="Normal"/>
              <w:widowControl w:val="false"/>
              <w:jc w:val="both"/>
              <w:rPr/>
            </w:pPr>
            <w:r>
              <w:rPr/>
              <w:t xml:space="preserve">2.1. Довідка про працівників відповідної кваліфікації, які мають необхідні знання та досвід і будуть залучені до виконання договору щодо надання послуг, що є предметом закупівлі згідно цієї Тендерної документації (довідка повинна містити наступну інформацію про працівника(ів): </w:t>
            </w:r>
            <w:r>
              <w:rPr>
                <w:lang w:eastAsia="ar-SA"/>
              </w:rPr>
              <w:t>ПІП працівника, посада, форма використання праці (штатний працівник або залучений на договірних умовах), освіта, досвід роботи</w:t>
            </w:r>
            <w:r>
              <w:rPr/>
              <w:t>).</w:t>
            </w:r>
          </w:p>
          <w:p>
            <w:pPr>
              <w:pStyle w:val="Normal"/>
              <w:widowControl w:val="false"/>
              <w:jc w:val="both"/>
              <w:rPr>
                <w:lang w:eastAsia="ru-RU"/>
              </w:rPr>
            </w:pPr>
            <w:r>
              <w:rPr/>
              <w:t>2.2.</w:t>
            </w:r>
            <w:r>
              <w:rPr>
                <w:lang w:eastAsia="ar-SA"/>
              </w:rPr>
              <w:t xml:space="preserve"> К</w:t>
            </w:r>
            <w:r>
              <w:rPr>
                <w:lang w:eastAsia="ru-RU"/>
              </w:rPr>
              <w:t>опії документів (наказ про призначення на посади та/або трудові угоди та/або цивільно-правові угоди тощо), які підтверджують наявність в учасника трудових відносин із працівниками</w:t>
            </w:r>
          </w:p>
          <w:p>
            <w:pPr>
              <w:pStyle w:val="Normal"/>
              <w:snapToGrid w:val="false"/>
              <w:jc w:val="both"/>
              <w:rPr>
                <w:lang w:eastAsia="ar-SA"/>
              </w:rPr>
            </w:pPr>
            <w:r>
              <w:rPr>
                <w:lang w:eastAsia="ar-SA"/>
              </w:rPr>
              <w:t xml:space="preserve">2.3 Обов’язкова наявність в Учасника персоналу: </w:t>
            </w:r>
          </w:p>
          <w:p>
            <w:pPr>
              <w:pStyle w:val="Normal"/>
              <w:snapToGrid w:val="false"/>
              <w:jc w:val="both"/>
              <w:rPr>
                <w:lang w:eastAsia="ar-SA"/>
              </w:rPr>
            </w:pPr>
            <w:r>
              <w:rPr>
                <w:lang w:eastAsia="ar-SA"/>
              </w:rPr>
              <w:t>- головний інженер з вищою технічною освітою;</w:t>
            </w:r>
          </w:p>
          <w:p>
            <w:pPr>
              <w:pStyle w:val="Normal"/>
              <w:snapToGrid w:val="false"/>
              <w:jc w:val="both"/>
              <w:rPr>
                <w:lang w:eastAsia="ar-SA"/>
              </w:rPr>
            </w:pPr>
            <w:r>
              <w:rPr>
                <w:lang w:eastAsia="ar-SA"/>
              </w:rPr>
              <w:t>- інженер з охорони праці;</w:t>
            </w:r>
          </w:p>
          <w:p>
            <w:pPr>
              <w:pStyle w:val="Normal"/>
              <w:widowControl w:val="false"/>
              <w:jc w:val="both"/>
              <w:rPr/>
            </w:pPr>
            <w:r>
              <w:rPr>
                <w:lang w:eastAsia="ar-SA"/>
              </w:rPr>
              <w:t>- фахівці з будівельно-монтажних робіт відповідного напрямку</w:t>
            </w:r>
          </w:p>
        </w:tc>
      </w:tr>
      <w:tr>
        <w:trPr/>
        <w:tc>
          <w:tcPr>
            <w:tcW w:w="3428" w:type="dxa"/>
            <w:tcBorders>
              <w:top w:val="single" w:sz="4" w:space="0" w:color="000001"/>
              <w:start w:val="single" w:sz="4" w:space="0" w:color="000001"/>
              <w:bottom w:val="single" w:sz="4" w:space="0" w:color="000001"/>
            </w:tcBorders>
          </w:tcPr>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pPr>
            <w:r>
              <w:rPr/>
              <w:t xml:space="preserve">3. Наявність </w:t>
            </w:r>
            <w:r>
              <w:rPr>
                <w:lang w:eastAsia="uk-UA"/>
              </w:rPr>
              <w:t>документально підтвердженого досвіду виконання аналогічного (аналогічних) за предметом закупівлі договору (договорів)</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pPr>
            <w:r>
              <w:rPr/>
            </w:r>
          </w:p>
        </w:tc>
        <w:tc>
          <w:tcPr>
            <w:tcW w:w="6276" w:type="dxa"/>
            <w:tcBorders>
              <w:top w:val="single" w:sz="4" w:space="0" w:color="000001"/>
              <w:start w:val="single" w:sz="4" w:space="0" w:color="000001"/>
              <w:bottom w:val="single" w:sz="4" w:space="0" w:color="000001"/>
              <w:end w:val="single" w:sz="4" w:space="0" w:color="000001"/>
            </w:tcBorders>
          </w:tcPr>
          <w:p>
            <w:pPr>
              <w:pStyle w:val="Normal"/>
              <w:jc w:val="both"/>
              <w:rPr/>
            </w:pPr>
            <w:r>
              <w:rPr/>
              <w:t xml:space="preserve">3.1. Відомості про виконання аналогічного(их) договору(ів) щодо предмету закупівлі згідно Додатку 8 тендерної документації, які повинні підтверджувати те, що учасник має досвід виконання аналогічного(их) договору(ів). </w:t>
            </w:r>
          </w:p>
          <w:p>
            <w:pPr>
              <w:pStyle w:val="Normal"/>
              <w:jc w:val="both"/>
              <w:rPr>
                <w:bCs/>
              </w:rPr>
            </w:pPr>
            <w:r>
              <w:rPr/>
              <w:t>Якщо інформація про здійснення закупівлі, що зазначена  в п. 3.1. , оприлюднена в електронній системі публічних закупівель (веб-портал за посиланням в мережі Інтернет - https://prozorro.gov.ua) надається зведена інформація із посиланням(и) в мережі Інтернет на сторінці(ки), що відображає(ють) інформацію із оприлюдненими договором(ами</w:t>
            </w:r>
          </w:p>
          <w:p>
            <w:pPr>
              <w:pStyle w:val="Normal"/>
              <w:keepLines/>
              <w:rPr>
                <w:rFonts w:ascii="Arial" w:hAnsi="Arial" w:cs="Arial"/>
                <w:b/>
                <w:bCs/>
                <w:spacing w:val="-5"/>
                <w:sz w:val="20"/>
                <w:szCs w:val="20"/>
              </w:rPr>
            </w:pPr>
            <w:r>
              <w:rPr/>
              <w:t>Аналогічним(и) договором(ами) є договір(и) щодо надання послуг, що належать до коду ДК 021:2015</w:t>
            </w:r>
            <w:r>
              <w:rPr>
                <w:rFonts w:cs="Arial" w:ascii="Arial" w:hAnsi="Arial"/>
                <w:b/>
                <w:bCs/>
                <w:spacing w:val="-5"/>
                <w:sz w:val="20"/>
                <w:szCs w:val="20"/>
              </w:rPr>
              <w:t xml:space="preserve">: </w:t>
            </w:r>
            <w:r>
              <w:rPr>
                <w:bCs/>
                <w:spacing w:val="-5"/>
              </w:rPr>
              <w:t>45260000-7 Покрівельні роботи та інші спеціалізовані будівельні роботи</w:t>
            </w:r>
            <w:r>
              <w:rPr/>
              <w:t xml:space="preserve"> за яким здійснюється закупівля.</w:t>
            </w:r>
          </w:p>
          <w:p>
            <w:pPr>
              <w:pStyle w:val="Normal"/>
              <w:jc w:val="both"/>
              <w:rPr>
                <w:bCs/>
              </w:rPr>
            </w:pPr>
            <w:r>
              <w:rPr>
                <w:bCs/>
              </w:rPr>
              <w:t>Для підтвердження виконання аналогічного(их) договору(ів) учасник у складі тендерної пропозиції повинен надати по договору(ам), вказаному(им) у формі, підготовленій відповідно до Додатку 6 тендерної документації:</w:t>
            </w:r>
          </w:p>
          <w:p>
            <w:pPr>
              <w:pStyle w:val="Normal"/>
              <w:widowControl w:val="false"/>
              <w:jc w:val="both"/>
              <w:rPr>
                <w:bCs/>
              </w:rPr>
            </w:pPr>
            <w:r>
              <w:rPr>
                <w:bCs/>
              </w:rPr>
              <w:t>копію(ї) договору(ів) та копію(ї) акту(ів) наданих послуг, що підтверджують факт надання послуг та виконання аналогічного(их) договору(ів) у повному обсязі.</w:t>
            </w:r>
          </w:p>
          <w:p>
            <w:pPr>
              <w:pStyle w:val="Normal"/>
              <w:widowControl w:val="false"/>
              <w:jc w:val="both"/>
              <w:rPr/>
            </w:pPr>
            <w:r>
              <w:rPr/>
              <w:t xml:space="preserve">Лист-відгук, який підтверджує факт виконання </w:t>
            </w:r>
            <w:r>
              <w:rPr>
                <w:rFonts w:eastAsia="Calibri"/>
              </w:rPr>
              <w:t xml:space="preserve">аналогічного (аналогічних) </w:t>
            </w:r>
            <w:r>
              <w:rPr/>
              <w:t>договору (договорів)</w:t>
            </w:r>
            <w:r>
              <w:rPr>
                <w:rFonts w:eastAsia="Calibri"/>
              </w:rPr>
              <w:t>, які зазначені в довідці згідно пункту 3.1. цього додатку</w:t>
            </w:r>
          </w:p>
        </w:tc>
      </w:tr>
    </w:tbl>
    <w:p>
      <w:pPr>
        <w:pStyle w:val="Normal"/>
        <w:widowControl w:val="false"/>
        <w:rPr>
          <w:i/>
          <w:iCs/>
        </w:rPr>
      </w:pPr>
      <w:r>
        <w:rPr>
          <w:i/>
          <w:iCs/>
        </w:rPr>
        <w:t>Примітка.</w:t>
      </w:r>
    </w:p>
    <w:p>
      <w:pPr>
        <w:pStyle w:val="Normal"/>
        <w:jc w:val="both"/>
        <w:rPr>
          <w:i/>
          <w:iCs/>
          <w:shd w:fill="FFFFFF" w:val="clear"/>
        </w:rPr>
      </w:pPr>
      <w:r>
        <w:rPr>
          <w:i/>
          <w:iCs/>
          <w:shd w:fill="FFFFFF" w:val="clear"/>
        </w:rPr>
        <w:t xml:space="preserve">1. 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 </w:t>
      </w:r>
    </w:p>
    <w:p>
      <w:pPr>
        <w:pStyle w:val="Normal"/>
        <w:jc w:val="both"/>
        <w:rPr/>
      </w:pPr>
      <w:r>
        <w:rPr>
          <w:i/>
          <w:iCs/>
          <w:shd w:fill="FFFFFF" w:val="clear"/>
        </w:rPr>
        <w:t xml:space="preserve">2. </w:t>
      </w:r>
      <w:r>
        <w:rPr>
          <w:i/>
          <w:iCs/>
        </w:rPr>
        <w:t xml:space="preserve">У разі якщо учасник для </w:t>
      </w:r>
      <w:r>
        <w:rPr>
          <w:i/>
          <w:iCs/>
          <w:lang w:eastAsia="uk-UA"/>
        </w:rPr>
        <w:t xml:space="preserve">підтвердження своєї відповідності кваліфікаційному(им) критерію(ям), визначеному(им) у пункті 1 та пункті 2 цього Додатка, має намір залучити спроможності інших суб'єктів господарювання як  співвиконавців, у складі тендерної пропозиції учасник додатково </w:t>
      </w:r>
      <w:r>
        <w:rPr>
          <w:i/>
          <w:iCs/>
        </w:rPr>
        <w:t xml:space="preserve">надає довідку(и) / інформацію / документ(и) </w:t>
      </w:r>
      <w:r>
        <w:rPr>
          <w:i/>
          <w:iCs/>
          <w:lang w:eastAsia="uk-UA"/>
        </w:rPr>
        <w:t xml:space="preserve">співвиконавця(ів), підготовлену(і) </w:t>
      </w:r>
      <w:r>
        <w:rPr>
          <w:i/>
          <w:iCs/>
        </w:rPr>
        <w:t xml:space="preserve">відповідно до вимог підпунктами 1.1, 2.1 цього Додатка, підписану(і) керівником/уповноваженою особою </w:t>
      </w:r>
      <w:r>
        <w:rPr>
          <w:i/>
          <w:iCs/>
          <w:lang w:eastAsia="uk-UA"/>
        </w:rPr>
        <w:t xml:space="preserve"> співвиконавця(ів) </w:t>
      </w:r>
      <w:r>
        <w:rPr>
          <w:i/>
          <w:iCs/>
        </w:rPr>
        <w:t>і скріплену(і) відбитком печатки</w:t>
      </w:r>
      <w:r>
        <w:rPr>
          <w:i/>
          <w:iCs/>
          <w:lang w:eastAsia="uk-UA"/>
        </w:rPr>
        <w:t>.</w:t>
      </w:r>
      <w:r>
        <w:br w:type="page"/>
      </w:r>
    </w:p>
    <w:p>
      <w:pPr>
        <w:pStyle w:val="Normal"/>
        <w:widowControl w:val="false"/>
        <w:spacing w:before="0" w:after="0"/>
        <w:jc w:val="both"/>
        <w:rPr>
          <w:b/>
        </w:rPr>
      </w:pPr>
      <w:r>
        <w:rPr>
          <w:b/>
        </w:rPr>
      </w:r>
    </w:p>
    <w:p>
      <w:pPr>
        <w:pStyle w:val="Normal"/>
        <w:widowControl w:val="false"/>
        <w:jc w:val="end"/>
        <w:rPr>
          <w:b/>
        </w:rPr>
      </w:pPr>
      <w:r>
        <w:rPr>
          <w:b/>
        </w:rPr>
        <w:t>Додаток 3</w:t>
      </w:r>
    </w:p>
    <w:p>
      <w:pPr>
        <w:pStyle w:val="Normal"/>
        <w:widowControl w:val="false"/>
        <w:jc w:val="end"/>
        <w:rPr>
          <w:b/>
          <w:bCs/>
        </w:rPr>
      </w:pPr>
      <w:r>
        <w:rPr>
          <w:b/>
        </w:rPr>
        <w:t xml:space="preserve"> </w:t>
      </w:r>
      <w:r>
        <w:rPr>
          <w:b/>
        </w:rPr>
        <w:t>до Тендерної документації</w:t>
      </w:r>
    </w:p>
    <w:p>
      <w:pPr>
        <w:pStyle w:val="BodyText1"/>
        <w:spacing w:before="0" w:after="0"/>
        <w:ind w:firstLine="720"/>
        <w:rPr>
          <w:b/>
          <w:bCs/>
          <w:lang w:val="uk-UA"/>
        </w:rPr>
      </w:pPr>
      <w:r>
        <w:rPr>
          <w:b/>
          <w:bCs/>
          <w:lang w:val="uk-UA"/>
        </w:rPr>
      </w:r>
    </w:p>
    <w:p>
      <w:pPr>
        <w:pStyle w:val="Normal"/>
        <w:widowControl w:val="false"/>
        <w:jc w:val="center"/>
        <w:rPr/>
      </w:pPr>
      <w:r>
        <w:rPr>
          <w:b/>
        </w:rPr>
        <w:t>Підтвердження відсутності обставин для відмови в участі у процедурі закупівлі, передбачених пунктом 47 Особливостей</w:t>
      </w:r>
    </w:p>
    <w:p>
      <w:pPr>
        <w:pStyle w:val="Normal"/>
        <w:jc w:val="both"/>
        <w:rPr>
          <w:b/>
        </w:rPr>
      </w:pPr>
      <w:r>
        <w:rPr>
          <w:b/>
        </w:rPr>
      </w:r>
    </w:p>
    <w:p>
      <w:pPr>
        <w:pStyle w:val="Normal"/>
        <w:tabs>
          <w:tab w:val="clear" w:pos="709"/>
          <w:tab w:val="left" w:pos="9498" w:leader="none"/>
        </w:tabs>
        <w:ind w:firstLine="567" w:end="-1"/>
        <w:jc w:val="both"/>
        <w:rPr/>
      </w:pPr>
      <w:r>
        <w:rPr/>
        <w:t>Учасник процедури закупівлі підтверджує відсутність підстав, зазначених в цьому пункті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pPr>
        <w:pStyle w:val="Normal"/>
        <w:ind w:firstLine="567"/>
        <w:jc w:val="both"/>
        <w:rPr>
          <w:shd w:fill="FFFFFF" w:val="clear"/>
        </w:rPr>
      </w:pPr>
      <w:r>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pPr>
        <w:pStyle w:val="Normal"/>
        <w:tabs>
          <w:tab w:val="clear" w:pos="709"/>
          <w:tab w:val="left" w:pos="9498" w:leader="none"/>
        </w:tabs>
        <w:ind w:firstLine="567" w:end="-1"/>
        <w:jc w:val="both"/>
        <w:rPr>
          <w:shd w:fill="FFFFFF" w:val="clear"/>
        </w:rPr>
      </w:pPr>
      <w:r>
        <w:rPr>
          <w:shd w:fill="FFFFFF" w:val="clear"/>
        </w:rPr>
      </w:r>
    </w:p>
    <w:p>
      <w:pPr>
        <w:pStyle w:val="Normal"/>
        <w:tabs>
          <w:tab w:val="clear" w:pos="709"/>
          <w:tab w:val="left" w:pos="9498" w:leader="none"/>
        </w:tabs>
        <w:ind w:firstLine="567" w:end="-1"/>
        <w:jc w:val="both"/>
        <w:rPr>
          <w:i/>
          <w:iCs/>
        </w:rPr>
      </w:pPr>
      <w:r>
        <w:rPr>
          <w:i/>
          <w:iCs/>
        </w:rPr>
        <w:t>Примітка.</w:t>
      </w:r>
    </w:p>
    <w:p>
      <w:pPr>
        <w:pStyle w:val="Normal"/>
        <w:ind w:firstLine="567"/>
        <w:jc w:val="both"/>
        <w:rPr>
          <w:i/>
          <w:iCs/>
        </w:rPr>
      </w:pPr>
      <w:r>
        <w:rPr>
          <w:i/>
          <w:iCs/>
        </w:rPr>
        <w:t>1. У разі подання тендерної пропозиції об’єднанням учасників підтвердження відсутності підстав для відмови в участі у процедурі закупівлі, визначеним пунктом 47 Особливостей, подається по кожному з учасників окремо, які входять у склад об’єднання, шляхом надання довідки в довільній формі.</w:t>
      </w:r>
    </w:p>
    <w:p>
      <w:pPr>
        <w:pStyle w:val="Normal"/>
        <w:ind w:firstLine="567"/>
        <w:jc w:val="both"/>
        <w:rPr/>
      </w:pPr>
      <w:r>
        <w:rPr>
          <w:i/>
          <w:iCs/>
        </w:rPr>
        <w:t>2.</w:t>
      </w:r>
      <w:r>
        <w:rPr>
          <w:i/>
        </w:rPr>
        <w:t xml:space="preserve"> </w:t>
      </w:r>
      <w:r>
        <w:rPr>
          <w:i/>
          <w:lang w:eastAsia="uk-UA"/>
        </w:rPr>
        <w:t xml:space="preserve">У разі якщо учасник процедури закупівлі має намір залучити спроможності інших суб'єктів господарювання як співвиконавців в обсязі не менше ніж 20 відсотків від вартості договору про закупівлю для підтвердження його відповідності кваліфікаційним критеріям відповідно до частини третьої статті 16 Закону, учасник у складі тендерної пропозиції повинен надати документальне підтвердження </w:t>
      </w:r>
      <w:r>
        <w:rPr>
          <w:i/>
        </w:rPr>
        <w:t>відсутності обставин для відмови в участі у процедурі закупівлі, передбачених у пункті 47 Особливостей, у вигляді довідки (довідок) у довільній формі, підписану(і) керівником/</w:t>
      </w:r>
      <w:r>
        <w:rPr>
          <w:i/>
          <w:iCs/>
        </w:rPr>
        <w:t>уповноваженою особою</w:t>
      </w:r>
      <w:r>
        <w:rPr>
          <w:i/>
        </w:rPr>
        <w:t xml:space="preserve"> </w:t>
      </w:r>
      <w:r>
        <w:rPr>
          <w:i/>
          <w:lang w:eastAsia="uk-UA"/>
        </w:rPr>
        <w:t xml:space="preserve">співвиконавця(ів) </w:t>
      </w:r>
      <w:r>
        <w:rPr>
          <w:i/>
        </w:rPr>
        <w:t>і скріплену(і) відбитком печатки</w:t>
      </w:r>
    </w:p>
    <w:p>
      <w:pPr>
        <w:pStyle w:val="Normal"/>
        <w:ind w:firstLine="567"/>
        <w:jc w:val="both"/>
        <w:rPr>
          <w:b/>
          <w:bCs/>
          <w:sz w:val="10"/>
          <w:szCs w:val="10"/>
        </w:rPr>
      </w:pPr>
      <w:bookmarkStart w:id="50" w:name="_Hlk172390282"/>
      <w:bookmarkEnd w:id="50"/>
      <w:r>
        <w:rPr>
          <w:i/>
          <w:iCs/>
        </w:rPr>
        <w:t xml:space="preserve"> </w:t>
      </w:r>
    </w:p>
    <w:p>
      <w:pPr>
        <w:pStyle w:val="BodyTextIndent3"/>
        <w:spacing w:before="0" w:after="0"/>
        <w:contextualSpacing/>
        <w:jc w:val="both"/>
        <w:rPr>
          <w:b/>
          <w:bCs/>
          <w:sz w:val="10"/>
          <w:szCs w:val="10"/>
        </w:rPr>
      </w:pPr>
      <w:r>
        <w:rPr>
          <w:b/>
          <w:bCs/>
          <w:sz w:val="10"/>
          <w:szCs w:val="10"/>
        </w:rPr>
      </w:r>
    </w:p>
    <w:p>
      <w:pPr>
        <w:pStyle w:val="BodyTextIndent3"/>
        <w:spacing w:before="0" w:after="0"/>
        <w:ind w:start="0"/>
        <w:contextualSpacing/>
        <w:jc w:val="end"/>
        <w:rPr>
          <w:b/>
          <w:bCs/>
          <w:sz w:val="24"/>
          <w:szCs w:val="24"/>
        </w:rPr>
      </w:pPr>
      <w:r>
        <w:rPr>
          <w:b/>
          <w:bCs/>
          <w:sz w:val="24"/>
          <w:szCs w:val="24"/>
        </w:rPr>
      </w:r>
      <w:r>
        <w:br w:type="page"/>
      </w:r>
    </w:p>
    <w:p>
      <w:pPr>
        <w:pStyle w:val="BodyTextIndent3"/>
        <w:spacing w:before="0" w:after="0"/>
        <w:ind w:start="0"/>
        <w:contextualSpacing/>
        <w:jc w:val="end"/>
        <w:rPr>
          <w:b/>
          <w:sz w:val="24"/>
          <w:szCs w:val="24"/>
        </w:rPr>
      </w:pPr>
      <w:r>
        <w:rPr>
          <w:b/>
          <w:sz w:val="24"/>
          <w:szCs w:val="24"/>
        </w:rPr>
      </w:r>
    </w:p>
    <w:p>
      <w:pPr>
        <w:pStyle w:val="BodyTextIndent3"/>
        <w:spacing w:before="0" w:after="0"/>
        <w:ind w:start="0"/>
        <w:contextualSpacing/>
        <w:jc w:val="end"/>
        <w:rPr>
          <w:b/>
          <w:sz w:val="24"/>
          <w:szCs w:val="24"/>
        </w:rPr>
      </w:pPr>
      <w:r>
        <w:rPr>
          <w:b/>
          <w:sz w:val="24"/>
          <w:szCs w:val="24"/>
        </w:rPr>
        <w:t>Додаток 4</w:t>
      </w:r>
    </w:p>
    <w:p>
      <w:pPr>
        <w:pStyle w:val="BodyTextIndent3"/>
        <w:spacing w:before="0" w:after="0"/>
        <w:ind w:start="0"/>
        <w:contextualSpacing/>
        <w:jc w:val="end"/>
        <w:rPr/>
      </w:pPr>
      <w:r>
        <w:rPr>
          <w:b/>
          <w:sz w:val="24"/>
          <w:szCs w:val="24"/>
          <w:lang w:eastAsia="ru-RU"/>
        </w:rPr>
        <w:t xml:space="preserve"> </w:t>
      </w:r>
      <w:r>
        <w:rPr>
          <w:b/>
          <w:sz w:val="24"/>
          <w:szCs w:val="24"/>
          <w:lang w:eastAsia="ru-RU"/>
        </w:rPr>
        <w:t xml:space="preserve">до </w:t>
      </w:r>
      <w:r>
        <w:rPr>
          <w:b/>
          <w:sz w:val="24"/>
          <w:szCs w:val="24"/>
        </w:rPr>
        <w:t>Тендерної д</w:t>
      </w:r>
      <w:r>
        <w:rPr>
          <w:b/>
          <w:sz w:val="24"/>
          <w:szCs w:val="24"/>
          <w:lang w:eastAsia="ru-RU"/>
        </w:rPr>
        <w:t>окументації</w:t>
      </w:r>
    </w:p>
    <w:p>
      <w:pPr>
        <w:pStyle w:val="Standard"/>
        <w:jc w:val="center"/>
        <w:rPr>
          <w:rFonts w:ascii="Times New Roman" w:hAnsi="Times New Roman" w:cs="Times New Roman"/>
          <w:b/>
          <w:lang w:val="uk-UA" w:eastAsia="ru-RU"/>
        </w:rPr>
      </w:pPr>
      <w:r>
        <w:rPr>
          <w:rFonts w:cs="Times New Roman" w:ascii="Times New Roman" w:hAnsi="Times New Roman"/>
          <w:b/>
          <w:lang w:val="uk-UA" w:eastAsia="ru-RU"/>
        </w:rPr>
      </w:r>
    </w:p>
    <w:p>
      <w:pPr>
        <w:pStyle w:val="Normal"/>
        <w:ind w:end="329"/>
        <w:jc w:val="center"/>
        <w:rPr>
          <w:b/>
          <w:bCs/>
        </w:rPr>
      </w:pPr>
      <w:r>
        <w:rPr>
          <w:b/>
          <w:bCs/>
        </w:rPr>
        <w:t xml:space="preserve">ІНФОРМАЦІЯ ПРО НЕОБХІДНІ ТЕХНІЧНІ, ЯКІСНІ ТА КІЛЬКІСНІ ХАРАКТЕРИСТИКИ ПРЕДМЕТА ЗАКУПІВЛІ </w:t>
      </w:r>
    </w:p>
    <w:tbl>
      <w:tblPr>
        <w:tblW w:w="10418" w:type="dxa"/>
        <w:jc w:val="center"/>
        <w:tblInd w:w="0" w:type="dxa"/>
        <w:tblLayout w:type="fixed"/>
        <w:tblCellMar>
          <w:top w:w="0" w:type="dxa"/>
          <w:start w:w="28" w:type="dxa"/>
          <w:bottom w:w="0" w:type="dxa"/>
          <w:end w:w="28" w:type="dxa"/>
        </w:tblCellMar>
        <w:tblLook w:val="0000" w:firstRow="0" w:noVBand="0" w:lastRow="0" w:firstColumn="0" w:lastColumn="0" w:noHBand="0"/>
      </w:tblPr>
      <w:tblGrid>
        <w:gridCol w:w="80"/>
        <w:gridCol w:w="57"/>
        <w:gridCol w:w="567"/>
        <w:gridCol w:w="710"/>
        <w:gridCol w:w="3327"/>
        <w:gridCol w:w="669"/>
        <w:gridCol w:w="681"/>
        <w:gridCol w:w="68"/>
        <w:gridCol w:w="1350"/>
        <w:gridCol w:w="68"/>
        <w:gridCol w:w="1350"/>
        <w:gridCol w:w="64"/>
        <w:gridCol w:w="1291"/>
        <w:gridCol w:w="63"/>
        <w:gridCol w:w="73"/>
      </w:tblGrid>
      <w:tr>
        <w:trPr/>
        <w:tc>
          <w:tcPr>
            <w:tcW w:w="80" w:type="dxa"/>
            <w:tcBorders/>
          </w:tcPr>
          <w:p>
            <w:pPr>
              <w:pStyle w:val="Normal"/>
              <w:keepLines/>
              <w:rPr>
                <w:rFonts w:ascii="Arial" w:hAnsi="Arial" w:cs="Arial"/>
                <w:b/>
                <w:bCs/>
                <w:spacing w:val="-5"/>
                <w:sz w:val="20"/>
                <w:szCs w:val="20"/>
              </w:rPr>
            </w:pPr>
            <w:r>
              <w:rPr>
                <w:rFonts w:cs="Arial" w:ascii="Arial" w:hAnsi="Arial"/>
                <w:b/>
                <w:bCs/>
                <w:spacing w:val="-5"/>
                <w:sz w:val="20"/>
                <w:szCs w:val="20"/>
              </w:rPr>
            </w:r>
          </w:p>
        </w:tc>
        <w:tc>
          <w:tcPr>
            <w:tcW w:w="10202" w:type="dxa"/>
            <w:gridSpan w:val="12"/>
            <w:tcBorders/>
          </w:tcPr>
          <w:p>
            <w:pPr>
              <w:pStyle w:val="Normal"/>
              <w:rPr>
                <w:rFonts w:ascii="Arial" w:hAnsi="Arial" w:cs="Arial"/>
                <w:b/>
                <w:bCs/>
                <w:spacing w:val="-5"/>
                <w:sz w:val="20"/>
                <w:szCs w:val="20"/>
              </w:rPr>
            </w:pPr>
            <w:r>
              <w:rPr>
                <w:rFonts w:cs="Arial" w:ascii="Arial" w:hAnsi="Arial"/>
                <w:b/>
                <w:bCs/>
                <w:spacing w:val="-5"/>
                <w:sz w:val="20"/>
                <w:szCs w:val="20"/>
              </w:rPr>
            </w:r>
          </w:p>
          <w:p>
            <w:pPr>
              <w:pStyle w:val="Normal"/>
              <w:keepLines/>
              <w:jc w:val="center"/>
              <w:rPr>
                <w:highlight w:val="none"/>
                <w:shd w:fill="auto" w:val="clear"/>
              </w:rPr>
            </w:pPr>
            <w:r>
              <w:rPr>
                <w:rFonts w:cs="Arial" w:ascii="Arial" w:hAnsi="Arial"/>
                <w:b/>
                <w:bCs/>
                <w:spacing w:val="-5"/>
                <w:sz w:val="20"/>
                <w:szCs w:val="20"/>
                <w:shd w:fill="auto" w:val="clear"/>
              </w:rPr>
              <w:t>на послуги з поточного аварійного ремонту покрівлі в Комунальному закладі "Полтавська загальноосвітня школа І-ІІІ ступенів №24 Полтавської міської ради Полтавської області" за адресою: м. Полтава, вул. Шведська Могила, 12 (ДК 021:2015 - 45260000-7 Покрівельні роботи та інші спеціалізовані будівельні роботи)</w:t>
            </w:r>
          </w:p>
        </w:tc>
        <w:tc>
          <w:tcPr>
            <w:tcW w:w="63" w:type="dxa"/>
            <w:tcBorders/>
          </w:tcPr>
          <w:p>
            <w:pPr>
              <w:pStyle w:val="Normal"/>
              <w:spacing w:lineRule="atLeast" w:line="0" w:before="0" w:after="0"/>
              <w:rPr>
                <w:sz w:val="2"/>
              </w:rPr>
            </w:pPr>
            <w:r>
              <w:rPr>
                <w:sz w:val="2"/>
              </w:rPr>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rPr>
                <w:rFonts w:ascii="Arial" w:hAnsi="Arial" w:cs="Arial"/>
                <w:sz w:val="16"/>
                <w:szCs w:val="16"/>
              </w:rPr>
            </w:pPr>
            <w:r>
              <w:rPr>
                <w:rFonts w:cs="Arial" w:ascii="Arial" w:hAnsi="Arial"/>
                <w:sz w:val="16"/>
                <w:szCs w:val="16"/>
              </w:rPr>
            </w:r>
          </w:p>
        </w:tc>
        <w:tc>
          <w:tcPr>
            <w:tcW w:w="5330" w:type="dxa"/>
            <w:gridSpan w:val="5"/>
            <w:tcBorders/>
          </w:tcPr>
          <w:p>
            <w:pPr>
              <w:pStyle w:val="Normal"/>
              <w:rPr>
                <w:rFonts w:ascii="Arial" w:hAnsi="Arial" w:cs="Arial"/>
                <w:sz w:val="16"/>
                <w:szCs w:val="16"/>
              </w:rPr>
            </w:pPr>
            <w:r>
              <w:rPr>
                <w:rFonts w:cs="Arial" w:ascii="Arial" w:hAnsi="Arial"/>
                <w:sz w:val="16"/>
                <w:szCs w:val="16"/>
              </w:rPr>
              <w:t xml:space="preserve"> </w:t>
            </w:r>
          </w:p>
        </w:tc>
        <w:tc>
          <w:tcPr>
            <w:tcW w:w="4872" w:type="dxa"/>
            <w:gridSpan w:val="7"/>
            <w:tcBorders/>
          </w:tcPr>
          <w:p>
            <w:pPr>
              <w:pStyle w:val="Normal"/>
              <w:rPr>
                <w:rFonts w:ascii="Arial" w:hAnsi="Arial" w:cs="Arial"/>
                <w:sz w:val="16"/>
                <w:szCs w:val="16"/>
              </w:rPr>
            </w:pPr>
            <w:r>
              <w:rPr>
                <w:rFonts w:cs="Arial" w:ascii="Arial" w:hAnsi="Arial"/>
                <w:sz w:val="16"/>
                <w:szCs w:val="16"/>
              </w:rPr>
              <w:t xml:space="preserve"> </w:t>
            </w:r>
          </w:p>
        </w:tc>
        <w:tc>
          <w:tcPr>
            <w:tcW w:w="63" w:type="dxa"/>
            <w:tcBorders/>
          </w:tcPr>
          <w:p>
            <w:pPr>
              <w:pStyle w:val="Normal"/>
              <w:spacing w:lineRule="atLeast" w:line="0" w:before="0" w:after="0"/>
              <w:rPr>
                <w:sz w:val="2"/>
              </w:rPr>
            </w:pPr>
            <w:r>
              <w:rPr>
                <w:sz w:val="2"/>
              </w:rPr>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rPr>
                <w:rFonts w:ascii="Arial" w:hAnsi="Arial" w:cs="Arial"/>
                <w:sz w:val="20"/>
                <w:szCs w:val="20"/>
              </w:rPr>
            </w:pPr>
            <w:r>
              <w:rPr>
                <w:rFonts w:cs="Arial" w:ascii="Arial" w:hAnsi="Arial"/>
                <w:sz w:val="20"/>
                <w:szCs w:val="20"/>
              </w:rPr>
            </w:r>
          </w:p>
        </w:tc>
        <w:tc>
          <w:tcPr>
            <w:tcW w:w="10202" w:type="dxa"/>
            <w:gridSpan w:val="12"/>
            <w:tcBorders/>
          </w:tcPr>
          <w:p>
            <w:pPr>
              <w:pStyle w:val="Normal"/>
              <w:rPr>
                <w:rFonts w:ascii="Arial" w:hAnsi="Arial" w:cs="Arial"/>
                <w:sz w:val="20"/>
                <w:szCs w:val="20"/>
              </w:rPr>
            </w:pPr>
            <w:r>
              <w:rPr>
                <w:rFonts w:cs="Arial" w:ascii="Arial" w:hAnsi="Arial"/>
                <w:sz w:val="20"/>
                <w:szCs w:val="20"/>
              </w:rPr>
            </w:r>
          </w:p>
        </w:tc>
        <w:tc>
          <w:tcPr>
            <w:tcW w:w="63" w:type="dxa"/>
            <w:tcBorders/>
          </w:tcPr>
          <w:p>
            <w:pPr>
              <w:pStyle w:val="Normal"/>
              <w:spacing w:lineRule="atLeast" w:line="0" w:before="0" w:after="0"/>
              <w:rPr>
                <w:sz w:val="2"/>
              </w:rPr>
            </w:pPr>
            <w:r>
              <w:rPr>
                <w:sz w:val="2"/>
              </w:rPr>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rPr>
                <w:rFonts w:ascii="Arial" w:hAnsi="Arial" w:cs="Arial"/>
                <w:sz w:val="16"/>
                <w:szCs w:val="16"/>
              </w:rPr>
            </w:pPr>
            <w:r>
              <w:rPr>
                <w:rFonts w:cs="Arial" w:ascii="Arial" w:hAnsi="Arial"/>
                <w:sz w:val="16"/>
                <w:szCs w:val="16"/>
              </w:rPr>
            </w:r>
          </w:p>
        </w:tc>
        <w:tc>
          <w:tcPr>
            <w:tcW w:w="5330" w:type="dxa"/>
            <w:gridSpan w:val="5"/>
            <w:tcBorders/>
          </w:tcPr>
          <w:p>
            <w:pPr>
              <w:pStyle w:val="Normal"/>
              <w:rPr>
                <w:rFonts w:ascii="Arial" w:hAnsi="Arial" w:cs="Arial"/>
                <w:sz w:val="16"/>
                <w:szCs w:val="16"/>
              </w:rPr>
            </w:pPr>
            <w:r>
              <w:rPr>
                <w:rFonts w:cs="Arial" w:ascii="Arial" w:hAnsi="Arial"/>
                <w:sz w:val="16"/>
                <w:szCs w:val="16"/>
              </w:rPr>
              <w:t xml:space="preserve"> </w:t>
            </w:r>
          </w:p>
        </w:tc>
        <w:tc>
          <w:tcPr>
            <w:tcW w:w="4872" w:type="dxa"/>
            <w:gridSpan w:val="7"/>
            <w:tcBorders/>
          </w:tcPr>
          <w:p>
            <w:pPr>
              <w:pStyle w:val="Normal"/>
              <w:rPr>
                <w:rFonts w:ascii="Arial" w:hAnsi="Arial" w:cs="Arial"/>
                <w:sz w:val="16"/>
                <w:szCs w:val="16"/>
              </w:rPr>
            </w:pPr>
            <w:r>
              <w:rPr>
                <w:rFonts w:cs="Arial" w:ascii="Arial" w:hAnsi="Arial"/>
                <w:sz w:val="16"/>
                <w:szCs w:val="16"/>
              </w:rPr>
              <w:t xml:space="preserve"> </w:t>
            </w:r>
          </w:p>
        </w:tc>
        <w:tc>
          <w:tcPr>
            <w:tcW w:w="63" w:type="dxa"/>
            <w:tcBorders/>
          </w:tcPr>
          <w:p>
            <w:pPr>
              <w:pStyle w:val="Normal"/>
              <w:spacing w:lineRule="atLeast" w:line="0" w:before="0" w:after="0"/>
              <w:rPr>
                <w:sz w:val="2"/>
              </w:rPr>
            </w:pPr>
            <w:r>
              <w:rPr>
                <w:sz w:val="2"/>
              </w:rPr>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rPr>
                <w:rFonts w:ascii="Arial" w:hAnsi="Arial" w:cs="Arial"/>
                <w:sz w:val="20"/>
                <w:szCs w:val="20"/>
              </w:rPr>
            </w:pPr>
            <w:r>
              <w:rPr>
                <w:rFonts w:cs="Arial" w:ascii="Arial" w:hAnsi="Arial"/>
                <w:sz w:val="20"/>
                <w:szCs w:val="20"/>
              </w:rPr>
            </w:r>
          </w:p>
        </w:tc>
        <w:tc>
          <w:tcPr>
            <w:tcW w:w="10202" w:type="dxa"/>
            <w:gridSpan w:val="12"/>
            <w:tcBorders/>
          </w:tcPr>
          <w:p>
            <w:pPr>
              <w:pStyle w:val="Normal"/>
              <w:rPr>
                <w:rFonts w:ascii="Arial" w:hAnsi="Arial" w:cs="Arial"/>
                <w:sz w:val="20"/>
                <w:szCs w:val="20"/>
              </w:rPr>
            </w:pPr>
            <w:r>
              <w:rPr>
                <w:rFonts w:cs="Arial" w:ascii="Arial" w:hAnsi="Arial"/>
                <w:spacing w:val="-5"/>
                <w:sz w:val="20"/>
                <w:szCs w:val="20"/>
              </w:rPr>
              <w:t>Об'єми робіт</w:t>
            </w:r>
          </w:p>
        </w:tc>
        <w:tc>
          <w:tcPr>
            <w:tcW w:w="63" w:type="dxa"/>
            <w:tcBorders/>
          </w:tcPr>
          <w:p>
            <w:pPr>
              <w:pStyle w:val="Normal"/>
              <w:spacing w:lineRule="atLeast" w:line="0" w:before="0" w:after="0"/>
              <w:rPr>
                <w:sz w:val="2"/>
              </w:rPr>
            </w:pPr>
            <w:r>
              <w:rPr>
                <w:sz w:val="2"/>
              </w:rPr>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pacing w:val="-5"/>
                <w:sz w:val="20"/>
                <w:szCs w:val="20"/>
              </w:rPr>
            </w:pPr>
            <w:r>
              <w:rPr>
                <w:rFonts w:cs="Arial" w:ascii="Arial" w:hAnsi="Arial"/>
                <w:spacing w:val="-5"/>
                <w:sz w:val="20"/>
                <w:szCs w:val="20"/>
              </w:rPr>
            </w:r>
          </w:p>
        </w:tc>
        <w:tc>
          <w:tcPr>
            <w:tcW w:w="57" w:type="dxa"/>
            <w:tcBorders/>
          </w:tcPr>
          <w:p>
            <w:pPr>
              <w:pStyle w:val="Normal"/>
              <w:jc w:val="center"/>
              <w:rPr>
                <w:rFonts w:ascii="Arial" w:hAnsi="Arial" w:cs="Arial"/>
                <w:spacing w:val="-5"/>
                <w:sz w:val="20"/>
                <w:szCs w:val="20"/>
              </w:rPr>
            </w:pPr>
            <w:r>
              <w:rPr>
                <w:rFonts w:cs="Arial" w:ascii="Arial" w:hAnsi="Arial"/>
                <w:spacing w:val="-5"/>
                <w:sz w:val="20"/>
                <w:szCs w:val="20"/>
              </w:rPr>
            </w:r>
          </w:p>
        </w:tc>
        <w:tc>
          <w:tcPr>
            <w:tcW w:w="567" w:type="dxa"/>
            <w:tcBorders>
              <w:top w:val="single" w:sz="12" w:space="0" w:color="000000"/>
              <w:start w:val="single" w:sz="12" w:space="0" w:color="000000"/>
              <w:end w:val="single" w:sz="4" w:space="0" w:color="000000"/>
            </w:tcBorders>
            <w:vAlign w:val="center"/>
          </w:tcPr>
          <w:p>
            <w:pPr>
              <w:pStyle w:val="Normal"/>
              <w:jc w:val="center"/>
              <w:rPr>
                <w:rFonts w:ascii="Arial" w:hAnsi="Arial" w:cs="Arial"/>
                <w:spacing w:val="-5"/>
                <w:sz w:val="20"/>
                <w:szCs w:val="20"/>
              </w:rPr>
            </w:pPr>
            <w:r>
              <w:rPr>
                <w:rFonts w:cs="Arial" w:ascii="Arial" w:hAnsi="Arial"/>
                <w:spacing w:val="-5"/>
                <w:sz w:val="20"/>
                <w:szCs w:val="20"/>
              </w:rPr>
              <w:t>№</w:t>
            </w:r>
          </w:p>
          <w:p>
            <w:pPr>
              <w:pStyle w:val="Normal"/>
              <w:keepLines/>
              <w:jc w:val="center"/>
              <w:rPr>
                <w:rFonts w:ascii="Arial" w:hAnsi="Arial" w:cs="Arial"/>
                <w:sz w:val="20"/>
                <w:szCs w:val="20"/>
              </w:rPr>
            </w:pPr>
            <w:r>
              <w:rPr>
                <w:rFonts w:cs="Arial" w:ascii="Arial" w:hAnsi="Arial"/>
                <w:spacing w:val="-5"/>
                <w:sz w:val="20"/>
                <w:szCs w:val="20"/>
              </w:rPr>
              <w:t>Ч.ч.</w:t>
            </w:r>
          </w:p>
        </w:tc>
        <w:tc>
          <w:tcPr>
            <w:tcW w:w="5387" w:type="dxa"/>
            <w:gridSpan w:val="4"/>
            <w:tcBorders>
              <w:top w:val="single" w:sz="12" w:space="0" w:color="000000"/>
            </w:tcBorders>
            <w:vAlign w:val="center"/>
          </w:tcPr>
          <w:p>
            <w:pPr>
              <w:pStyle w:val="Normal"/>
              <w:keepLines/>
              <w:jc w:val="center"/>
              <w:rPr>
                <w:rFonts w:ascii="Arial" w:hAnsi="Arial" w:cs="Arial"/>
                <w:spacing w:val="-5"/>
                <w:sz w:val="20"/>
                <w:szCs w:val="20"/>
              </w:rPr>
            </w:pPr>
            <w:r>
              <w:rPr>
                <w:rFonts w:cs="Arial" w:ascii="Arial" w:hAnsi="Arial"/>
                <w:spacing w:val="-5"/>
                <w:sz w:val="20"/>
                <w:szCs w:val="20"/>
              </w:rPr>
            </w:r>
          </w:p>
          <w:p>
            <w:pPr>
              <w:pStyle w:val="Normal"/>
              <w:keepLines/>
              <w:jc w:val="center"/>
              <w:rPr>
                <w:rFonts w:ascii="Arial" w:hAnsi="Arial" w:cs="Arial"/>
                <w:spacing w:val="-5"/>
                <w:sz w:val="20"/>
                <w:szCs w:val="20"/>
              </w:rPr>
            </w:pPr>
            <w:r>
              <w:rPr>
                <w:rFonts w:cs="Arial" w:ascii="Arial" w:hAnsi="Arial"/>
                <w:spacing w:val="-5"/>
                <w:sz w:val="20"/>
                <w:szCs w:val="20"/>
              </w:rPr>
              <w:t>Найменування робіт і витрат</w:t>
            </w:r>
          </w:p>
          <w:p>
            <w:pPr>
              <w:pStyle w:val="Normal"/>
              <w:keepLines/>
              <w:jc w:val="center"/>
              <w:rPr>
                <w:rFonts w:ascii="Arial" w:hAnsi="Arial" w:cs="Arial"/>
                <w:sz w:val="20"/>
                <w:szCs w:val="20"/>
              </w:rPr>
            </w:pPr>
            <w:r>
              <w:rPr>
                <w:rFonts w:cs="Arial" w:ascii="Arial" w:hAnsi="Arial"/>
                <w:sz w:val="20"/>
                <w:szCs w:val="20"/>
              </w:rPr>
            </w:r>
          </w:p>
        </w:tc>
        <w:tc>
          <w:tcPr>
            <w:tcW w:w="1418" w:type="dxa"/>
            <w:gridSpan w:val="2"/>
            <w:tcBorders>
              <w:top w:val="single" w:sz="12" w:space="0" w:color="000000"/>
              <w:start w:val="single" w:sz="4" w:space="0" w:color="000000"/>
            </w:tcBorders>
            <w:vAlign w:val="center"/>
          </w:tcPr>
          <w:p>
            <w:pPr>
              <w:pStyle w:val="Normal"/>
              <w:keepLines/>
              <w:jc w:val="center"/>
              <w:rPr>
                <w:rFonts w:ascii="Arial" w:hAnsi="Arial" w:cs="Arial"/>
                <w:spacing w:val="-5"/>
                <w:sz w:val="20"/>
                <w:szCs w:val="20"/>
              </w:rPr>
            </w:pPr>
            <w:r>
              <w:rPr>
                <w:rFonts w:cs="Arial" w:ascii="Arial" w:hAnsi="Arial"/>
                <w:spacing w:val="-5"/>
                <w:sz w:val="20"/>
                <w:szCs w:val="20"/>
              </w:rPr>
              <w:t>Одиниця</w:t>
            </w:r>
          </w:p>
          <w:p>
            <w:pPr>
              <w:pStyle w:val="Normal"/>
              <w:keepLines/>
              <w:jc w:val="center"/>
              <w:rPr>
                <w:rFonts w:ascii="Arial" w:hAnsi="Arial" w:cs="Arial"/>
                <w:sz w:val="20"/>
                <w:szCs w:val="20"/>
              </w:rPr>
            </w:pPr>
            <w:r>
              <w:rPr>
                <w:rFonts w:cs="Arial" w:ascii="Arial" w:hAnsi="Arial"/>
                <w:spacing w:val="-5"/>
                <w:sz w:val="20"/>
                <w:szCs w:val="20"/>
              </w:rPr>
              <w:t>виміру</w:t>
            </w:r>
          </w:p>
        </w:tc>
        <w:tc>
          <w:tcPr>
            <w:tcW w:w="1418" w:type="dxa"/>
            <w:gridSpan w:val="2"/>
            <w:tcBorders>
              <w:top w:val="single" w:sz="12" w:space="0" w:color="000000"/>
              <w:start w:val="single" w:sz="4" w:space="0" w:color="000000"/>
              <w:end w:val="single" w:sz="4" w:space="0" w:color="000000"/>
            </w:tcBorders>
            <w:vAlign w:val="center"/>
          </w:tcPr>
          <w:p>
            <w:pPr>
              <w:pStyle w:val="Normal"/>
              <w:keepLines/>
              <w:jc w:val="center"/>
              <w:rPr>
                <w:rFonts w:ascii="Arial" w:hAnsi="Arial" w:cs="Arial"/>
                <w:sz w:val="20"/>
                <w:szCs w:val="20"/>
              </w:rPr>
            </w:pPr>
            <w:r>
              <w:rPr>
                <w:rFonts w:cs="Arial" w:ascii="Arial" w:hAnsi="Arial"/>
                <w:spacing w:val="-5"/>
                <w:sz w:val="20"/>
                <w:szCs w:val="20"/>
              </w:rPr>
              <w:t xml:space="preserve">  </w:t>
            </w:r>
            <w:r>
              <w:rPr>
                <w:rFonts w:cs="Arial" w:ascii="Arial" w:hAnsi="Arial"/>
                <w:spacing w:val="-5"/>
                <w:sz w:val="20"/>
                <w:szCs w:val="20"/>
              </w:rPr>
              <w:t>Кількість</w:t>
            </w:r>
          </w:p>
        </w:tc>
        <w:tc>
          <w:tcPr>
            <w:tcW w:w="1418" w:type="dxa"/>
            <w:gridSpan w:val="3"/>
            <w:tcBorders>
              <w:top w:val="single" w:sz="12" w:space="0" w:color="000000"/>
              <w:start w:val="single" w:sz="4" w:space="0" w:color="000000"/>
              <w:end w:val="single" w:sz="12" w:space="0" w:color="000000"/>
            </w:tcBorders>
            <w:vAlign w:val="center"/>
          </w:tcPr>
          <w:p>
            <w:pPr>
              <w:pStyle w:val="Normal"/>
              <w:keepLines/>
              <w:jc w:val="center"/>
              <w:rPr>
                <w:rFonts w:ascii="Arial" w:hAnsi="Arial" w:cs="Arial"/>
                <w:sz w:val="20"/>
                <w:szCs w:val="20"/>
              </w:rPr>
            </w:pPr>
            <w:r>
              <w:rPr>
                <w:rFonts w:cs="Arial" w:ascii="Arial" w:hAnsi="Arial"/>
                <w:spacing w:val="-5"/>
                <w:sz w:val="20"/>
                <w:szCs w:val="20"/>
              </w:rPr>
              <w:t>Примітка</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top w:val="single" w:sz="4" w:space="0" w:color="000000"/>
              <w:start w:val="single" w:sz="12"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spacing w:val="-5"/>
                <w:sz w:val="20"/>
                <w:szCs w:val="20"/>
              </w:rPr>
              <w:t>1</w:t>
            </w:r>
          </w:p>
        </w:tc>
        <w:tc>
          <w:tcPr>
            <w:tcW w:w="5387" w:type="dxa"/>
            <w:gridSpan w:val="4"/>
            <w:tcBorders>
              <w:top w:val="single" w:sz="4" w:space="0" w:color="000000"/>
              <w:bottom w:val="single" w:sz="4" w:space="0" w:color="000000"/>
            </w:tcBorders>
            <w:vAlign w:val="center"/>
          </w:tcPr>
          <w:p>
            <w:pPr>
              <w:pStyle w:val="Normal"/>
              <w:keepLines/>
              <w:jc w:val="center"/>
              <w:rPr>
                <w:rFonts w:ascii="Arial" w:hAnsi="Arial" w:cs="Arial"/>
                <w:sz w:val="20"/>
                <w:szCs w:val="20"/>
              </w:rPr>
            </w:pPr>
            <w:r>
              <w:rPr>
                <w:rFonts w:cs="Arial" w:ascii="Arial" w:hAnsi="Arial"/>
                <w:spacing w:val="-5"/>
                <w:sz w:val="20"/>
                <w:szCs w:val="20"/>
              </w:rPr>
              <w:t>2</w:t>
            </w:r>
          </w:p>
        </w:tc>
        <w:tc>
          <w:tcPr>
            <w:tcW w:w="1418" w:type="dxa"/>
            <w:gridSpan w:val="2"/>
            <w:tcBorders>
              <w:top w:val="single" w:sz="4" w:space="0" w:color="000000"/>
              <w:start w:val="single" w:sz="4" w:space="0" w:color="000000"/>
              <w:bottom w:val="single" w:sz="4" w:space="0" w:color="000000"/>
            </w:tcBorders>
            <w:vAlign w:val="center"/>
          </w:tcPr>
          <w:p>
            <w:pPr>
              <w:pStyle w:val="Normal"/>
              <w:keepLines/>
              <w:jc w:val="center"/>
              <w:rPr>
                <w:rFonts w:ascii="Arial" w:hAnsi="Arial" w:cs="Arial"/>
                <w:sz w:val="20"/>
                <w:szCs w:val="20"/>
              </w:rPr>
            </w:pPr>
            <w:r>
              <w:rPr>
                <w:rFonts w:cs="Arial" w:ascii="Arial" w:hAnsi="Arial"/>
                <w:spacing w:val="-5"/>
                <w:sz w:val="20"/>
                <w:szCs w:val="20"/>
              </w:rPr>
              <w:t>3</w:t>
            </w:r>
          </w:p>
        </w:tc>
        <w:tc>
          <w:tcPr>
            <w:tcW w:w="1418" w:type="dxa"/>
            <w:gridSpan w:val="2"/>
            <w:tcBorders>
              <w:top w:val="single" w:sz="4" w:space="0" w:color="000000"/>
              <w:start w:val="single" w:sz="4" w:space="0" w:color="000000"/>
              <w:bottom w:val="single" w:sz="4" w:space="0" w:color="000000"/>
              <w:end w:val="single" w:sz="4" w:space="0" w:color="000000"/>
            </w:tcBorders>
            <w:vAlign w:val="center"/>
          </w:tcPr>
          <w:p>
            <w:pPr>
              <w:pStyle w:val="Normal"/>
              <w:keepLines/>
              <w:jc w:val="center"/>
              <w:rPr>
                <w:rFonts w:ascii="Arial" w:hAnsi="Arial" w:cs="Arial"/>
                <w:sz w:val="20"/>
                <w:szCs w:val="20"/>
              </w:rPr>
            </w:pPr>
            <w:r>
              <w:rPr>
                <w:rFonts w:cs="Arial" w:ascii="Arial" w:hAnsi="Arial"/>
                <w:spacing w:val="-5"/>
                <w:sz w:val="20"/>
                <w:szCs w:val="20"/>
              </w:rPr>
              <w:t>4</w:t>
            </w:r>
          </w:p>
        </w:tc>
        <w:tc>
          <w:tcPr>
            <w:tcW w:w="1418" w:type="dxa"/>
            <w:gridSpan w:val="3"/>
            <w:tcBorders>
              <w:top w:val="single" w:sz="4" w:space="0" w:color="000000"/>
              <w:start w:val="single" w:sz="4" w:space="0" w:color="000000"/>
              <w:bottom w:val="single" w:sz="4" w:space="0" w:color="000000"/>
              <w:end w:val="single" w:sz="12" w:space="0" w:color="000000"/>
            </w:tcBorders>
            <w:vAlign w:val="center"/>
          </w:tcPr>
          <w:p>
            <w:pPr>
              <w:pStyle w:val="Normal"/>
              <w:keepLines/>
              <w:jc w:val="center"/>
              <w:rPr>
                <w:rFonts w:ascii="Arial" w:hAnsi="Arial" w:cs="Arial"/>
                <w:sz w:val="20"/>
                <w:szCs w:val="20"/>
              </w:rPr>
            </w:pPr>
            <w:r>
              <w:rPr>
                <w:rFonts w:cs="Arial" w:ascii="Arial" w:hAnsi="Arial"/>
                <w:spacing w:val="-5"/>
                <w:sz w:val="20"/>
                <w:szCs w:val="20"/>
              </w:rPr>
              <w:t>5</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w:t>
            </w:r>
          </w:p>
        </w:tc>
        <w:tc>
          <w:tcPr>
            <w:tcW w:w="5387" w:type="dxa"/>
            <w:gridSpan w:val="4"/>
            <w:tcBorders/>
          </w:tcPr>
          <w:p>
            <w:pPr>
              <w:pStyle w:val="Normal"/>
              <w:keepLines/>
              <w:rPr>
                <w:rFonts w:ascii="Arial" w:hAnsi="Arial" w:cs="Arial"/>
                <w:spacing w:val="-5"/>
                <w:sz w:val="20"/>
                <w:szCs w:val="20"/>
              </w:rPr>
            </w:pPr>
            <w:r>
              <w:rPr>
                <w:rFonts w:cs="Arial" w:ascii="Arial" w:hAnsi="Arial"/>
                <w:spacing w:val="-5"/>
                <w:sz w:val="20"/>
                <w:szCs w:val="20"/>
              </w:rPr>
              <w:t>Розбирання покриттів покрівлі з листової сталі</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м2</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647</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2</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Розбирання слухових вікон на двосхилих покрівлях</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шт</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1</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3</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Розбирання лат [решетування] з дощок з прозорами</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м2</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647</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4</w:t>
            </w:r>
          </w:p>
        </w:tc>
        <w:tc>
          <w:tcPr>
            <w:tcW w:w="5387" w:type="dxa"/>
            <w:gridSpan w:val="4"/>
            <w:tcBorders/>
          </w:tcPr>
          <w:p>
            <w:pPr>
              <w:pStyle w:val="Normal"/>
              <w:keepLines/>
              <w:rPr>
                <w:rFonts w:ascii="Arial" w:hAnsi="Arial" w:cs="Arial"/>
                <w:spacing w:val="-5"/>
                <w:sz w:val="20"/>
                <w:szCs w:val="20"/>
              </w:rPr>
            </w:pPr>
            <w:r>
              <w:rPr>
                <w:rFonts w:cs="Arial" w:ascii="Arial" w:hAnsi="Arial"/>
                <w:spacing w:val="-5"/>
                <w:sz w:val="20"/>
                <w:szCs w:val="20"/>
              </w:rPr>
              <w:t>Розбирання поясків, сандриків, жолобів, відливів,</w:t>
            </w:r>
          </w:p>
          <w:p>
            <w:pPr>
              <w:pStyle w:val="Normal"/>
              <w:keepLines/>
              <w:rPr>
                <w:rFonts w:ascii="Arial" w:hAnsi="Arial" w:cs="Arial"/>
                <w:spacing w:val="-5"/>
                <w:sz w:val="20"/>
                <w:szCs w:val="20"/>
              </w:rPr>
            </w:pPr>
            <w:r>
              <w:rPr>
                <w:rFonts w:cs="Arial" w:ascii="Arial" w:hAnsi="Arial"/>
                <w:spacing w:val="-5"/>
                <w:sz w:val="20"/>
                <w:szCs w:val="20"/>
              </w:rPr>
              <w:t>звисів тощо з листової сталі (конька, єндови, примикань,</w:t>
            </w:r>
          </w:p>
          <w:p>
            <w:pPr>
              <w:pStyle w:val="Normal"/>
              <w:keepLines/>
              <w:rPr>
                <w:rFonts w:ascii="Arial" w:hAnsi="Arial" w:cs="Arial"/>
                <w:sz w:val="20"/>
                <w:szCs w:val="20"/>
              </w:rPr>
            </w:pPr>
            <w:r>
              <w:rPr>
                <w:rFonts w:cs="Arial" w:ascii="Arial" w:hAnsi="Arial"/>
                <w:spacing w:val="-5"/>
                <w:sz w:val="20"/>
                <w:szCs w:val="20"/>
              </w:rPr>
              <w:t xml:space="preserve"> </w:t>
            </w:r>
            <w:r>
              <w:rPr>
                <w:rFonts w:cs="Arial" w:ascii="Arial" w:hAnsi="Arial"/>
                <w:spacing w:val="-5"/>
                <w:sz w:val="20"/>
                <w:szCs w:val="20"/>
              </w:rPr>
              <w:t>вітрозахисту)</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128</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5</w:t>
            </w:r>
          </w:p>
        </w:tc>
        <w:tc>
          <w:tcPr>
            <w:tcW w:w="5387" w:type="dxa"/>
            <w:gridSpan w:val="4"/>
            <w:tcBorders/>
          </w:tcPr>
          <w:p>
            <w:pPr>
              <w:pStyle w:val="Normal"/>
              <w:keepLines/>
              <w:rPr>
                <w:rFonts w:ascii="Arial" w:hAnsi="Arial" w:cs="Arial"/>
                <w:spacing w:val="-5"/>
                <w:sz w:val="20"/>
                <w:szCs w:val="20"/>
              </w:rPr>
            </w:pPr>
            <w:r>
              <w:rPr>
                <w:rFonts w:cs="Arial" w:ascii="Arial" w:hAnsi="Arial"/>
                <w:spacing w:val="-5"/>
                <w:sz w:val="20"/>
                <w:szCs w:val="20"/>
              </w:rPr>
              <w:t>Улаштування лат [решетування] з прозорами із дощок і</w:t>
            </w:r>
          </w:p>
          <w:p>
            <w:pPr>
              <w:pStyle w:val="Normal"/>
              <w:keepLines/>
              <w:rPr>
                <w:rFonts w:ascii="Arial" w:hAnsi="Arial" w:cs="Arial"/>
                <w:sz w:val="20"/>
                <w:szCs w:val="20"/>
              </w:rPr>
            </w:pPr>
            <w:r>
              <w:rPr>
                <w:rFonts w:cs="Arial" w:ascii="Arial" w:hAnsi="Arial"/>
                <w:spacing w:val="-5"/>
                <w:sz w:val="20"/>
                <w:szCs w:val="20"/>
              </w:rPr>
              <w:t>брусків під покрівлю з листової сталі</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м2</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647</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6</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Улаштування слухових вікон</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шт</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1</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7</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Установлення рейки дерев'яної</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 xml:space="preserve"> </w:t>
            </w:r>
            <w:r>
              <w:rPr>
                <w:rFonts w:cs="Arial" w:ascii="Arial" w:hAnsi="Arial"/>
                <w:spacing w:val="-5"/>
                <w:sz w:val="20"/>
                <w:szCs w:val="20"/>
              </w:rPr>
              <w:t>м3</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1,215</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8</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Вогнезахист дерев'яних конструкцій лат під покрівлю</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м2</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715,8</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9</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Улаштування прокладної пароізоляції в один шар</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м2</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647</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10</w:t>
            </w:r>
          </w:p>
        </w:tc>
        <w:tc>
          <w:tcPr>
            <w:tcW w:w="5387" w:type="dxa"/>
            <w:gridSpan w:val="4"/>
            <w:tcBorders/>
          </w:tcPr>
          <w:p>
            <w:pPr>
              <w:pStyle w:val="Normal"/>
              <w:keepLines/>
              <w:rPr>
                <w:rFonts w:ascii="Arial" w:hAnsi="Arial" w:cs="Arial"/>
                <w:spacing w:val="-5"/>
                <w:sz w:val="20"/>
                <w:szCs w:val="20"/>
              </w:rPr>
            </w:pPr>
            <w:r>
              <w:rPr>
                <w:rFonts w:cs="Arial" w:ascii="Arial" w:hAnsi="Arial"/>
                <w:spacing w:val="-5"/>
                <w:sz w:val="20"/>
                <w:szCs w:val="20"/>
              </w:rPr>
              <w:t>Улаштування покрівельного покриття з профільованого</w:t>
            </w:r>
          </w:p>
          <w:p>
            <w:pPr>
              <w:pStyle w:val="Normal"/>
              <w:keepLines/>
              <w:rPr>
                <w:rFonts w:ascii="Arial" w:hAnsi="Arial" w:cs="Arial"/>
                <w:sz w:val="20"/>
                <w:szCs w:val="20"/>
              </w:rPr>
            </w:pPr>
            <w:r>
              <w:rPr>
                <w:rFonts w:cs="Arial" w:ascii="Arial" w:hAnsi="Arial"/>
                <w:spacing w:val="-5"/>
                <w:sz w:val="20"/>
                <w:szCs w:val="20"/>
              </w:rPr>
              <w:t>листа</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м2</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647</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11</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Улаштування з листової сталi єндов</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18</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12</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Улаштування з листової сталi коньків</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58</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13</w:t>
            </w:r>
          </w:p>
        </w:tc>
        <w:tc>
          <w:tcPr>
            <w:tcW w:w="5387" w:type="dxa"/>
            <w:gridSpan w:val="4"/>
            <w:tcBorders/>
          </w:tcPr>
          <w:p>
            <w:pPr>
              <w:pStyle w:val="Normal"/>
              <w:keepLines/>
              <w:rPr>
                <w:rFonts w:ascii="Arial" w:hAnsi="Arial" w:cs="Arial"/>
                <w:spacing w:val="-5"/>
                <w:sz w:val="20"/>
                <w:szCs w:val="20"/>
              </w:rPr>
            </w:pPr>
            <w:r>
              <w:rPr>
                <w:rFonts w:cs="Arial" w:ascii="Arial" w:hAnsi="Arial"/>
                <w:spacing w:val="-5"/>
                <w:sz w:val="20"/>
                <w:szCs w:val="20"/>
              </w:rPr>
              <w:t>Улаштування з листової сталі примикань до кам'яних</w:t>
            </w:r>
          </w:p>
          <w:p>
            <w:pPr>
              <w:pStyle w:val="Normal"/>
              <w:keepLines/>
              <w:rPr>
                <w:rFonts w:ascii="Arial" w:hAnsi="Arial" w:cs="Arial"/>
                <w:sz w:val="20"/>
                <w:szCs w:val="20"/>
              </w:rPr>
            </w:pPr>
            <w:r>
              <w:rPr>
                <w:rFonts w:cs="Arial" w:ascii="Arial" w:hAnsi="Arial"/>
                <w:spacing w:val="-5"/>
                <w:sz w:val="20"/>
                <w:szCs w:val="20"/>
              </w:rPr>
              <w:t>стін</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22</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14</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Улаштування з листової сталi вітрових планок</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м</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30</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15</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Навантаження сміття вручну</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 xml:space="preserve"> </w:t>
            </w:r>
            <w:r>
              <w:rPr>
                <w:rFonts w:cs="Arial" w:ascii="Arial" w:hAnsi="Arial"/>
                <w:spacing w:val="-5"/>
                <w:sz w:val="20"/>
                <w:szCs w:val="20"/>
              </w:rPr>
              <w:t>т</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9,9146</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keepLines/>
              <w:jc w:val="center"/>
              <w:rPr>
                <w:rFonts w:ascii="Arial" w:hAnsi="Arial" w:cs="Arial"/>
                <w:sz w:val="20"/>
                <w:szCs w:val="20"/>
              </w:rPr>
            </w:pPr>
            <w:r>
              <w:rPr>
                <w:rFonts w:cs="Arial" w:ascii="Arial" w:hAnsi="Arial"/>
                <w:sz w:val="20"/>
                <w:szCs w:val="20"/>
              </w:rPr>
            </w:r>
          </w:p>
        </w:tc>
        <w:tc>
          <w:tcPr>
            <w:tcW w:w="57" w:type="dxa"/>
            <w:tcBorders/>
          </w:tcPr>
          <w:p>
            <w:pPr>
              <w:pStyle w:val="Normal"/>
              <w:jc w:val="center"/>
              <w:rPr>
                <w:rFonts w:ascii="Arial" w:hAnsi="Arial" w:cs="Arial"/>
                <w:sz w:val="20"/>
                <w:szCs w:val="20"/>
              </w:rPr>
            </w:pPr>
            <w:r>
              <w:rPr>
                <w:rFonts w:cs="Arial" w:ascii="Arial" w:hAnsi="Arial"/>
                <w:sz w:val="20"/>
                <w:szCs w:val="20"/>
              </w:rPr>
            </w:r>
          </w:p>
        </w:tc>
        <w:tc>
          <w:tcPr>
            <w:tcW w:w="567" w:type="dxa"/>
            <w:tcBorders>
              <w:start w:val="single" w:sz="12" w:space="0" w:color="000000"/>
              <w:end w:val="single" w:sz="4" w:space="0" w:color="000000"/>
            </w:tcBorders>
          </w:tcPr>
          <w:p>
            <w:pPr>
              <w:pStyle w:val="Normal"/>
              <w:jc w:val="center"/>
              <w:rPr>
                <w:rFonts w:ascii="Arial" w:hAnsi="Arial" w:cs="Arial"/>
                <w:sz w:val="20"/>
                <w:szCs w:val="20"/>
              </w:rPr>
            </w:pPr>
            <w:r>
              <w:rPr>
                <w:rFonts w:cs="Arial" w:ascii="Arial" w:hAnsi="Arial"/>
                <w:spacing w:val="-5"/>
                <w:sz w:val="20"/>
                <w:szCs w:val="20"/>
              </w:rPr>
              <w:t>16</w:t>
            </w:r>
          </w:p>
        </w:tc>
        <w:tc>
          <w:tcPr>
            <w:tcW w:w="5387" w:type="dxa"/>
            <w:gridSpan w:val="4"/>
            <w:tcBorders/>
          </w:tcPr>
          <w:p>
            <w:pPr>
              <w:pStyle w:val="Normal"/>
              <w:keepLines/>
              <w:rPr>
                <w:rFonts w:ascii="Arial" w:hAnsi="Arial" w:cs="Arial"/>
                <w:sz w:val="20"/>
                <w:szCs w:val="20"/>
              </w:rPr>
            </w:pPr>
            <w:r>
              <w:rPr>
                <w:rFonts w:cs="Arial" w:ascii="Arial" w:hAnsi="Arial"/>
                <w:spacing w:val="-5"/>
                <w:sz w:val="20"/>
                <w:szCs w:val="20"/>
              </w:rPr>
              <w:t>Перевезення сміття до 10 км</w:t>
            </w:r>
          </w:p>
        </w:tc>
        <w:tc>
          <w:tcPr>
            <w:tcW w:w="1418" w:type="dxa"/>
            <w:gridSpan w:val="2"/>
            <w:tcBorders>
              <w:start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т</w:t>
            </w:r>
          </w:p>
        </w:tc>
        <w:tc>
          <w:tcPr>
            <w:tcW w:w="1418" w:type="dxa"/>
            <w:gridSpan w:val="2"/>
            <w:tcBorders>
              <w:start w:val="single" w:sz="4" w:space="0" w:color="000000"/>
              <w:end w:val="single" w:sz="4" w:space="0" w:color="000000"/>
            </w:tcBorders>
          </w:tcPr>
          <w:p>
            <w:pPr>
              <w:pStyle w:val="Normal"/>
              <w:keepLines/>
              <w:jc w:val="center"/>
              <w:rPr>
                <w:rFonts w:ascii="Arial" w:hAnsi="Arial" w:cs="Arial"/>
                <w:sz w:val="20"/>
                <w:szCs w:val="20"/>
              </w:rPr>
            </w:pPr>
            <w:r>
              <w:rPr>
                <w:rFonts w:cs="Arial" w:ascii="Arial" w:hAnsi="Arial"/>
                <w:spacing w:val="-5"/>
                <w:sz w:val="20"/>
                <w:szCs w:val="20"/>
              </w:rPr>
              <w:t>9,9146</w:t>
            </w:r>
          </w:p>
        </w:tc>
        <w:tc>
          <w:tcPr>
            <w:tcW w:w="1418" w:type="dxa"/>
            <w:gridSpan w:val="3"/>
            <w:tcBorders>
              <w:start w:val="single" w:sz="4" w:space="0" w:color="000000"/>
              <w:end w:val="single" w:sz="12" w:space="0" w:color="000000"/>
            </w:tcBorders>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80" w:type="dxa"/>
            <w:tcBorders/>
          </w:tcPr>
          <w:p>
            <w:pPr>
              <w:pStyle w:val="Normal"/>
              <w:rPr>
                <w:rFonts w:ascii="Arial" w:hAnsi="Arial" w:cs="Arial"/>
                <w:sz w:val="16"/>
                <w:szCs w:val="16"/>
              </w:rPr>
            </w:pPr>
            <w:r>
              <w:rPr>
                <w:rFonts w:cs="Arial" w:ascii="Arial" w:hAnsi="Arial"/>
                <w:sz w:val="16"/>
                <w:szCs w:val="16"/>
              </w:rPr>
            </w:r>
          </w:p>
        </w:tc>
        <w:tc>
          <w:tcPr>
            <w:tcW w:w="57" w:type="dxa"/>
            <w:tcBorders/>
          </w:tcPr>
          <w:p>
            <w:pPr>
              <w:pStyle w:val="Normal"/>
              <w:rPr>
                <w:rFonts w:ascii="Arial" w:hAnsi="Arial" w:cs="Arial"/>
                <w:sz w:val="16"/>
                <w:szCs w:val="16"/>
              </w:rPr>
            </w:pPr>
            <w:r>
              <w:rPr>
                <w:rFonts w:cs="Arial" w:ascii="Arial" w:hAnsi="Arial"/>
                <w:sz w:val="16"/>
                <w:szCs w:val="16"/>
              </w:rPr>
            </w:r>
          </w:p>
        </w:tc>
        <w:tc>
          <w:tcPr>
            <w:tcW w:w="10208" w:type="dxa"/>
            <w:gridSpan w:val="12"/>
            <w:tcBorders>
              <w:top w:val="single" w:sz="12" w:space="0" w:color="000000"/>
            </w:tcBorders>
            <w:vAlign w:val="center"/>
          </w:tcPr>
          <w:p>
            <w:pPr>
              <w:pStyle w:val="Normal"/>
              <w:rPr>
                <w:rFonts w:ascii="Arial" w:hAnsi="Arial" w:cs="Arial"/>
                <w:sz w:val="16"/>
                <w:szCs w:val="16"/>
              </w:rPr>
            </w:pPr>
            <w:r>
              <w:rPr>
                <w:rFonts w:cs="Arial" w:ascii="Arial" w:hAnsi="Arial"/>
                <w:sz w:val="16"/>
                <w:szCs w:val="16"/>
              </w:rPr>
              <w:t xml:space="preserve"> </w:t>
            </w:r>
          </w:p>
        </w:tc>
        <w:tc>
          <w:tcPr>
            <w:tcW w:w="73" w:type="dxa"/>
            <w:tcBorders/>
          </w:tcPr>
          <w:p>
            <w:pPr>
              <w:pStyle w:val="Normal"/>
              <w:spacing w:lineRule="atLeast" w:line="0" w:before="0" w:after="0"/>
              <w:rPr>
                <w:sz w:val="2"/>
              </w:rPr>
            </w:pPr>
            <w:r>
              <w:rPr>
                <w:sz w:val="2"/>
              </w:rPr>
            </w:r>
          </w:p>
        </w:tc>
      </w:tr>
      <w:tr>
        <w:trPr/>
        <w:tc>
          <w:tcPr>
            <w:tcW w:w="1414" w:type="dxa"/>
            <w:gridSpan w:val="4"/>
            <w:tcBorders/>
          </w:tcPr>
          <w:p>
            <w:pPr>
              <w:pStyle w:val="Normal"/>
              <w:rPr>
                <w:rFonts w:ascii="Arial" w:hAnsi="Arial" w:cs="Arial"/>
                <w:sz w:val="16"/>
                <w:szCs w:val="16"/>
              </w:rPr>
            </w:pPr>
            <w:r>
              <w:rPr>
                <w:rFonts w:cs="Arial" w:ascii="Arial" w:hAnsi="Arial"/>
                <w:sz w:val="16"/>
                <w:szCs w:val="16"/>
              </w:rPr>
              <w:t xml:space="preserve"> </w:t>
            </w:r>
          </w:p>
        </w:tc>
        <w:tc>
          <w:tcPr>
            <w:tcW w:w="3327" w:type="dxa"/>
            <w:tcBorders/>
          </w:tcPr>
          <w:p>
            <w:pPr>
              <w:pStyle w:val="Normal"/>
              <w:rPr>
                <w:rFonts w:ascii="Arial" w:hAnsi="Arial" w:cs="Arial"/>
                <w:sz w:val="16"/>
                <w:szCs w:val="16"/>
              </w:rPr>
            </w:pPr>
            <w:r>
              <w:rPr>
                <w:rFonts w:cs="Arial" w:ascii="Arial" w:hAnsi="Arial"/>
                <w:sz w:val="16"/>
                <w:szCs w:val="16"/>
              </w:rPr>
              <w:t xml:space="preserve"> </w:t>
            </w:r>
          </w:p>
        </w:tc>
        <w:tc>
          <w:tcPr>
            <w:tcW w:w="1418" w:type="dxa"/>
            <w:gridSpan w:val="3"/>
            <w:tcBorders/>
          </w:tcPr>
          <w:p>
            <w:pPr>
              <w:pStyle w:val="Normal"/>
              <w:rPr>
                <w:rFonts w:ascii="Arial" w:hAnsi="Arial" w:cs="Arial"/>
                <w:sz w:val="16"/>
                <w:szCs w:val="16"/>
              </w:rPr>
            </w:pPr>
            <w:r>
              <w:rPr>
                <w:rFonts w:cs="Arial" w:ascii="Arial" w:hAnsi="Arial"/>
                <w:sz w:val="16"/>
                <w:szCs w:val="16"/>
              </w:rPr>
              <w:t xml:space="preserve"> </w:t>
            </w:r>
          </w:p>
        </w:tc>
        <w:tc>
          <w:tcPr>
            <w:tcW w:w="1418" w:type="dxa"/>
            <w:gridSpan w:val="2"/>
            <w:tcBorders/>
          </w:tcPr>
          <w:p>
            <w:pPr>
              <w:pStyle w:val="Normal"/>
              <w:rPr>
                <w:rFonts w:ascii="Arial" w:hAnsi="Arial" w:cs="Arial"/>
                <w:sz w:val="16"/>
                <w:szCs w:val="16"/>
              </w:rPr>
            </w:pPr>
            <w:r>
              <w:rPr>
                <w:rFonts w:cs="Arial" w:ascii="Arial" w:hAnsi="Arial"/>
                <w:sz w:val="16"/>
                <w:szCs w:val="16"/>
              </w:rPr>
              <w:t xml:space="preserve"> </w:t>
            </w:r>
          </w:p>
        </w:tc>
        <w:tc>
          <w:tcPr>
            <w:tcW w:w="1414" w:type="dxa"/>
            <w:gridSpan w:val="2"/>
            <w:tcBorders/>
          </w:tcPr>
          <w:p>
            <w:pPr>
              <w:pStyle w:val="Normal"/>
              <w:rPr>
                <w:rFonts w:ascii="Arial" w:hAnsi="Arial" w:cs="Arial"/>
                <w:sz w:val="16"/>
                <w:szCs w:val="16"/>
              </w:rPr>
            </w:pPr>
            <w:r>
              <w:rPr>
                <w:rFonts w:cs="Arial" w:ascii="Arial" w:hAnsi="Arial"/>
                <w:sz w:val="16"/>
                <w:szCs w:val="16"/>
              </w:rPr>
              <w:t xml:space="preserve"> </w:t>
            </w:r>
          </w:p>
        </w:tc>
        <w:tc>
          <w:tcPr>
            <w:tcW w:w="1427" w:type="dxa"/>
            <w:gridSpan w:val="3"/>
            <w:tcBorders/>
          </w:tcPr>
          <w:p>
            <w:pPr>
              <w:pStyle w:val="Normal"/>
              <w:rPr>
                <w:rFonts w:ascii="Arial" w:hAnsi="Arial" w:cs="Arial"/>
                <w:sz w:val="16"/>
                <w:szCs w:val="16"/>
              </w:rPr>
            </w:pPr>
            <w:r>
              <w:rPr>
                <w:rFonts w:cs="Arial" w:ascii="Arial" w:hAnsi="Arial"/>
                <w:sz w:val="16"/>
                <w:szCs w:val="16"/>
              </w:rPr>
              <w:t xml:space="preserve"> </w:t>
            </w:r>
          </w:p>
        </w:tc>
      </w:tr>
    </w:tbl>
    <w:tbl>
      <w:tblPr>
        <w:tblpPr w:vertAnchor="text" w:horzAnchor="margin" w:tblpXSpec="center" w:leftFromText="180" w:rightFromText="180" w:tblpY="82"/>
        <w:tblW w:w="10348" w:type="dxa"/>
        <w:jc w:val="center"/>
        <w:tblInd w:w="0" w:type="dxa"/>
        <w:tblLayout w:type="fixed"/>
        <w:tblCellMar>
          <w:top w:w="0" w:type="dxa"/>
          <w:start w:w="28" w:type="dxa"/>
          <w:bottom w:w="0" w:type="dxa"/>
          <w:end w:w="28" w:type="dxa"/>
        </w:tblCellMar>
        <w:tblLook w:val="0000" w:firstRow="0" w:noVBand="0" w:lastRow="0" w:firstColumn="0" w:lastColumn="0" w:noHBand="0"/>
      </w:tblPr>
      <w:tblGrid>
        <w:gridCol w:w="10348"/>
      </w:tblGrid>
      <w:tr>
        <w:trPr/>
        <w:tc>
          <w:tcPr>
            <w:tcW w:w="10348" w:type="dxa"/>
            <w:tcBorders/>
          </w:tcPr>
          <w:p>
            <w:pPr>
              <w:pStyle w:val="Normal"/>
              <w:spacing w:before="240" w:after="240"/>
              <w:jc w:val="both"/>
              <w:rPr/>
            </w:pPr>
            <w:bookmarkStart w:id="51" w:name="_GoBack"/>
            <w:bookmarkEnd w:id="51"/>
            <w:r>
              <w:rPr/>
              <w:t>Послуги повинні виконуватись з дотриманням ДБН (в т.ч. ДБН А.3.1-5:2016 «Організація будівельного виробництва» та ДБН А.3.2-2-2009 «Система стандартів безпеки праці. Охорона праці і промислова безпека в будівництві. Основні положення»), Наказу Державного комітету України по житлово-комунальному господарству від 10.08.2004 № 150 «Про затвердження Примірного переліку послуг з утримання будинків і споруд та прибудинкових територій та послуг з ремонту приміщень, будинків, споруд», Наказу Державного комітету України з питань житлово-комунального господарства від 23.09.2003 № 154 «Про затвердження Порядку проведення ремонту та утримання об’єктів благоустрою населених пунктів» та інших нормативно-правових актів в сфері будівництва.</w:t>
            </w:r>
          </w:p>
          <w:p>
            <w:pPr>
              <w:pStyle w:val="Normal"/>
              <w:spacing w:before="240" w:after="240"/>
              <w:jc w:val="both"/>
              <w:rPr/>
            </w:pPr>
            <w:r>
              <w:rPr/>
              <w:t>Всі матеріали, обладнання і послуги, включені у тендерну пропозицію, повинні повністю відповідати відповідним державним правилам і стандартам і визначатися згідно: Кошторисні норми України «Настанова з визначення вартості будівництва», затверджені наказом Міністерства розвитку громад та територій України від 01.11.2021 № 281 «Про затвердження кошторисних норм України у будівництві».</w:t>
            </w:r>
          </w:p>
          <w:p>
            <w:pPr>
              <w:pStyle w:val="Normal"/>
              <w:spacing w:before="240" w:after="240"/>
              <w:jc w:val="both"/>
              <w:rPr/>
            </w:pPr>
            <w:r>
              <w:rPr/>
              <w:t>Гарантійний термін на матеріали, вироби, конструкції та обладнання, які були застосовані при виконанні послуг на об’єкті, встановлюється у відповідності з вимогами чинного законодавства та згідно гарантії заводу-виробника.</w:t>
            </w:r>
          </w:p>
          <w:p>
            <w:pPr>
              <w:pStyle w:val="Normal"/>
              <w:spacing w:before="240" w:after="240"/>
              <w:jc w:val="both"/>
              <w:rPr>
                <w:lang w:eastAsia="ar-SA"/>
              </w:rPr>
            </w:pPr>
            <w:r>
              <w:rPr/>
              <w:t>Учасник в складі тендерної пропозиції повинен надати гарантійний лист про  те, що к</w:t>
            </w:r>
            <w:r>
              <w:rPr>
                <w:lang w:eastAsia="ar-SA"/>
              </w:rPr>
              <w:t>ошторисна документація та Акти виконаних робіт будуть надані в програмному комплексі «АВК-5».</w:t>
            </w:r>
          </w:p>
          <w:p>
            <w:pPr>
              <w:pStyle w:val="Normal"/>
              <w:jc w:val="both"/>
              <w:rPr/>
            </w:pPr>
            <w:r>
              <w:rPr/>
              <w:t>Учасник торгів повинен провести обстеження об’єкту для загального розуміння обсягу виконання робіт: розташування, особливості, характеристики об’єкту, можливі утруднення чи наявні перешкоди та інші проблемні питання, які можуть виникнути під час виконання робіт.</w:t>
            </w:r>
          </w:p>
          <w:p>
            <w:pPr>
              <w:pStyle w:val="Normal"/>
              <w:jc w:val="both"/>
              <w:rPr/>
            </w:pPr>
            <w:r>
              <w:rPr/>
              <w:t xml:space="preserve">За підсумками обстеження Учасник повинен в  присутності керівника закладу (або особи, що замінює його під час відсутності основного працівника), скласти акт огляду об’єкта, підписаний та скріплений відповідними печатками та надати в складі тендерної пропозиції. </w:t>
            </w:r>
          </w:p>
          <w:p>
            <w:pPr>
              <w:pStyle w:val="Normal"/>
              <w:jc w:val="both"/>
              <w:rPr/>
            </w:pPr>
            <w:r>
              <w:rPr/>
            </w:r>
          </w:p>
          <w:p>
            <w:pPr>
              <w:pStyle w:val="Normal"/>
              <w:jc w:val="both"/>
              <w:rPr/>
            </w:pPr>
            <w:r>
              <w:rPr/>
              <w:t>В ціні пропозиції  мають враховуватись витрати на сплату всіх обов’язкових зборів і податків, в тому числі ПДВ, вартість матеріалів та інші витрати. Остаточно виводиться  підсумкова ціна пропозиції.</w:t>
            </w:r>
          </w:p>
          <w:p>
            <w:pPr>
              <w:pStyle w:val="Normal"/>
              <w:jc w:val="both"/>
              <w:rPr/>
            </w:pPr>
            <w:r>
              <w:rPr/>
              <w:t xml:space="preserve">Ціна тендерної пропозиції (договірна ціна) учасника процедури закупівлі повинна бути розрахована відповідно до вимог чинних кошторисних норм України “Настанова з визначення вартості будівництва” затверджених наказом Мінрегіону  від 01.11.2021 № 281 (із змінами). Ціна тендерної пропозиції учасника є загальною вартістю виконання робіт за Договором. </w:t>
            </w:r>
          </w:p>
          <w:p>
            <w:pPr>
              <w:pStyle w:val="Normal"/>
              <w:jc w:val="both"/>
              <w:rPr/>
            </w:pPr>
            <w:r>
              <w:rPr/>
              <w:t>Учасник процедури закупівлі повинен надати в складі тендерної пропозиції та оприлюднити в електронній системі закупівель розрахунок договірної ціни, який складається з наступного:</w:t>
            </w:r>
          </w:p>
          <w:p>
            <w:pPr>
              <w:pStyle w:val="Normal"/>
              <w:jc w:val="both"/>
              <w:rPr/>
            </w:pPr>
            <w:r>
              <w:rPr/>
              <w:t>- ціни тендерної пропозиції (договірної ціни);</w:t>
            </w:r>
          </w:p>
          <w:p>
            <w:pPr>
              <w:pStyle w:val="Normal"/>
              <w:jc w:val="both"/>
              <w:rPr/>
            </w:pPr>
            <w:r>
              <w:rPr/>
              <w:t>- пояснювальної записки;</w:t>
            </w:r>
          </w:p>
          <w:p>
            <w:pPr>
              <w:pStyle w:val="Normal"/>
              <w:jc w:val="both"/>
              <w:rPr/>
            </w:pPr>
            <w:r>
              <w:rPr/>
              <w:t>- локальних кошторисів;</w:t>
            </w:r>
          </w:p>
          <w:p>
            <w:pPr>
              <w:pStyle w:val="Normal"/>
              <w:jc w:val="both"/>
              <w:rPr/>
            </w:pPr>
            <w:r>
              <w:rPr/>
              <w:t>- розрахунку заробітної плати, який повинен бути виконаний згідно з Порядком розрахунку розміру кошторисної заробітної плати, який враховується при визначенні вартості будівництва об’єктів, затвердженим наказом Мінрегіону від 20.10.2016 № 281 та зареєстрованим у Мінюсті 11.11.2016 № 1469/29599 (зі змінами);</w:t>
            </w:r>
          </w:p>
          <w:p>
            <w:pPr>
              <w:pStyle w:val="Normal"/>
              <w:jc w:val="both"/>
              <w:rPr/>
            </w:pPr>
            <w:r>
              <w:rPr/>
              <w:t>- розрахунку вартості матеріальних ресурсів (відомість ресурсів);</w:t>
            </w:r>
          </w:p>
          <w:p>
            <w:pPr>
              <w:pStyle w:val="Normal"/>
              <w:jc w:val="both"/>
              <w:rPr/>
            </w:pPr>
            <w:r>
              <w:rPr/>
              <w:t>- розрахунку загально-виробничих витрат (виходячи з структури будівельної організації);</w:t>
            </w:r>
          </w:p>
          <w:p>
            <w:pPr>
              <w:pStyle w:val="Normal"/>
              <w:jc w:val="both"/>
              <w:rPr/>
            </w:pPr>
            <w:r>
              <w:rPr/>
              <w:t xml:space="preserve">- розрахунку коштів на покриття адміністративних витрат будівельно-монтажних організацій; </w:t>
            </w:r>
          </w:p>
          <w:p>
            <w:pPr>
              <w:pStyle w:val="Normal"/>
              <w:jc w:val="both"/>
              <w:rPr/>
            </w:pPr>
            <w:r>
              <w:rPr/>
              <w:t>- розрахунку прибутку;</w:t>
            </w:r>
          </w:p>
          <w:p>
            <w:pPr>
              <w:pStyle w:val="Normal"/>
              <w:jc w:val="both"/>
              <w:rPr/>
            </w:pPr>
            <w:r>
              <w:rPr/>
            </w:r>
          </w:p>
          <w:p>
            <w:pPr>
              <w:pStyle w:val="Normal"/>
              <w:jc w:val="both"/>
              <w:rPr/>
            </w:pPr>
            <w:r>
              <w:rPr/>
              <w:t xml:space="preserve">До розрахунку ціни пропозиції учасника не включаються будь-які витрати, понесені ним у процесі здійснення процедури закупівлі та укладення договору про закупівлю. </w:t>
            </w:r>
          </w:p>
          <w:p>
            <w:pPr>
              <w:pStyle w:val="Normal"/>
              <w:jc w:val="both"/>
              <w:rPr/>
            </w:pPr>
            <w:r>
              <w:rPr/>
              <w:t>Договірна ціна повинна бути виконана в програмному комплексі АВК-5, або у програмному комплексі, який взаємодіє з ним в частині передачі кошторисної документації та розрахунків договірних цін. Договірна ціна повинна бути надана у форматі pdf, підписана інженером-кошторисником із зазначенням імені, прізвища, підпису, відбитки власної печатки інженера-проектувальника в частині кошторисної документації та уповноваженою особою на підписання тендерної пропозиції із заначенням найменування посади, власного імені, прізвища, підпису та відбитки печатки (у разі її використання) або накладений КЕП.</w:t>
            </w:r>
          </w:p>
          <w:p>
            <w:pPr>
              <w:pStyle w:val="Normal"/>
              <w:spacing w:before="240" w:after="240"/>
              <w:jc w:val="both"/>
              <w:rPr/>
            </w:pPr>
            <w:r>
              <w:rPr/>
              <w:t xml:space="preserve">Також Учасник у складі своєї тендерної пропозиції має надати: </w:t>
            </w:r>
            <w:r>
              <w:rPr>
                <w:b/>
                <w:bCs/>
              </w:rPr>
              <w:t>договірну ціну, підсумкову відомість ресурсів</w:t>
            </w:r>
            <w:r>
              <w:rPr/>
              <w:t xml:space="preserve"> з відповідними підписами та печатками. Дані документи мають бути заповнені згідно форм, наведених у Кошторисних нормах України «Настанова з визначення вартості будівництва», затверджені наказом Міністерства розвитку громад та територій України від 01.11.2021 № 281 «Про затвердження кошторисних норм України у будівництві». </w:t>
            </w:r>
            <w:r>
              <w:rPr>
                <w:lang w:eastAsia="ar-SA"/>
              </w:rPr>
              <w:t xml:space="preserve"> Кошторисна документація , яка подається у складі тендерної пропозиції повинна бути підписана та скріплена печаткою інженера – проектувальника в частині кошторисної документації</w:t>
            </w:r>
            <w:r>
              <w:rPr/>
              <w:t xml:space="preserve">. У разі неповного заповнення усіх даних підсумкової відомості ресурсів, що впливають на формування договірної ціни, пропозиція такого Учасника буде відхилена. </w:t>
            </w:r>
          </w:p>
          <w:p>
            <w:pPr>
              <w:pStyle w:val="Normal"/>
              <w:spacing w:before="240" w:after="240"/>
              <w:jc w:val="both"/>
              <w:rPr/>
            </w:pPr>
            <w:r>
              <w:rPr/>
              <w:t xml:space="preserve">Підсумкова відомість ресурсів має містити інформацію про ціни на матеріальні ресурси,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pPr>
              <w:pStyle w:val="Normal"/>
              <w:spacing w:before="240" w:after="240"/>
              <w:jc w:val="both"/>
              <w:rPr/>
            </w:pPr>
            <w:r>
              <w:rPr/>
              <w:t>Договірна ціна – динамічна.</w:t>
            </w:r>
          </w:p>
          <w:p>
            <w:pPr>
              <w:pStyle w:val="Normal"/>
              <w:jc w:val="both"/>
              <w:rPr>
                <w:bCs/>
                <w:lang w:val="ru-RU"/>
              </w:rPr>
            </w:pPr>
            <w:r>
              <w:rPr/>
              <w:t xml:space="preserve">Учасник у підсумковій відомості ресурсів враховує всі будівельні машини і механізми, які будуть використовуватись для надання послуги. Матеріально-технічні ресурси мають відповідати інформації, яку Учасник надає згідно  п.п. </w:t>
            </w:r>
            <w:r>
              <w:rPr>
                <w:lang w:eastAsia="ru-RU"/>
              </w:rPr>
              <w:t xml:space="preserve">2.2. </w:t>
            </w:r>
            <w:r>
              <w:rPr>
                <w:b/>
              </w:rPr>
              <w:t xml:space="preserve"> </w:t>
            </w:r>
            <w:r>
              <w:rPr>
                <w:bCs/>
                <w:lang w:val="ru-RU"/>
              </w:rPr>
              <w:t>Довідка</w:t>
            </w:r>
            <w:r>
              <w:rPr>
                <w:bCs/>
              </w:rPr>
              <w:t xml:space="preserve">   </w:t>
            </w:r>
            <w:r>
              <w:rPr>
                <w:bCs/>
                <w:lang w:val="ru-RU"/>
              </w:rPr>
              <w:t xml:space="preserve">про </w:t>
            </w:r>
            <w:r>
              <w:rPr>
                <w:bCs/>
              </w:rPr>
              <w:t xml:space="preserve">наявність </w:t>
            </w:r>
            <w:r>
              <w:rPr>
                <w:bCs/>
                <w:lang w:val="ru-RU"/>
              </w:rPr>
              <w:t xml:space="preserve">обладнання та матеріально-технічної бази Додатку 4 до тендерної документації. </w:t>
            </w:r>
          </w:p>
        </w:tc>
      </w:tr>
      <w:tr>
        <w:trPr/>
        <w:tc>
          <w:tcPr>
            <w:tcW w:w="10348" w:type="dxa"/>
            <w:tcBorders/>
          </w:tcPr>
          <w:p>
            <w:pPr>
              <w:pStyle w:val="Normal"/>
              <w:spacing w:before="240" w:after="240"/>
              <w:jc w:val="both"/>
              <w:rPr/>
            </w:pPr>
            <w:r>
              <w:rPr>
                <w:rFonts w:eastAsia="SimSun"/>
                <w:b/>
                <w:bCs/>
              </w:rPr>
              <w:t xml:space="preserve">Строк надання </w:t>
            </w:r>
            <w:r>
              <w:rPr>
                <w:rFonts w:eastAsia="SimSun"/>
                <w:b/>
                <w:bCs/>
                <w:shd w:fill="auto" w:val="clear"/>
              </w:rPr>
              <w:t>послуг:</w:t>
            </w:r>
            <w:r>
              <w:rPr>
                <w:rFonts w:eastAsia="SimSun"/>
                <w:shd w:fill="auto" w:val="clear"/>
              </w:rPr>
              <w:t xml:space="preserve"> до 01.11.2026 р.</w:t>
            </w:r>
          </w:p>
        </w:tc>
      </w:tr>
      <w:tr>
        <w:trPr/>
        <w:tc>
          <w:tcPr>
            <w:tcW w:w="10348" w:type="dxa"/>
            <w:tcBorders/>
          </w:tcPr>
          <w:p>
            <w:pPr>
              <w:pStyle w:val="Normal"/>
              <w:rPr>
                <w:rFonts w:eastAsia="Calibri"/>
                <w:b/>
                <w:i/>
                <w:lang w:eastAsia="ru-RU"/>
              </w:rPr>
            </w:pPr>
            <w:r>
              <w:rPr>
                <w:bCs/>
                <w:i/>
                <w:lang w:val="ru-RU" w:eastAsia="ru-RU"/>
              </w:rPr>
              <w:t>Примітка:</w:t>
              <w:br/>
            </w:r>
            <w:r>
              <w:rPr>
                <w:rFonts w:eastAsia="Calibri"/>
                <w:b/>
                <w:i/>
                <w:lang w:val="ru-RU" w:eastAsia="ru-RU"/>
              </w:rPr>
              <w:t>* вираз Вимоги до предмету закупівлі, вважати тотожним до виразу Технічна специфікація</w:t>
            </w:r>
          </w:p>
        </w:tc>
      </w:tr>
    </w:tbl>
    <w:p>
      <w:pPr>
        <w:pStyle w:val="Normal"/>
        <w:tabs>
          <w:tab w:val="clear" w:pos="709"/>
          <w:tab w:val="left" w:pos="8025" w:leader="none"/>
        </w:tabs>
        <w:jc w:val="both"/>
        <w:rPr>
          <w:rFonts w:eastAsia="Arial"/>
          <w:b/>
          <w:bCs/>
          <w:i/>
          <w:kern w:val="2"/>
        </w:rPr>
      </w:pPr>
      <w:r>
        <w:rPr>
          <w:rFonts w:eastAsia="Arial"/>
          <w:b/>
          <w:bCs/>
          <w:i/>
          <w:kern w:val="2"/>
        </w:rPr>
      </w:r>
    </w:p>
    <w:p>
      <w:pPr>
        <w:pStyle w:val="Normal"/>
        <w:tabs>
          <w:tab w:val="clear" w:pos="709"/>
          <w:tab w:val="left" w:pos="8025" w:leader="none"/>
        </w:tabs>
        <w:jc w:val="both"/>
        <w:rPr>
          <w:rFonts w:eastAsia="Arial"/>
          <w:i/>
          <w:kern w:val="2"/>
        </w:rPr>
      </w:pPr>
      <w:r>
        <w:rPr>
          <w:rFonts w:eastAsia="Arial"/>
          <w:i/>
          <w:kern w:val="2"/>
        </w:rPr>
      </w:r>
    </w:p>
    <w:p>
      <w:pPr>
        <w:pStyle w:val="Normal"/>
        <w:tabs>
          <w:tab w:val="clear" w:pos="709"/>
          <w:tab w:val="left" w:pos="8025" w:leader="none"/>
        </w:tabs>
        <w:jc w:val="both"/>
        <w:rPr>
          <w:rFonts w:eastAsia="Arial"/>
          <w:i/>
          <w:kern w:val="2"/>
        </w:rPr>
      </w:pPr>
      <w:r>
        <w:rPr>
          <w:rFonts w:eastAsia="Arial"/>
          <w:i/>
          <w:kern w:val="2"/>
        </w:rPr>
      </w:r>
    </w:p>
    <w:p>
      <w:pPr>
        <w:pStyle w:val="Style43"/>
        <w:tabs>
          <w:tab w:val="clear" w:pos="709"/>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 w:val="left" w:pos="10620" w:leader="none"/>
          <w:tab w:val="left" w:pos="11328" w:leader="none"/>
          <w:tab w:val="left" w:pos="12036" w:leader="none"/>
          <w:tab w:val="left" w:pos="12744" w:leader="none"/>
        </w:tabs>
        <w:ind w:firstLine="425"/>
        <w:jc w:val="both"/>
        <w:rPr>
          <w:rFonts w:ascii="Times New Roman" w:hAnsi="Times New Roman" w:eastAsia="Arial" w:cs="Times New Roman"/>
          <w:bCs/>
          <w:i/>
          <w:kern w:val="2"/>
          <w:sz w:val="24"/>
          <w:szCs w:val="24"/>
          <w:lang w:val="uk-UA"/>
        </w:rPr>
      </w:pPr>
      <w:r>
        <w:rPr>
          <w:rFonts w:eastAsia="Arial" w:cs="Times New Roman" w:ascii="Times New Roman" w:hAnsi="Times New Roman"/>
          <w:bCs/>
          <w:i/>
          <w:kern w:val="2"/>
          <w:sz w:val="24"/>
          <w:szCs w:val="24"/>
          <w:lang w:val="uk-UA"/>
        </w:rPr>
      </w:r>
    </w:p>
    <w:p>
      <w:pPr>
        <w:pStyle w:val="Normal"/>
        <w:tabs>
          <w:tab w:val="clear" w:pos="709"/>
          <w:tab w:val="left" w:pos="8025" w:leader="none"/>
        </w:tabs>
        <w:jc w:val="end"/>
        <w:rPr>
          <w:rFonts w:eastAsia="Arial"/>
          <w:b/>
          <w:bCs/>
          <w:i/>
          <w:color w:val="000000"/>
          <w:kern w:val="2"/>
        </w:rPr>
      </w:pPr>
      <w:r>
        <w:rPr>
          <w:rFonts w:eastAsia="Arial"/>
          <w:b/>
          <w:bCs/>
          <w:i/>
          <w:color w:val="000000"/>
          <w:kern w:val="2"/>
        </w:rPr>
        <w:t>Додаток 5</w:t>
      </w:r>
    </w:p>
    <w:p>
      <w:pPr>
        <w:pStyle w:val="Normal"/>
        <w:tabs>
          <w:tab w:val="clear" w:pos="709"/>
          <w:tab w:val="left" w:pos="8025" w:leader="none"/>
        </w:tabs>
        <w:jc w:val="end"/>
        <w:rPr>
          <w:rFonts w:eastAsia="Arial"/>
          <w:b/>
          <w:bCs/>
          <w:i/>
          <w:color w:val="000000"/>
          <w:kern w:val="2"/>
        </w:rPr>
      </w:pPr>
      <w:r>
        <w:rPr>
          <w:rFonts w:eastAsia="Arial"/>
          <w:b/>
          <w:bCs/>
          <w:i/>
          <w:color w:val="000000"/>
          <w:kern w:val="2"/>
        </w:rPr>
        <w:t xml:space="preserve"> </w:t>
      </w:r>
      <w:r>
        <w:rPr>
          <w:rFonts w:eastAsia="Arial"/>
          <w:b/>
          <w:bCs/>
          <w:i/>
          <w:color w:val="000000"/>
          <w:kern w:val="2"/>
        </w:rPr>
        <w:t>до Тендерної документації(Проєкт договору)</w:t>
      </w:r>
    </w:p>
    <w:p>
      <w:pPr>
        <w:pStyle w:val="Normal"/>
        <w:tabs>
          <w:tab w:val="clear" w:pos="709"/>
          <w:tab w:val="left" w:pos="8025" w:leader="none"/>
        </w:tabs>
        <w:jc w:val="end"/>
        <w:rPr>
          <w:rFonts w:eastAsia="Arial"/>
          <w:bCs/>
          <w:i/>
          <w:color w:val="000000"/>
          <w:kern w:val="2"/>
        </w:rPr>
      </w:pPr>
      <w:r>
        <w:rPr>
          <w:rFonts w:eastAsia="Arial"/>
          <w:bCs/>
          <w:i/>
          <w:color w:val="000000"/>
          <w:kern w:val="2"/>
        </w:rPr>
        <w:t>Проєкт договору про закупівлю додається в окремому файлі</w:t>
      </w:r>
    </w:p>
    <w:p>
      <w:pPr>
        <w:pStyle w:val="Normal"/>
        <w:tabs>
          <w:tab w:val="clear" w:pos="709"/>
          <w:tab w:val="left" w:pos="8025" w:leader="none"/>
        </w:tabs>
        <w:jc w:val="end"/>
        <w:rPr>
          <w:rFonts w:eastAsia="Arial"/>
          <w:b/>
          <w:bCs/>
          <w:i/>
          <w:color w:val="000000"/>
          <w:kern w:val="2"/>
        </w:rPr>
      </w:pPr>
      <w:r>
        <w:rPr>
          <w:rFonts w:eastAsia="Arial"/>
          <w:b/>
          <w:bCs/>
          <w:i/>
          <w:color w:val="000000"/>
          <w:kern w:val="2"/>
        </w:rPr>
      </w:r>
    </w:p>
    <w:p>
      <w:pPr>
        <w:pStyle w:val="Normal"/>
        <w:tabs>
          <w:tab w:val="clear" w:pos="709"/>
          <w:tab w:val="left" w:pos="8025" w:leader="none"/>
        </w:tabs>
        <w:jc w:val="both"/>
        <w:rPr>
          <w:rFonts w:eastAsia="Arial"/>
          <w:bCs/>
          <w:i/>
          <w:color w:val="000000"/>
          <w:kern w:val="2"/>
        </w:rPr>
      </w:pPr>
      <w:r>
        <w:rPr>
          <w:rFonts w:eastAsia="Arial"/>
          <w:bCs/>
          <w:i/>
          <w:color w:val="000000"/>
          <w:kern w:val="2"/>
        </w:rPr>
      </w:r>
    </w:p>
    <w:p>
      <w:pPr>
        <w:pStyle w:val="Normal"/>
        <w:tabs>
          <w:tab w:val="clear" w:pos="709"/>
          <w:tab w:val="left" w:pos="8025" w:leader="none"/>
        </w:tabs>
        <w:spacing w:before="0" w:after="0"/>
        <w:contextualSpacing/>
        <w:jc w:val="both"/>
        <w:rPr>
          <w:rFonts w:eastAsia="Arial"/>
          <w:i/>
          <w:iCs/>
          <w:kern w:val="2"/>
          <w:u w:val="single"/>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567" w:gutter="0" w:header="572" w:top="629" w:footer="6" w:bottom="567"/>
          <w:pgNumType w:fmt="decimal"/>
          <w:formProt w:val="false"/>
          <w:textDirection w:val="lrTb"/>
          <w:docGrid w:type="default" w:linePitch="360" w:charSpace="0"/>
        </w:sectPr>
      </w:pPr>
      <w:r>
        <w:rPr>
          <w:i/>
          <w:kern w:val="2"/>
        </w:rPr>
        <w:t xml:space="preserve"> </w:t>
      </w:r>
      <w:r>
        <w:br w:type="page"/>
      </w:r>
    </w:p>
    <w:p>
      <w:pPr>
        <w:pStyle w:val="Normal"/>
        <w:spacing w:before="0" w:after="0"/>
        <w:contextualSpacing/>
        <w:rPr>
          <w:bCs/>
          <w:lang w:eastAsia="uk-UA"/>
        </w:rPr>
      </w:pPr>
      <w:r>
        <w:rPr>
          <w:bCs/>
          <w:lang w:eastAsia="uk-UA"/>
        </w:rPr>
      </w:r>
      <w:bookmarkStart w:id="52" w:name="_Hlk120054312"/>
      <w:bookmarkStart w:id="53" w:name="_heading=h.gjdgxs"/>
      <w:bookmarkEnd w:id="52"/>
      <w:bookmarkEnd w:id="53"/>
    </w:p>
    <w:p>
      <w:pPr>
        <w:pStyle w:val="Normal"/>
        <w:tabs>
          <w:tab w:val="clear" w:pos="709"/>
          <w:tab w:val="left" w:pos="238" w:leader="none"/>
        </w:tabs>
        <w:spacing w:before="0" w:after="0"/>
        <w:ind w:end="20"/>
        <w:contextualSpacing/>
        <w:jc w:val="both"/>
        <w:rPr>
          <w:rFonts w:ascii="Calibri" w:hAnsi="Calibri" w:eastAsia="Calibri" w:cs="Calibri"/>
          <w:sz w:val="20"/>
          <w:szCs w:val="20"/>
          <w:lang w:eastAsia="uk-UA"/>
        </w:rPr>
      </w:pPr>
      <w:r>
        <w:rPr>
          <w:rFonts w:eastAsia="Calibri" w:cs="Calibri" w:ascii="Calibri" w:hAnsi="Calibri"/>
          <w:sz w:val="20"/>
          <w:szCs w:val="20"/>
          <w:lang w:eastAsia="uk-UA"/>
        </w:rPr>
      </w:r>
    </w:p>
    <w:p>
      <w:pPr>
        <w:pStyle w:val="BodyTextIndent3"/>
        <w:spacing w:before="0" w:after="0"/>
        <w:ind w:start="0"/>
        <w:contextualSpacing/>
        <w:jc w:val="end"/>
        <w:rPr>
          <w:b/>
          <w:sz w:val="24"/>
          <w:szCs w:val="24"/>
        </w:rPr>
      </w:pPr>
      <w:r>
        <w:rPr>
          <w:b/>
          <w:sz w:val="24"/>
          <w:szCs w:val="24"/>
        </w:rPr>
        <w:t>Додаток 6</w:t>
      </w:r>
    </w:p>
    <w:p>
      <w:pPr>
        <w:pStyle w:val="BodyTextIndent3"/>
        <w:spacing w:before="0" w:after="0"/>
        <w:ind w:start="0"/>
        <w:contextualSpacing/>
        <w:jc w:val="end"/>
        <w:rPr/>
      </w:pPr>
      <w:r>
        <w:rPr>
          <w:b/>
          <w:sz w:val="24"/>
          <w:szCs w:val="24"/>
          <w:lang w:eastAsia="ru-RU"/>
        </w:rPr>
        <w:t xml:space="preserve">до </w:t>
      </w:r>
      <w:r>
        <w:rPr>
          <w:b/>
          <w:sz w:val="24"/>
          <w:szCs w:val="24"/>
        </w:rPr>
        <w:t>Тендерної д</w:t>
      </w:r>
      <w:r>
        <w:rPr>
          <w:b/>
          <w:sz w:val="24"/>
          <w:szCs w:val="24"/>
          <w:lang w:eastAsia="ru-RU"/>
        </w:rPr>
        <w:t>окументації</w:t>
      </w:r>
    </w:p>
    <w:p>
      <w:pPr>
        <w:pStyle w:val="BodyTextIndent3"/>
        <w:spacing w:before="0" w:after="0"/>
        <w:ind w:start="0"/>
        <w:contextualSpacing/>
        <w:jc w:val="center"/>
        <w:rPr>
          <w:b/>
          <w:sz w:val="24"/>
          <w:szCs w:val="24"/>
          <w:lang w:eastAsia="ru-RU"/>
        </w:rPr>
      </w:pPr>
      <w:r>
        <w:rPr>
          <w:b/>
          <w:sz w:val="24"/>
          <w:szCs w:val="24"/>
          <w:lang w:eastAsia="ru-RU"/>
        </w:rPr>
      </w:r>
    </w:p>
    <w:p>
      <w:pPr>
        <w:pStyle w:val="Normal"/>
        <w:tabs>
          <w:tab w:val="clear" w:pos="709"/>
          <w:tab w:val="center" w:pos="4320" w:leader="none"/>
          <w:tab w:val="right" w:pos="8640" w:leader="none"/>
        </w:tabs>
        <w:jc w:val="center"/>
        <w:rPr>
          <w:b/>
        </w:rPr>
      </w:pPr>
      <w:r>
        <w:rPr>
          <w:b/>
        </w:rPr>
        <w:t xml:space="preserve">АНКЕТА </w:t>
      </w:r>
    </w:p>
    <w:p>
      <w:pPr>
        <w:pStyle w:val="Normal"/>
        <w:tabs>
          <w:tab w:val="clear" w:pos="709"/>
          <w:tab w:val="center" w:pos="4320" w:leader="none"/>
          <w:tab w:val="right" w:pos="8640" w:leader="none"/>
        </w:tabs>
        <w:jc w:val="center"/>
        <w:rPr>
          <w:b/>
        </w:rPr>
      </w:pPr>
      <w:r>
        <w:rPr>
          <w:b/>
        </w:rPr>
        <w:t>ДЛЯ ПРОВЕДЕННЯ АНТИКОРУПЦІЙНОЇ ПЕРЕВІРКИ ДІЛОВИХ ПАРТНЕРІВ</w:t>
      </w:r>
    </w:p>
    <w:p>
      <w:pPr>
        <w:pStyle w:val="Normal"/>
        <w:tabs>
          <w:tab w:val="clear" w:pos="709"/>
          <w:tab w:val="center" w:pos="4320" w:leader="none"/>
          <w:tab w:val="right" w:pos="8640" w:leader="none"/>
        </w:tabs>
        <w:jc w:val="center"/>
        <w:rPr>
          <w:b/>
        </w:rPr>
      </w:pPr>
      <w:r>
        <w:rPr>
          <w:b/>
        </w:rPr>
      </w:r>
    </w:p>
    <w:p>
      <w:pPr>
        <w:pStyle w:val="Normal"/>
        <w:tabs>
          <w:tab w:val="clear" w:pos="709"/>
          <w:tab w:val="center" w:pos="4320" w:leader="none"/>
          <w:tab w:val="right" w:pos="8640" w:leader="none"/>
        </w:tabs>
        <w:ind w:firstLine="567"/>
        <w:jc w:val="both"/>
        <w:rPr>
          <w:rStyle w:val="25"/>
          <w:sz w:val="24"/>
          <w:szCs w:val="24"/>
        </w:rPr>
      </w:pPr>
      <w:r>
        <w:rPr>
          <w:b/>
        </w:rPr>
        <w:tab/>
      </w:r>
      <w:r>
        <w:rPr/>
        <w:t xml:space="preserve">Інформація, наведена у цій Анкеті, буде використовуватися і розголошуватися для/від імені </w:t>
      </w:r>
    </w:p>
    <w:p>
      <w:pPr>
        <w:pStyle w:val="Normal"/>
        <w:tabs>
          <w:tab w:val="clear" w:pos="709"/>
          <w:tab w:val="center" w:pos="4320" w:leader="none"/>
          <w:tab w:val="right" w:pos="8640" w:leader="none"/>
        </w:tabs>
        <w:ind w:firstLine="567"/>
        <w:jc w:val="both"/>
        <w:rPr/>
      </w:pPr>
      <w:r>
        <w:rPr>
          <w:rStyle w:val="25"/>
          <w:sz w:val="24"/>
          <w:szCs w:val="24"/>
        </w:rPr>
        <w:t xml:space="preserve"> </w:t>
      </w:r>
      <w:r>
        <w:rPr>
          <w:rStyle w:val="25"/>
          <w:sz w:val="24"/>
          <w:szCs w:val="24"/>
        </w:rPr>
        <w:t>___________________________________________ (далі — замовник)</w:t>
      </w:r>
      <w:r>
        <w:rPr>
          <w:sz w:val="28"/>
          <w:szCs w:val="28"/>
        </w:rPr>
        <w:t xml:space="preserve"> </w:t>
      </w:r>
      <w:r>
        <w:rPr/>
        <w:t>для проведення антикорупційної перевірки ділових партнерів.</w:t>
      </w:r>
    </w:p>
    <w:p>
      <w:pPr>
        <w:pStyle w:val="Normal"/>
        <w:rPr>
          <w:b/>
        </w:rPr>
      </w:pPr>
      <w:r>
        <w:rPr>
          <w:b/>
        </w:rPr>
      </w:r>
    </w:p>
    <w:p>
      <w:pPr>
        <w:pStyle w:val="Normal"/>
        <w:rPr>
          <w:b/>
        </w:rPr>
      </w:pPr>
      <w:r>
        <w:rPr>
          <w:b/>
        </w:rPr>
      </w:r>
    </w:p>
    <w:p>
      <w:pPr>
        <w:pStyle w:val="Normal"/>
        <w:rPr/>
      </w:pPr>
      <w:r>
        <w:rPr/>
        <w:t>Будь ласка, вкажіть інформацію у відповідних полях нижче:</w:t>
      </w:r>
    </w:p>
    <w:p>
      <w:pPr>
        <w:pStyle w:val="Normal"/>
        <w:rPr/>
      </w:pPr>
      <w:r>
        <w:rPr/>
      </w:r>
    </w:p>
    <w:tbl>
      <w:tblPr>
        <w:tblW w:w="9534" w:type="dxa"/>
        <w:jc w:val="start"/>
        <w:tblInd w:w="104" w:type="dxa"/>
        <w:tblLayout w:type="fixed"/>
        <w:tblCellMar>
          <w:top w:w="0" w:type="dxa"/>
          <w:start w:w="114" w:type="dxa"/>
          <w:bottom w:w="0" w:type="dxa"/>
          <w:end w:w="114" w:type="dxa"/>
        </w:tblCellMar>
        <w:tblLook w:val="04a0" w:firstRow="1" w:noVBand="1" w:lastRow="0" w:firstColumn="1" w:lastColumn="0" w:noHBand="0"/>
      </w:tblPr>
      <w:tblGrid>
        <w:gridCol w:w="3005"/>
        <w:gridCol w:w="2562"/>
        <w:gridCol w:w="1635"/>
        <w:gridCol w:w="2332"/>
      </w:tblGrid>
      <w:tr>
        <w:trPr>
          <w:trHeight w:val="620" w:hRule="atLeast"/>
        </w:trPr>
        <w:tc>
          <w:tcPr>
            <w:tcW w:w="3005" w:type="dxa"/>
            <w:tcBorders/>
            <w:shd w:color="auto" w:fill="FFFFFF" w:val="clear"/>
            <w:vAlign w:val="bottom"/>
          </w:tcPr>
          <w:p>
            <w:pPr>
              <w:pStyle w:val="Normal"/>
              <w:rPr/>
            </w:pPr>
            <w:r>
              <w:rPr/>
              <w:t>Повна юридична назва компанії (Організації):</w:t>
            </w:r>
          </w:p>
        </w:tc>
        <w:tc>
          <w:tcPr>
            <w:tcW w:w="6529" w:type="dxa"/>
            <w:gridSpan w:val="3"/>
            <w:tcBorders>
              <w:bottom w:val="single" w:sz="4" w:space="0" w:color="000000"/>
            </w:tcBorders>
            <w:shd w:color="auto" w:fill="FFFFFF" w:val="clear"/>
            <w:vAlign w:val="bottom"/>
          </w:tcPr>
          <w:p>
            <w:pPr>
              <w:pStyle w:val="Normal"/>
              <w:snapToGrid w:val="false"/>
              <w:rPr/>
            </w:pPr>
            <w:r>
              <w:rPr/>
            </w:r>
          </w:p>
        </w:tc>
      </w:tr>
      <w:tr>
        <w:trPr>
          <w:trHeight w:val="300" w:hRule="atLeast"/>
        </w:trPr>
        <w:tc>
          <w:tcPr>
            <w:tcW w:w="3005" w:type="dxa"/>
            <w:tcBorders/>
            <w:shd w:color="auto" w:fill="FFFFFF" w:val="clear"/>
            <w:vAlign w:val="bottom"/>
          </w:tcPr>
          <w:p>
            <w:pPr>
              <w:pStyle w:val="Normal"/>
              <w:rPr/>
            </w:pPr>
            <w:r>
              <w:rPr/>
              <w:t>Інформація щодо реєстрації юридичної особи:</w:t>
            </w:r>
          </w:p>
          <w:p>
            <w:pPr>
              <w:pStyle w:val="Normal"/>
              <w:rPr/>
            </w:pPr>
            <w:r>
              <w:rPr/>
              <w:t>Вулиця:</w:t>
            </w:r>
          </w:p>
        </w:tc>
        <w:tc>
          <w:tcPr>
            <w:tcW w:w="6529" w:type="dxa"/>
            <w:gridSpan w:val="3"/>
            <w:tcBorders>
              <w:top w:val="single" w:sz="4" w:space="0" w:color="000000"/>
              <w:bottom w:val="single" w:sz="4" w:space="0" w:color="000000"/>
            </w:tcBorders>
            <w:shd w:color="auto" w:fill="FFFFFF" w:val="clear"/>
            <w:vAlign w:val="bottom"/>
          </w:tcPr>
          <w:p>
            <w:pPr>
              <w:pStyle w:val="Normal"/>
              <w:snapToGrid w:val="false"/>
              <w:rPr/>
            </w:pPr>
            <w:r>
              <w:rPr/>
            </w:r>
          </w:p>
        </w:tc>
      </w:tr>
      <w:tr>
        <w:trPr>
          <w:trHeight w:val="482" w:hRule="atLeast"/>
        </w:trPr>
        <w:tc>
          <w:tcPr>
            <w:tcW w:w="3005" w:type="dxa"/>
            <w:tcBorders/>
            <w:shd w:color="auto" w:fill="FFFFFF" w:val="clear"/>
            <w:vAlign w:val="bottom"/>
          </w:tcPr>
          <w:p>
            <w:pPr>
              <w:pStyle w:val="Normal"/>
              <w:rPr/>
            </w:pPr>
            <w:r>
              <w:rPr/>
              <w:t>Місто:</w:t>
            </w:r>
          </w:p>
        </w:tc>
        <w:tc>
          <w:tcPr>
            <w:tcW w:w="6529" w:type="dxa"/>
            <w:gridSpan w:val="3"/>
            <w:tcBorders>
              <w:top w:val="single" w:sz="4" w:space="0" w:color="000000"/>
              <w:bottom w:val="single" w:sz="4" w:space="0" w:color="000000"/>
            </w:tcBorders>
            <w:shd w:color="auto" w:fill="FFFFFF" w:val="clear"/>
            <w:vAlign w:val="bottom"/>
          </w:tcPr>
          <w:p>
            <w:pPr>
              <w:pStyle w:val="Normal"/>
              <w:snapToGrid w:val="false"/>
              <w:rPr/>
            </w:pPr>
            <w:r>
              <w:rPr/>
            </w:r>
          </w:p>
        </w:tc>
      </w:tr>
      <w:tr>
        <w:trPr>
          <w:trHeight w:val="300" w:hRule="atLeast"/>
        </w:trPr>
        <w:tc>
          <w:tcPr>
            <w:tcW w:w="3005" w:type="dxa"/>
            <w:tcBorders/>
            <w:shd w:color="auto" w:fill="FFFFFF" w:val="clear"/>
            <w:vAlign w:val="bottom"/>
          </w:tcPr>
          <w:p>
            <w:pPr>
              <w:pStyle w:val="Normal"/>
              <w:rPr/>
            </w:pPr>
            <w:r>
              <w:rPr/>
              <w:t>Область:</w:t>
            </w:r>
          </w:p>
        </w:tc>
        <w:tc>
          <w:tcPr>
            <w:tcW w:w="2562" w:type="dxa"/>
            <w:tcBorders>
              <w:top w:val="single" w:sz="4" w:space="0" w:color="000000"/>
              <w:bottom w:val="single" w:sz="4" w:space="0" w:color="000000"/>
            </w:tcBorders>
            <w:shd w:color="auto" w:fill="FFFFFF" w:val="clear"/>
            <w:vAlign w:val="bottom"/>
          </w:tcPr>
          <w:p>
            <w:pPr>
              <w:pStyle w:val="Normal"/>
              <w:snapToGrid w:val="false"/>
              <w:rPr/>
            </w:pPr>
            <w:r>
              <w:rPr/>
            </w:r>
          </w:p>
        </w:tc>
        <w:tc>
          <w:tcPr>
            <w:tcW w:w="1635" w:type="dxa"/>
            <w:tcBorders>
              <w:top w:val="single" w:sz="4" w:space="0" w:color="000000"/>
              <w:bottom w:val="single" w:sz="4" w:space="0" w:color="000000"/>
            </w:tcBorders>
            <w:shd w:color="auto" w:fill="FFFFFF" w:val="clear"/>
            <w:vAlign w:val="bottom"/>
          </w:tcPr>
          <w:p>
            <w:pPr>
              <w:pStyle w:val="Normal"/>
              <w:snapToGrid w:val="false"/>
              <w:rPr/>
            </w:pPr>
            <w:r>
              <w:rPr/>
            </w:r>
          </w:p>
        </w:tc>
        <w:tc>
          <w:tcPr>
            <w:tcW w:w="2332" w:type="dxa"/>
            <w:tcBorders>
              <w:top w:val="single" w:sz="4" w:space="0" w:color="000000"/>
              <w:bottom w:val="single" w:sz="4" w:space="0" w:color="000000"/>
            </w:tcBorders>
            <w:shd w:color="auto" w:fill="FFFFFF" w:val="clear"/>
            <w:vAlign w:val="bottom"/>
          </w:tcPr>
          <w:p>
            <w:pPr>
              <w:pStyle w:val="Normal"/>
              <w:snapToGrid w:val="false"/>
              <w:rPr/>
            </w:pPr>
            <w:r>
              <w:rPr/>
            </w:r>
          </w:p>
        </w:tc>
      </w:tr>
      <w:tr>
        <w:trPr>
          <w:trHeight w:val="300" w:hRule="atLeast"/>
        </w:trPr>
        <w:tc>
          <w:tcPr>
            <w:tcW w:w="3005" w:type="dxa"/>
            <w:tcBorders/>
            <w:shd w:color="auto" w:fill="FFFFFF" w:val="clear"/>
            <w:vAlign w:val="bottom"/>
          </w:tcPr>
          <w:p>
            <w:pPr>
              <w:pStyle w:val="Normal"/>
              <w:rPr/>
            </w:pPr>
            <w:r>
              <w:rPr/>
              <w:t>Поштовий індекс та країна реєстрації:</w:t>
            </w:r>
          </w:p>
        </w:tc>
        <w:tc>
          <w:tcPr>
            <w:tcW w:w="2562" w:type="dxa"/>
            <w:tcBorders>
              <w:top w:val="single" w:sz="4" w:space="0" w:color="000000"/>
              <w:bottom w:val="single" w:sz="4" w:space="0" w:color="000000"/>
            </w:tcBorders>
            <w:shd w:color="auto" w:fill="FFFFFF" w:val="clear"/>
            <w:vAlign w:val="bottom"/>
          </w:tcPr>
          <w:p>
            <w:pPr>
              <w:pStyle w:val="Normal"/>
              <w:snapToGrid w:val="false"/>
              <w:rPr/>
            </w:pPr>
            <w:r>
              <w:rPr/>
            </w:r>
          </w:p>
        </w:tc>
        <w:tc>
          <w:tcPr>
            <w:tcW w:w="1635" w:type="dxa"/>
            <w:tcBorders>
              <w:top w:val="single" w:sz="4" w:space="0" w:color="000000"/>
              <w:bottom w:val="single" w:sz="4" w:space="0" w:color="000000"/>
            </w:tcBorders>
            <w:shd w:color="auto" w:fill="FFFFFF" w:val="clear"/>
            <w:vAlign w:val="bottom"/>
          </w:tcPr>
          <w:p>
            <w:pPr>
              <w:pStyle w:val="Normal"/>
              <w:snapToGrid w:val="false"/>
              <w:rPr/>
            </w:pPr>
            <w:r>
              <w:rPr/>
            </w:r>
          </w:p>
        </w:tc>
        <w:tc>
          <w:tcPr>
            <w:tcW w:w="2332" w:type="dxa"/>
            <w:tcBorders>
              <w:top w:val="single" w:sz="4" w:space="0" w:color="000000"/>
              <w:bottom w:val="single" w:sz="4" w:space="0" w:color="000000"/>
            </w:tcBorders>
            <w:shd w:color="auto" w:fill="FFFFFF" w:val="clear"/>
            <w:vAlign w:val="bottom"/>
          </w:tcPr>
          <w:p>
            <w:pPr>
              <w:pStyle w:val="Normal"/>
              <w:snapToGrid w:val="false"/>
              <w:rPr/>
            </w:pPr>
            <w:r>
              <w:rPr/>
            </w:r>
          </w:p>
        </w:tc>
      </w:tr>
      <w:tr>
        <w:trPr>
          <w:trHeight w:val="300" w:hRule="atLeast"/>
        </w:trPr>
        <w:tc>
          <w:tcPr>
            <w:tcW w:w="3005" w:type="dxa"/>
            <w:tcBorders/>
            <w:shd w:color="auto" w:fill="FFFFFF" w:val="clear"/>
            <w:vAlign w:val="bottom"/>
          </w:tcPr>
          <w:p>
            <w:pPr>
              <w:pStyle w:val="Normal"/>
              <w:rPr/>
            </w:pPr>
            <w:r>
              <w:rPr/>
              <w:t>Телефон/факс:</w:t>
            </w:r>
          </w:p>
        </w:tc>
        <w:tc>
          <w:tcPr>
            <w:tcW w:w="2562" w:type="dxa"/>
            <w:tcBorders>
              <w:top w:val="single" w:sz="4" w:space="0" w:color="000000"/>
              <w:bottom w:val="single" w:sz="4" w:space="0" w:color="000000"/>
            </w:tcBorders>
            <w:shd w:color="auto" w:fill="FFFFFF" w:val="clear"/>
            <w:vAlign w:val="bottom"/>
          </w:tcPr>
          <w:p>
            <w:pPr>
              <w:pStyle w:val="Normal"/>
              <w:snapToGrid w:val="false"/>
              <w:rPr/>
            </w:pPr>
            <w:r>
              <w:rPr/>
            </w:r>
          </w:p>
        </w:tc>
        <w:tc>
          <w:tcPr>
            <w:tcW w:w="1635" w:type="dxa"/>
            <w:tcBorders>
              <w:top w:val="single" w:sz="4" w:space="0" w:color="000000"/>
              <w:bottom w:val="single" w:sz="4" w:space="0" w:color="000000"/>
            </w:tcBorders>
            <w:shd w:color="auto" w:fill="FFFFFF" w:val="clear"/>
            <w:vAlign w:val="bottom"/>
          </w:tcPr>
          <w:p>
            <w:pPr>
              <w:pStyle w:val="Normal"/>
              <w:snapToGrid w:val="false"/>
              <w:rPr/>
            </w:pPr>
            <w:r>
              <w:rPr/>
            </w:r>
          </w:p>
        </w:tc>
        <w:tc>
          <w:tcPr>
            <w:tcW w:w="2332" w:type="dxa"/>
            <w:tcBorders>
              <w:top w:val="single" w:sz="4" w:space="0" w:color="000000"/>
              <w:bottom w:val="single" w:sz="4" w:space="0" w:color="000000"/>
            </w:tcBorders>
            <w:shd w:color="auto" w:fill="FFFFFF" w:val="clear"/>
            <w:vAlign w:val="bottom"/>
          </w:tcPr>
          <w:p>
            <w:pPr>
              <w:pStyle w:val="Normal"/>
              <w:snapToGrid w:val="false"/>
              <w:rPr/>
            </w:pPr>
            <w:r>
              <w:rPr/>
            </w:r>
          </w:p>
        </w:tc>
      </w:tr>
      <w:tr>
        <w:trPr>
          <w:trHeight w:val="320" w:hRule="atLeast"/>
        </w:trPr>
        <w:tc>
          <w:tcPr>
            <w:tcW w:w="3005" w:type="dxa"/>
            <w:tcBorders/>
            <w:shd w:color="auto" w:fill="FFFFFF" w:val="clear"/>
            <w:vAlign w:val="bottom"/>
          </w:tcPr>
          <w:p>
            <w:pPr>
              <w:pStyle w:val="Normal"/>
              <w:rPr/>
            </w:pPr>
            <w:r>
              <w:rPr/>
              <w:t>Адреса веб-сайту Компанії:</w:t>
            </w:r>
          </w:p>
        </w:tc>
        <w:tc>
          <w:tcPr>
            <w:tcW w:w="6529" w:type="dxa"/>
            <w:gridSpan w:val="3"/>
            <w:tcBorders>
              <w:top w:val="single" w:sz="4" w:space="0" w:color="000000"/>
              <w:bottom w:val="single" w:sz="4" w:space="0" w:color="000000"/>
            </w:tcBorders>
            <w:shd w:color="auto" w:fill="FFFFFF" w:val="clear"/>
            <w:vAlign w:val="bottom"/>
          </w:tcPr>
          <w:p>
            <w:pPr>
              <w:pStyle w:val="Normal"/>
              <w:snapToGrid w:val="false"/>
              <w:rPr/>
            </w:pPr>
            <w:r>
              <w:rPr/>
            </w:r>
          </w:p>
        </w:tc>
      </w:tr>
      <w:tr>
        <w:trPr>
          <w:trHeight w:val="320" w:hRule="atLeast"/>
        </w:trPr>
        <w:tc>
          <w:tcPr>
            <w:tcW w:w="3005" w:type="dxa"/>
            <w:tcBorders/>
            <w:shd w:color="auto" w:fill="FFFFFF" w:val="clear"/>
            <w:vAlign w:val="bottom"/>
          </w:tcPr>
          <w:p>
            <w:pPr>
              <w:pStyle w:val="Normal"/>
              <w:rPr/>
            </w:pPr>
            <w:r>
              <w:rPr/>
              <w:t>ПІБ контактної особи, посада:</w:t>
            </w:r>
          </w:p>
        </w:tc>
        <w:tc>
          <w:tcPr>
            <w:tcW w:w="6529" w:type="dxa"/>
            <w:gridSpan w:val="3"/>
            <w:tcBorders>
              <w:top w:val="single" w:sz="4" w:space="0" w:color="000000"/>
              <w:bottom w:val="single" w:sz="4" w:space="0" w:color="000000"/>
            </w:tcBorders>
            <w:shd w:color="auto" w:fill="FFFFFF" w:val="clear"/>
            <w:vAlign w:val="bottom"/>
          </w:tcPr>
          <w:p>
            <w:pPr>
              <w:pStyle w:val="Normal"/>
              <w:snapToGrid w:val="false"/>
              <w:rPr/>
            </w:pPr>
            <w:r>
              <w:rPr/>
            </w:r>
          </w:p>
        </w:tc>
      </w:tr>
      <w:tr>
        <w:trPr>
          <w:trHeight w:val="320" w:hRule="atLeast"/>
        </w:trPr>
        <w:tc>
          <w:tcPr>
            <w:tcW w:w="3005" w:type="dxa"/>
            <w:tcBorders/>
            <w:shd w:color="auto" w:fill="FFFFFF" w:val="clear"/>
            <w:vAlign w:val="bottom"/>
          </w:tcPr>
          <w:p>
            <w:pPr>
              <w:pStyle w:val="Normal"/>
              <w:rPr/>
            </w:pPr>
            <w:r>
              <w:rPr/>
              <w:t>Телефон та e-mail:</w:t>
            </w:r>
          </w:p>
        </w:tc>
        <w:tc>
          <w:tcPr>
            <w:tcW w:w="6529" w:type="dxa"/>
            <w:gridSpan w:val="3"/>
            <w:tcBorders>
              <w:top w:val="single" w:sz="4" w:space="0" w:color="000000"/>
              <w:bottom w:val="single" w:sz="4" w:space="0" w:color="000000"/>
            </w:tcBorders>
            <w:shd w:color="auto" w:fill="FFFFFF" w:val="clear"/>
            <w:vAlign w:val="bottom"/>
          </w:tcPr>
          <w:p>
            <w:pPr>
              <w:pStyle w:val="Normal"/>
              <w:snapToGrid w:val="false"/>
              <w:rPr/>
            </w:pPr>
            <w:r>
              <w:rPr/>
            </w:r>
          </w:p>
        </w:tc>
      </w:tr>
    </w:tbl>
    <w:p>
      <w:pPr>
        <w:pStyle w:val="Normal"/>
        <w:rPr/>
      </w:pPr>
      <w:r>
        <w:rPr/>
      </w:r>
    </w:p>
    <w:p>
      <w:pPr>
        <w:pStyle w:val="Normal"/>
        <w:numPr>
          <w:ilvl w:val="0"/>
          <w:numId w:val="4"/>
        </w:numPr>
        <w:ind w:hanging="284" w:start="284"/>
        <w:jc w:val="both"/>
        <w:rPr/>
      </w:pPr>
      <w:r>
        <w:rPr/>
        <w:t>Вкажіть прізвище, ім’я та по батькові (за наявності) керівника Вашої компанії.</w:t>
      </w:r>
    </w:p>
    <w:p>
      <w:pPr>
        <w:pStyle w:val="Normal"/>
        <w:jc w:val="both"/>
        <w:rPr/>
      </w:pPr>
      <w:r>
        <w:rPr/>
        <w:t>____________________________________________________________________</w:t>
      </w:r>
    </w:p>
    <w:p>
      <w:pPr>
        <w:pStyle w:val="Normal"/>
        <w:numPr>
          <w:ilvl w:val="0"/>
          <w:numId w:val="4"/>
        </w:numPr>
        <w:ind w:hanging="284" w:start="284"/>
        <w:jc w:val="both"/>
        <w:rPr/>
      </w:pPr>
      <w:r>
        <w:rPr/>
        <w:t>Вкажіть організаційно-правову форму Вашої Компанії (Організації) (</w:t>
      </w:r>
      <w:r>
        <w:rPr>
          <w:i/>
        </w:rPr>
        <w:t>наприклад, благодійна організація, Товариство з обмеженою відповідальністю тощо)</w:t>
      </w:r>
    </w:p>
    <w:p>
      <w:pPr>
        <w:pStyle w:val="Normal"/>
        <w:ind w:hanging="284" w:start="284"/>
        <w:jc w:val="both"/>
        <w:rPr/>
      </w:pPr>
      <w:r>
        <w:rPr/>
        <w:t>_______________________________________________________________</w:t>
      </w:r>
    </w:p>
    <w:p>
      <w:pPr>
        <w:pStyle w:val="Normal"/>
        <w:ind w:hanging="284" w:start="284"/>
        <w:jc w:val="both"/>
        <w:rPr/>
      </w:pPr>
      <w:r>
        <w:rPr/>
      </w:r>
    </w:p>
    <w:p>
      <w:pPr>
        <w:pStyle w:val="Normal"/>
        <w:numPr>
          <w:ilvl w:val="0"/>
          <w:numId w:val="4"/>
        </w:numPr>
        <w:ind w:hanging="284" w:start="284"/>
        <w:jc w:val="both"/>
        <w:rPr/>
      </w:pPr>
      <w:r>
        <w:rPr/>
        <w:t>Перерахуйте усіх власників (учасників/засновників/акціонерів) Вашої Компанії (Організації) (частки яких разом складуть 100%)</w:t>
      </w:r>
    </w:p>
    <w:tbl>
      <w:tblPr>
        <w:tblW w:w="9524" w:type="dxa"/>
        <w:jc w:val="start"/>
        <w:tblInd w:w="104" w:type="dxa"/>
        <w:tblLayout w:type="fixed"/>
        <w:tblCellMar>
          <w:top w:w="0" w:type="dxa"/>
          <w:start w:w="114" w:type="dxa"/>
          <w:bottom w:w="0" w:type="dxa"/>
          <w:end w:w="114" w:type="dxa"/>
        </w:tblCellMar>
        <w:tblLook w:val="04a0" w:firstRow="1" w:noVBand="1" w:lastRow="0" w:firstColumn="1" w:lastColumn="0" w:noHBand="0"/>
      </w:tblPr>
      <w:tblGrid>
        <w:gridCol w:w="5122"/>
        <w:gridCol w:w="1857"/>
        <w:gridCol w:w="2545"/>
      </w:tblGrid>
      <w:tr>
        <w:trPr>
          <w:trHeight w:val="23" w:hRule="atLeast"/>
        </w:trPr>
        <w:tc>
          <w:tcPr>
            <w:tcW w:w="5122"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ПІБ/Назва компанії</w:t>
            </w:r>
          </w:p>
        </w:tc>
        <w:tc>
          <w:tcPr>
            <w:tcW w:w="1857" w:type="dxa"/>
            <w:tcBorders>
              <w:top w:val="single" w:sz="4" w:space="0" w:color="000000"/>
              <w:start w:val="single" w:sz="4" w:space="0" w:color="000000"/>
              <w:bottom w:val="single" w:sz="4" w:space="0" w:color="000000"/>
              <w:end w:val="single" w:sz="4" w:space="0" w:color="000000"/>
            </w:tcBorders>
            <w:shd w:color="auto" w:fill="FFFFFF" w:val="clear"/>
            <w:tcMar>
              <w:start w:w="108" w:type="dxa"/>
              <w:end w:w="108" w:type="dxa"/>
            </w:tcMar>
          </w:tcPr>
          <w:p>
            <w:pPr>
              <w:pStyle w:val="Normal"/>
              <w:ind w:hanging="284" w:start="284"/>
              <w:jc w:val="center"/>
              <w:rPr>
                <w:b/>
              </w:rPr>
            </w:pPr>
            <w:r>
              <w:rPr>
                <w:b/>
              </w:rPr>
              <w:t>%</w:t>
            </w:r>
          </w:p>
        </w:tc>
        <w:tc>
          <w:tcPr>
            <w:tcW w:w="2545"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Країна реєстрації</w:t>
            </w:r>
          </w:p>
        </w:tc>
      </w:tr>
      <w:tr>
        <w:trPr>
          <w:trHeight w:val="23" w:hRule="atLeast"/>
        </w:trPr>
        <w:tc>
          <w:tcPr>
            <w:tcW w:w="51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b/>
              </w:rPr>
            </w:pPr>
            <w:r>
              <w:rPr>
                <w:b/>
              </w:rPr>
            </w:r>
          </w:p>
        </w:tc>
        <w:tc>
          <w:tcPr>
            <w:tcW w:w="1857" w:type="dxa"/>
            <w:tcBorders>
              <w:top w:val="single" w:sz="4" w:space="0" w:color="000000"/>
              <w:start w:val="single" w:sz="4" w:space="0" w:color="000000"/>
              <w:bottom w:val="single" w:sz="4" w:space="0" w:color="000000"/>
              <w:end w:val="single" w:sz="4" w:space="0" w:color="000000"/>
            </w:tcBorders>
            <w:shd w:color="auto" w:fill="FFFFFF" w:val="clear"/>
            <w:tcMar>
              <w:start w:w="108" w:type="dxa"/>
              <w:end w:w="108" w:type="dxa"/>
            </w:tcMar>
          </w:tcPr>
          <w:p>
            <w:pPr>
              <w:pStyle w:val="Normal"/>
              <w:snapToGrid w:val="false"/>
              <w:ind w:hanging="284" w:start="284"/>
              <w:rPr/>
            </w:pPr>
            <w:r>
              <w:rPr/>
            </w:r>
          </w:p>
        </w:tc>
        <w:tc>
          <w:tcPr>
            <w:tcW w:w="254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51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1857" w:type="dxa"/>
            <w:tcBorders>
              <w:top w:val="single" w:sz="4" w:space="0" w:color="000000"/>
              <w:start w:val="single" w:sz="4" w:space="0" w:color="000000"/>
              <w:bottom w:val="single" w:sz="4" w:space="0" w:color="000000"/>
              <w:end w:val="single" w:sz="4" w:space="0" w:color="000000"/>
            </w:tcBorders>
            <w:shd w:color="auto" w:fill="FFFFFF" w:val="clear"/>
            <w:tcMar>
              <w:start w:w="108" w:type="dxa"/>
              <w:end w:w="108" w:type="dxa"/>
            </w:tcMar>
          </w:tcPr>
          <w:p>
            <w:pPr>
              <w:pStyle w:val="Normal"/>
              <w:snapToGrid w:val="false"/>
              <w:ind w:hanging="284" w:start="284"/>
              <w:rPr/>
            </w:pPr>
            <w:r>
              <w:rPr/>
            </w:r>
          </w:p>
        </w:tc>
        <w:tc>
          <w:tcPr>
            <w:tcW w:w="254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51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1857" w:type="dxa"/>
            <w:tcBorders>
              <w:top w:val="single" w:sz="4" w:space="0" w:color="000000"/>
              <w:start w:val="single" w:sz="4" w:space="0" w:color="000000"/>
              <w:bottom w:val="single" w:sz="4" w:space="0" w:color="000000"/>
              <w:end w:val="single" w:sz="4" w:space="0" w:color="000000"/>
            </w:tcBorders>
            <w:shd w:color="auto" w:fill="FFFFFF" w:val="clear"/>
            <w:tcMar>
              <w:start w:w="108" w:type="dxa"/>
              <w:end w:w="108" w:type="dxa"/>
            </w:tcMar>
          </w:tcPr>
          <w:p>
            <w:pPr>
              <w:pStyle w:val="Normal"/>
              <w:snapToGrid w:val="false"/>
              <w:ind w:hanging="284" w:start="284"/>
              <w:rPr/>
            </w:pPr>
            <w:r>
              <w:rPr/>
            </w:r>
          </w:p>
        </w:tc>
        <w:tc>
          <w:tcPr>
            <w:tcW w:w="254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51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1857" w:type="dxa"/>
            <w:tcBorders>
              <w:top w:val="single" w:sz="4" w:space="0" w:color="000000"/>
              <w:start w:val="single" w:sz="4" w:space="0" w:color="000000"/>
              <w:bottom w:val="single" w:sz="4" w:space="0" w:color="000000"/>
              <w:end w:val="single" w:sz="4" w:space="0" w:color="000000"/>
            </w:tcBorders>
            <w:shd w:color="auto" w:fill="FFFFFF" w:val="clear"/>
            <w:tcMar>
              <w:start w:w="108" w:type="dxa"/>
              <w:end w:w="108" w:type="dxa"/>
            </w:tcMar>
          </w:tcPr>
          <w:p>
            <w:pPr>
              <w:pStyle w:val="Normal"/>
              <w:snapToGrid w:val="false"/>
              <w:ind w:hanging="284" w:start="284"/>
              <w:rPr/>
            </w:pPr>
            <w:r>
              <w:rPr/>
            </w:r>
          </w:p>
        </w:tc>
        <w:tc>
          <w:tcPr>
            <w:tcW w:w="254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bl>
    <w:p>
      <w:pPr>
        <w:pStyle w:val="Normal"/>
        <w:ind w:hanging="284" w:start="284"/>
        <w:rPr/>
      </w:pPr>
      <w:r>
        <w:rPr/>
      </w:r>
    </w:p>
    <w:p>
      <w:pPr>
        <w:pStyle w:val="Normal"/>
        <w:numPr>
          <w:ilvl w:val="0"/>
          <w:numId w:val="4"/>
        </w:numPr>
        <w:tabs>
          <w:tab w:val="clear" w:pos="709"/>
          <w:tab w:val="left" w:pos="360" w:leader="none"/>
          <w:tab w:val="left" w:pos="720" w:leader="none"/>
          <w:tab w:val="left" w:pos="1440" w:leader="none"/>
        </w:tabs>
        <w:ind w:hanging="284" w:start="284"/>
        <w:jc w:val="both"/>
        <w:rPr/>
      </w:pPr>
      <w:r>
        <w:rPr/>
        <w:t>Вкажіть інформацію про фізичну особу — кінцевого бенефіціарного власника Вашої Компанії.</w:t>
      </w:r>
    </w:p>
    <w:p>
      <w:pPr>
        <w:pStyle w:val="Normal"/>
        <w:tabs>
          <w:tab w:val="clear" w:pos="709"/>
          <w:tab w:val="left" w:pos="360" w:leader="none"/>
          <w:tab w:val="left" w:pos="720" w:leader="none"/>
          <w:tab w:val="left" w:pos="1440" w:leader="none"/>
        </w:tabs>
        <w:ind w:hanging="284" w:start="284"/>
        <w:jc w:val="both"/>
        <w:rPr/>
      </w:pPr>
      <w:r>
        <w:rPr>
          <w:i/>
        </w:rPr>
        <w:t>*У разі відсутності фізичної особи — кінцевого бенефіціарного власника Вашої компанії необхідно вказати причини його відсутності відповідно до законодавства.</w:t>
      </w:r>
    </w:p>
    <w:p>
      <w:pPr>
        <w:pStyle w:val="Normal"/>
        <w:tabs>
          <w:tab w:val="clear" w:pos="709"/>
          <w:tab w:val="left" w:pos="360" w:leader="none"/>
          <w:tab w:val="left" w:pos="720" w:leader="none"/>
          <w:tab w:val="left" w:pos="1440" w:leader="none"/>
        </w:tabs>
        <w:ind w:hanging="284" w:start="284"/>
        <w:jc w:val="both"/>
        <w:rPr>
          <w:i/>
        </w:rPr>
      </w:pPr>
      <w:r>
        <w:rPr>
          <w:i/>
        </w:rPr>
      </w:r>
    </w:p>
    <w:tbl>
      <w:tblPr>
        <w:tblW w:w="9389" w:type="dxa"/>
        <w:jc w:val="start"/>
        <w:tblInd w:w="104" w:type="dxa"/>
        <w:tblLayout w:type="fixed"/>
        <w:tblCellMar>
          <w:top w:w="0" w:type="dxa"/>
          <w:start w:w="114" w:type="dxa"/>
          <w:bottom w:w="0" w:type="dxa"/>
          <w:end w:w="114" w:type="dxa"/>
        </w:tblCellMar>
        <w:tblLook w:val="04a0" w:firstRow="1" w:noVBand="1" w:lastRow="0" w:firstColumn="1" w:lastColumn="0" w:noHBand="0"/>
      </w:tblPr>
      <w:tblGrid>
        <w:gridCol w:w="5420"/>
        <w:gridCol w:w="3969"/>
      </w:tblGrid>
      <w:tr>
        <w:trPr>
          <w:trHeight w:val="23" w:hRule="atLeast"/>
        </w:trPr>
        <w:tc>
          <w:tcPr>
            <w:tcW w:w="5420"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Прізвище, ім’я, по батькові (за наявності)</w:t>
            </w:r>
          </w:p>
        </w:tc>
        <w:tc>
          <w:tcPr>
            <w:tcW w:w="3969"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Країна реєстрації</w:t>
            </w:r>
          </w:p>
        </w:tc>
      </w:tr>
      <w:tr>
        <w:trPr>
          <w:trHeight w:val="23" w:hRule="atLeast"/>
        </w:trPr>
        <w:tc>
          <w:tcPr>
            <w:tcW w:w="5420"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b/>
              </w:rPr>
            </w:pPr>
            <w:r>
              <w:rPr>
                <w:b/>
              </w:rPr>
            </w:r>
          </w:p>
        </w:tc>
        <w:tc>
          <w:tcPr>
            <w:tcW w:w="396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bl>
    <w:p>
      <w:pPr>
        <w:pStyle w:val="Normal"/>
        <w:tabs>
          <w:tab w:val="clear" w:pos="709"/>
          <w:tab w:val="left" w:pos="0" w:leader="none"/>
          <w:tab w:val="left" w:pos="720" w:leader="none"/>
          <w:tab w:val="left" w:pos="1440" w:leader="none"/>
        </w:tabs>
        <w:jc w:val="both"/>
        <w:rPr/>
      </w:pPr>
      <w:r>
        <w:rPr>
          <w:i/>
        </w:rPr>
        <w:t>*</w:t>
      </w:r>
      <w:r>
        <w:rPr/>
        <w:t>_________________________________________________________________________________________________________________________________________________________________________</w:t>
      </w:r>
    </w:p>
    <w:p>
      <w:pPr>
        <w:pStyle w:val="Normal"/>
        <w:tabs>
          <w:tab w:val="clear" w:pos="709"/>
          <w:tab w:val="left" w:pos="360" w:leader="none"/>
          <w:tab w:val="left" w:pos="720" w:leader="none"/>
          <w:tab w:val="left" w:pos="1440" w:leader="none"/>
        </w:tabs>
        <w:ind w:hanging="284" w:start="284"/>
        <w:jc w:val="both"/>
        <w:rPr/>
      </w:pPr>
      <w:r>
        <w:rPr/>
      </w:r>
    </w:p>
    <w:p>
      <w:pPr>
        <w:pStyle w:val="Normal"/>
        <w:numPr>
          <w:ilvl w:val="0"/>
          <w:numId w:val="4"/>
        </w:numPr>
        <w:tabs>
          <w:tab w:val="clear" w:pos="709"/>
          <w:tab w:val="left" w:pos="360" w:leader="none"/>
          <w:tab w:val="left" w:pos="720" w:leader="none"/>
          <w:tab w:val="left" w:pos="1440" w:leader="none"/>
        </w:tabs>
        <w:ind w:hanging="284" w:start="284"/>
        <w:jc w:val="both"/>
        <w:rPr/>
      </w:pPr>
      <w:r>
        <w:rPr/>
        <w:t>Чи є Ваша Компанія (Організація) дочірнім підприємством або материнською компанією іншої компанії? Якщо так, то вкажіть, будь ласка, її повну назву:</w:t>
      </w:r>
    </w:p>
    <w:p>
      <w:pPr>
        <w:pStyle w:val="Normal"/>
        <w:tabs>
          <w:tab w:val="clear" w:pos="709"/>
          <w:tab w:val="left" w:pos="360" w:leader="none"/>
          <w:tab w:val="left" w:pos="720" w:leader="none"/>
          <w:tab w:val="left" w:pos="1440" w:leader="none"/>
        </w:tabs>
        <w:ind w:hanging="284" w:start="284"/>
        <w:jc w:val="both"/>
        <w:rPr/>
      </w:pPr>
      <w:r>
        <w:rPr/>
        <w:t>________________________________________________________________________________</w:t>
      </w:r>
    </w:p>
    <w:p>
      <w:pPr>
        <w:pStyle w:val="Normal"/>
        <w:tabs>
          <w:tab w:val="clear" w:pos="709"/>
          <w:tab w:val="left" w:pos="360" w:leader="none"/>
          <w:tab w:val="left" w:pos="720" w:leader="none"/>
          <w:tab w:val="left" w:pos="1440" w:leader="none"/>
        </w:tabs>
        <w:ind w:hanging="284" w:start="284"/>
        <w:jc w:val="both"/>
        <w:rPr/>
      </w:pPr>
      <w:r>
        <w:rPr/>
      </w:r>
    </w:p>
    <w:p>
      <w:pPr>
        <w:pStyle w:val="Normal"/>
        <w:numPr>
          <w:ilvl w:val="0"/>
          <w:numId w:val="4"/>
        </w:numPr>
        <w:tabs>
          <w:tab w:val="clear" w:pos="709"/>
          <w:tab w:val="left" w:pos="360" w:leader="none"/>
          <w:tab w:val="left" w:pos="720" w:leader="none"/>
          <w:tab w:val="left" w:pos="1440" w:leader="none"/>
        </w:tabs>
        <w:ind w:hanging="284" w:start="284"/>
        <w:jc w:val="both"/>
        <w:rPr/>
      </w:pPr>
      <w:r>
        <w:rPr/>
        <w:t>Як довго Ваша Компанія (Організація) веде діяльність (у роках та місяцях)?</w:t>
      </w:r>
    </w:p>
    <w:p>
      <w:pPr>
        <w:pStyle w:val="Normal"/>
        <w:ind w:hanging="284" w:start="284"/>
        <w:jc w:val="both"/>
        <w:rPr/>
      </w:pPr>
      <w:r>
        <w:rPr/>
      </w:r>
    </w:p>
    <w:p>
      <w:pPr>
        <w:pStyle w:val="Normal"/>
        <w:ind w:hanging="284" w:start="284"/>
        <w:jc w:val="both"/>
        <w:rPr/>
      </w:pPr>
      <w:r>
        <w:rPr/>
        <w:t>_________________________________________________________________________________</w:t>
      </w:r>
    </w:p>
    <w:p>
      <w:pPr>
        <w:pStyle w:val="Normal"/>
        <w:ind w:hanging="284" w:start="284"/>
        <w:jc w:val="both"/>
        <w:rPr/>
      </w:pPr>
      <w:r>
        <w:rPr/>
      </w:r>
    </w:p>
    <w:p>
      <w:pPr>
        <w:pStyle w:val="Normal"/>
        <w:numPr>
          <w:ilvl w:val="0"/>
          <w:numId w:val="4"/>
        </w:numPr>
        <w:ind w:hanging="284" w:start="284"/>
        <w:jc w:val="both"/>
        <w:rPr/>
      </w:pPr>
      <w:r>
        <w:rPr/>
        <w:t xml:space="preserve">Чи мають керівники та/або працівники Вашої Компанії (Організації), які залучені або будуть залучені до виконання договору, особисті, сімейні, ділові та/або дружні стосунки із працівниками </w:t>
      </w:r>
      <w:r>
        <w:rPr>
          <w:rStyle w:val="25"/>
          <w:sz w:val="24"/>
          <w:szCs w:val="24"/>
        </w:rPr>
        <w:t>замовника</w:t>
      </w:r>
      <w:r>
        <w:rPr/>
        <w:t xml:space="preserve">. Якщо так, надайте інформацію про таких осіб Вашої компанії (прізвище, ім’я, по батькові, посада), характер таких стосунків та інформацію про відповідних працівників </w:t>
      </w:r>
      <w:r>
        <w:rPr>
          <w:rStyle w:val="25"/>
          <w:sz w:val="24"/>
          <w:szCs w:val="24"/>
        </w:rPr>
        <w:t>замовника</w:t>
      </w:r>
      <w:r>
        <w:rPr/>
        <w:t>.</w:t>
      </w:r>
    </w:p>
    <w:p>
      <w:pPr>
        <w:pStyle w:val="Normal"/>
        <w:ind w:hanging="284" w:start="284"/>
        <w:jc w:val="center"/>
        <w:rPr/>
      </w:pPr>
      <w:r>
        <w:rPr/>
      </w:r>
    </w:p>
    <w:p>
      <w:pPr>
        <w:pStyle w:val="Normal"/>
        <w:ind w:hanging="284" w:start="284"/>
        <w:jc w:val="center"/>
        <w:rPr/>
      </w:pPr>
      <w:r>
        <w:rPr>
          <w:rFonts w:eastAsia="MS Gothic;ＭＳ ゴシック" w:cs="Segoe UI Symbol" w:ascii="Segoe UI Symbol" w:hAnsi="Segoe UI Symbol"/>
          <w:b/>
        </w:rPr>
        <w:t>☐</w:t>
      </w:r>
      <w:r>
        <w:rPr>
          <w:b/>
        </w:rPr>
        <w:t xml:space="preserve"> </w:t>
      </w:r>
      <w:r>
        <w:rPr>
          <w:b/>
        </w:rPr>
        <w:t>Так</w:t>
        <w:tab/>
        <w:tab/>
      </w:r>
      <w:r>
        <w:rPr>
          <w:rFonts w:eastAsia="MS Gothic;ＭＳ ゴシック" w:cs="Segoe UI Symbol" w:ascii="Segoe UI Symbol" w:hAnsi="Segoe UI Symbol"/>
          <w:b/>
        </w:rPr>
        <w:t>☐</w:t>
      </w:r>
      <w:r>
        <w:rPr>
          <w:b/>
        </w:rPr>
        <w:t xml:space="preserve"> Ні</w:t>
      </w:r>
    </w:p>
    <w:p>
      <w:pPr>
        <w:pStyle w:val="Normal"/>
        <w:jc w:val="both"/>
        <w:rPr/>
      </w:pPr>
      <w:r>
        <w:rPr>
          <w:b/>
        </w:rPr>
        <w:t>__________________________________________________________________________________________________________________________________________________________________________</w:t>
      </w:r>
    </w:p>
    <w:p>
      <w:pPr>
        <w:pStyle w:val="Normal"/>
        <w:ind w:hanging="284" w:start="284"/>
        <w:jc w:val="both"/>
        <w:rPr>
          <w:b/>
        </w:rPr>
      </w:pPr>
      <w:r>
        <w:rPr>
          <w:b/>
        </w:rPr>
      </w:r>
    </w:p>
    <w:p>
      <w:pPr>
        <w:pStyle w:val="Normal"/>
        <w:numPr>
          <w:ilvl w:val="0"/>
          <w:numId w:val="4"/>
        </w:numPr>
        <w:ind w:hanging="284" w:start="284"/>
        <w:jc w:val="both"/>
        <w:rPr/>
      </w:pPr>
      <w:r>
        <w:rPr/>
        <w:t xml:space="preserve">Чи буде будь-який державний службовець чи родич державного службовця, який займає посаду, що могла б надати йому можливість вплинути на рішення або дії щодо предмета договору в рамках даної закупівлі, або змісту договору, або діяльності </w:t>
      </w:r>
      <w:r>
        <w:rPr>
          <w:rStyle w:val="25"/>
          <w:sz w:val="24"/>
          <w:szCs w:val="24"/>
        </w:rPr>
        <w:t>замовника</w:t>
      </w:r>
      <w:r>
        <w:rPr/>
        <w:t xml:space="preserve">, член політичної партії чи кандидат на державну посаду, мати право на будь-яку компенсацію чи винагороду, яку </w:t>
      </w:r>
      <w:r>
        <w:rPr>
          <w:rStyle w:val="25"/>
          <w:sz w:val="24"/>
          <w:szCs w:val="24"/>
        </w:rPr>
        <w:t>замовник</w:t>
      </w:r>
      <w:r>
        <w:rPr/>
        <w:t xml:space="preserve"> сплатить у межах запропонованого договору?</w:t>
      </w:r>
    </w:p>
    <w:p>
      <w:pPr>
        <w:pStyle w:val="Normal"/>
        <w:ind w:hanging="284" w:start="284"/>
        <w:jc w:val="center"/>
        <w:rPr/>
      </w:pPr>
      <w:r>
        <w:rPr/>
      </w:r>
    </w:p>
    <w:p>
      <w:pPr>
        <w:pStyle w:val="Normal"/>
        <w:ind w:hanging="284" w:start="284"/>
        <w:jc w:val="center"/>
        <w:rPr/>
      </w:pPr>
      <w:r>
        <w:rPr>
          <w:rFonts w:eastAsia="MS Gothic;ＭＳ ゴシック" w:cs="Segoe UI Symbol" w:ascii="Segoe UI Symbol" w:hAnsi="Segoe UI Symbol"/>
          <w:b/>
        </w:rPr>
        <w:t>☐</w:t>
      </w:r>
      <w:r>
        <w:rPr>
          <w:b/>
        </w:rPr>
        <w:t xml:space="preserve"> </w:t>
      </w:r>
      <w:r>
        <w:rPr>
          <w:b/>
        </w:rPr>
        <w:t>Так</w:t>
        <w:tab/>
        <w:tab/>
      </w:r>
      <w:r>
        <w:rPr>
          <w:rFonts w:eastAsia="MS Gothic;ＭＳ ゴシック" w:cs="Segoe UI Symbol" w:ascii="Segoe UI Symbol" w:hAnsi="Segoe UI Symbol"/>
          <w:b/>
        </w:rPr>
        <w:t>☐</w:t>
      </w:r>
      <w:r>
        <w:rPr>
          <w:b/>
        </w:rPr>
        <w:t xml:space="preserve"> Ні</w:t>
      </w:r>
    </w:p>
    <w:p>
      <w:pPr>
        <w:pStyle w:val="Normal"/>
        <w:ind w:hanging="284" w:start="284"/>
        <w:jc w:val="both"/>
        <w:rPr>
          <w:b/>
        </w:rPr>
      </w:pPr>
      <w:r>
        <w:rPr>
          <w:b/>
        </w:rPr>
      </w:r>
    </w:p>
    <w:p>
      <w:pPr>
        <w:pStyle w:val="Normal"/>
        <w:ind w:start="284"/>
        <w:jc w:val="both"/>
        <w:rPr/>
      </w:pPr>
      <w:r>
        <w:rPr/>
        <w:t>Якщо ТАК, назвіть, будь ласка, прізвище такого державного службовця, державну організацію (агентство, комітет, установу тощо), до якої він належить, його посаду та точну суму, яка буде надана. Також вкажіть, будь ласка, інформацію щодо членів політичних партій чи кандидатів на державну посаду.</w:t>
      </w:r>
    </w:p>
    <w:p>
      <w:pPr>
        <w:pStyle w:val="Normal"/>
        <w:ind w:hanging="284" w:start="284"/>
        <w:jc w:val="both"/>
        <w:rPr/>
      </w:pPr>
      <w:r>
        <w:rPr/>
      </w:r>
    </w:p>
    <w:tbl>
      <w:tblPr>
        <w:tblW w:w="9524" w:type="dxa"/>
        <w:jc w:val="start"/>
        <w:tblInd w:w="104" w:type="dxa"/>
        <w:tblLayout w:type="fixed"/>
        <w:tblCellMar>
          <w:top w:w="0" w:type="dxa"/>
          <w:start w:w="114" w:type="dxa"/>
          <w:bottom w:w="0" w:type="dxa"/>
          <w:end w:w="114" w:type="dxa"/>
        </w:tblCellMar>
        <w:tblLook w:val="04a0" w:firstRow="1" w:noVBand="1" w:lastRow="0" w:firstColumn="1" w:lastColumn="0" w:noHBand="0"/>
      </w:tblPr>
      <w:tblGrid>
        <w:gridCol w:w="2401"/>
        <w:gridCol w:w="2442"/>
        <w:gridCol w:w="2359"/>
        <w:gridCol w:w="2322"/>
      </w:tblGrid>
      <w:tr>
        <w:trPr>
          <w:trHeight w:val="23" w:hRule="atLeast"/>
        </w:trPr>
        <w:tc>
          <w:tcPr>
            <w:tcW w:w="2401"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Прізвище</w:t>
            </w:r>
          </w:p>
        </w:tc>
        <w:tc>
          <w:tcPr>
            <w:tcW w:w="2442"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Організація</w:t>
            </w:r>
          </w:p>
        </w:tc>
        <w:tc>
          <w:tcPr>
            <w:tcW w:w="2359"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Посада</w:t>
            </w:r>
          </w:p>
        </w:tc>
        <w:tc>
          <w:tcPr>
            <w:tcW w:w="2322"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Сума</w:t>
            </w:r>
          </w:p>
        </w:tc>
      </w:tr>
      <w:tr>
        <w:trPr>
          <w:trHeight w:val="23" w:hRule="atLeast"/>
        </w:trPr>
        <w:tc>
          <w:tcPr>
            <w:tcW w:w="2401"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44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5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r>
      <w:tr>
        <w:trPr>
          <w:trHeight w:val="23" w:hRule="atLeast"/>
        </w:trPr>
        <w:tc>
          <w:tcPr>
            <w:tcW w:w="2401"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44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5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r>
      <w:tr>
        <w:trPr>
          <w:trHeight w:val="23" w:hRule="atLeast"/>
        </w:trPr>
        <w:tc>
          <w:tcPr>
            <w:tcW w:w="2401"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44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5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r>
      <w:tr>
        <w:trPr>
          <w:trHeight w:val="23" w:hRule="atLeast"/>
        </w:trPr>
        <w:tc>
          <w:tcPr>
            <w:tcW w:w="2401"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44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5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c>
          <w:tcPr>
            <w:tcW w:w="23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jc w:val="both"/>
              <w:rPr/>
            </w:pPr>
            <w:r>
              <w:rPr/>
            </w:r>
          </w:p>
        </w:tc>
      </w:tr>
    </w:tbl>
    <w:p>
      <w:pPr>
        <w:pStyle w:val="Normal"/>
        <w:ind w:hanging="284" w:start="284"/>
        <w:jc w:val="both"/>
        <w:rPr/>
      </w:pPr>
      <w:r>
        <w:rPr/>
      </w:r>
    </w:p>
    <w:p>
      <w:pPr>
        <w:pStyle w:val="Normal"/>
        <w:numPr>
          <w:ilvl w:val="0"/>
          <w:numId w:val="4"/>
        </w:numPr>
        <w:ind w:hanging="284" w:start="284"/>
        <w:jc w:val="both"/>
        <w:rPr/>
      </w:pPr>
      <w:r>
        <w:rPr/>
        <w:t>Чи була Ваша Компанія (Організація) чи будь-хто із її працівників (включаючи засновників та акціонерів) відповідачем у будь-яких судових спорах, пов’язаних із шахрайством, хабарництвом, корупцією і/чи іншою протизаконною діяльністю впродовж останніх 10 років?</w:t>
      </w:r>
    </w:p>
    <w:p>
      <w:pPr>
        <w:pStyle w:val="Normal"/>
        <w:tabs>
          <w:tab w:val="clear" w:pos="709"/>
          <w:tab w:val="left" w:pos="720" w:leader="none"/>
          <w:tab w:val="left" w:pos="1440" w:leader="none"/>
        </w:tabs>
        <w:ind w:hanging="284" w:start="284"/>
        <w:jc w:val="both"/>
        <w:rPr/>
      </w:pPr>
      <w:r>
        <w:rPr/>
      </w:r>
    </w:p>
    <w:p>
      <w:pPr>
        <w:pStyle w:val="Normal"/>
        <w:ind w:hanging="284" w:start="284"/>
        <w:jc w:val="center"/>
        <w:rPr/>
      </w:pPr>
      <w:r>
        <w:rPr>
          <w:rFonts w:eastAsia="MS Gothic;ＭＳ ゴシック" w:cs="Segoe UI Symbol" w:ascii="Segoe UI Symbol" w:hAnsi="Segoe UI Symbol"/>
          <w:b/>
        </w:rPr>
        <w:t>☐</w:t>
      </w:r>
      <w:r>
        <w:rPr>
          <w:b/>
        </w:rPr>
        <w:t xml:space="preserve"> </w:t>
      </w:r>
      <w:r>
        <w:rPr>
          <w:b/>
        </w:rPr>
        <w:t>Так</w:t>
        <w:tab/>
        <w:tab/>
      </w:r>
      <w:r>
        <w:rPr>
          <w:rFonts w:eastAsia="MS Gothic;ＭＳ ゴシック" w:cs="Segoe UI Symbol" w:ascii="Segoe UI Symbol" w:hAnsi="Segoe UI Symbol"/>
          <w:b/>
        </w:rPr>
        <w:t>☐</w:t>
      </w:r>
      <w:r>
        <w:rPr>
          <w:b/>
        </w:rPr>
        <w:t xml:space="preserve"> Ні</w:t>
      </w:r>
    </w:p>
    <w:p>
      <w:pPr>
        <w:pStyle w:val="Normal"/>
        <w:tabs>
          <w:tab w:val="clear" w:pos="709"/>
          <w:tab w:val="left" w:pos="720" w:leader="none"/>
          <w:tab w:val="left" w:pos="1440" w:leader="none"/>
        </w:tabs>
        <w:ind w:hanging="284" w:start="284"/>
        <w:jc w:val="both"/>
        <w:rPr>
          <w:b/>
        </w:rPr>
      </w:pPr>
      <w:r>
        <w:rPr>
          <w:b/>
        </w:rPr>
      </w:r>
    </w:p>
    <w:p>
      <w:pPr>
        <w:pStyle w:val="Normal"/>
        <w:ind w:start="284"/>
        <w:jc w:val="both"/>
        <w:rPr/>
      </w:pPr>
      <w:r>
        <w:rPr/>
        <w:t>Якщо ТАК, наведіть, будь ласка, детальну інформацію (наприклад, дату початку розгляду спору, прийняття рішення, їхній вид та кількість, результат розгляду). Будь ласка, не вказуйте ПІБ вказаних осіб.</w:t>
      </w:r>
    </w:p>
    <w:p>
      <w:pPr>
        <w:pStyle w:val="Normal"/>
        <w:tabs>
          <w:tab w:val="clear" w:pos="709"/>
          <w:tab w:val="left" w:pos="0" w:leader="none"/>
          <w:tab w:val="left" w:pos="720" w:leader="none"/>
          <w:tab w:val="left" w:pos="1440" w:leader="none"/>
        </w:tabs>
        <w:jc w:val="both"/>
        <w:rPr/>
      </w:pPr>
      <w:r>
        <w:rPr/>
        <w:t>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tabs>
          <w:tab w:val="clear" w:pos="709"/>
          <w:tab w:val="left" w:pos="360" w:leader="none"/>
          <w:tab w:val="left" w:pos="720" w:leader="none"/>
          <w:tab w:val="left" w:pos="1440" w:leader="none"/>
        </w:tabs>
        <w:ind w:hanging="284" w:start="284"/>
        <w:jc w:val="both"/>
        <w:rPr/>
      </w:pPr>
      <w:r>
        <w:rPr/>
      </w:r>
    </w:p>
    <w:p>
      <w:pPr>
        <w:pStyle w:val="Normal"/>
        <w:numPr>
          <w:ilvl w:val="0"/>
          <w:numId w:val="4"/>
        </w:numPr>
        <w:ind w:hanging="284" w:start="284"/>
        <w:jc w:val="both"/>
        <w:rPr/>
      </w:pPr>
      <w:bookmarkStart w:id="54" w:name="_Hlk208520427"/>
      <w:r>
        <w:rPr/>
        <w:t>Укажіть, будь ласка, чи існують асоційовані із Вашою Компанією (Організацією) особи (в розумінні статті 6 Закону України «Про особливості регулювання діяльності юридичних осіб окремих організаційно-правових форм у перехідний період та об'єднань юридичних осіб»).</w:t>
      </w:r>
      <w:bookmarkEnd w:id="54"/>
    </w:p>
    <w:p>
      <w:pPr>
        <w:pStyle w:val="Normal"/>
        <w:ind w:hanging="284" w:start="284"/>
        <w:jc w:val="center"/>
        <w:rPr/>
      </w:pPr>
      <w:r>
        <w:rPr/>
      </w:r>
    </w:p>
    <w:p>
      <w:pPr>
        <w:pStyle w:val="Normal"/>
        <w:ind w:hanging="284" w:start="284"/>
        <w:jc w:val="center"/>
        <w:rPr/>
      </w:pPr>
      <w:r>
        <w:rPr>
          <w:rFonts w:eastAsia="MS Gothic;ＭＳ ゴシック" w:cs="Segoe UI Symbol" w:ascii="Segoe UI Symbol" w:hAnsi="Segoe UI Symbol"/>
          <w:b/>
        </w:rPr>
        <w:t>☐</w:t>
      </w:r>
      <w:r>
        <w:rPr>
          <w:b/>
        </w:rPr>
        <w:t xml:space="preserve"> </w:t>
      </w:r>
      <w:r>
        <w:rPr>
          <w:b/>
        </w:rPr>
        <w:t>Так</w:t>
        <w:tab/>
        <w:tab/>
      </w:r>
      <w:r>
        <w:rPr>
          <w:rFonts w:eastAsia="MS Gothic;ＭＳ ゴシック" w:cs="Segoe UI Symbol" w:ascii="Segoe UI Symbol" w:hAnsi="Segoe UI Symbol"/>
          <w:b/>
        </w:rPr>
        <w:t>☐</w:t>
      </w:r>
      <w:r>
        <w:rPr>
          <w:b/>
        </w:rPr>
        <w:t xml:space="preserve"> Ні</w:t>
      </w:r>
    </w:p>
    <w:p>
      <w:pPr>
        <w:pStyle w:val="Normal"/>
        <w:tabs>
          <w:tab w:val="clear" w:pos="709"/>
          <w:tab w:val="left" w:pos="360" w:leader="none"/>
          <w:tab w:val="left" w:pos="720" w:leader="none"/>
          <w:tab w:val="left" w:pos="1440" w:leader="none"/>
        </w:tabs>
        <w:ind w:hanging="284" w:start="284"/>
        <w:jc w:val="both"/>
        <w:rPr>
          <w:b/>
        </w:rPr>
      </w:pPr>
      <w:r>
        <w:rPr>
          <w:b/>
        </w:rPr>
      </w:r>
    </w:p>
    <w:p>
      <w:pPr>
        <w:pStyle w:val="Normal"/>
        <w:tabs>
          <w:tab w:val="clear" w:pos="709"/>
          <w:tab w:val="left" w:pos="360" w:leader="none"/>
          <w:tab w:val="left" w:pos="720" w:leader="none"/>
          <w:tab w:val="left" w:pos="1440" w:leader="none"/>
        </w:tabs>
        <w:ind w:start="284"/>
        <w:jc w:val="both"/>
        <w:rPr/>
      </w:pPr>
      <w:r>
        <w:rPr/>
        <w:t>Якщо ТАК, наведіть, будь ласка, таку інформацію:</w:t>
      </w:r>
    </w:p>
    <w:p>
      <w:pPr>
        <w:pStyle w:val="Normal"/>
        <w:ind w:hanging="284" w:start="284"/>
        <w:jc w:val="center"/>
        <w:rPr>
          <w:b/>
        </w:rPr>
      </w:pPr>
      <w:r>
        <w:rPr>
          <w:b/>
        </w:rPr>
      </w:r>
    </w:p>
    <w:tbl>
      <w:tblPr>
        <w:tblW w:w="9524" w:type="dxa"/>
        <w:jc w:val="start"/>
        <w:tblInd w:w="104" w:type="dxa"/>
        <w:tblLayout w:type="fixed"/>
        <w:tblCellMar>
          <w:top w:w="0" w:type="dxa"/>
          <w:start w:w="114" w:type="dxa"/>
          <w:bottom w:w="0" w:type="dxa"/>
          <w:end w:w="114" w:type="dxa"/>
        </w:tblCellMar>
        <w:tblLook w:val="04a0" w:firstRow="1" w:noVBand="1" w:lastRow="0" w:firstColumn="1" w:lastColumn="0" w:noHBand="0"/>
      </w:tblPr>
      <w:tblGrid>
        <w:gridCol w:w="5022"/>
        <w:gridCol w:w="4502"/>
      </w:tblGrid>
      <w:tr>
        <w:trPr>
          <w:trHeight w:val="23" w:hRule="atLeast"/>
        </w:trPr>
        <w:tc>
          <w:tcPr>
            <w:tcW w:w="5022"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Назва та адреса компанії</w:t>
            </w:r>
          </w:p>
        </w:tc>
        <w:tc>
          <w:tcPr>
            <w:tcW w:w="4502"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Діяльність</w:t>
            </w:r>
          </w:p>
        </w:tc>
      </w:tr>
      <w:tr>
        <w:trPr>
          <w:trHeight w:val="23" w:hRule="atLeast"/>
        </w:trPr>
        <w:tc>
          <w:tcPr>
            <w:tcW w:w="50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450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50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450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502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4502"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bl>
    <w:p>
      <w:pPr>
        <w:pStyle w:val="Normal"/>
        <w:ind w:hanging="284" w:start="284"/>
        <w:rPr/>
      </w:pPr>
      <w:r>
        <w:rPr/>
      </w:r>
    </w:p>
    <w:p>
      <w:pPr>
        <w:pStyle w:val="Normal"/>
        <w:numPr>
          <w:ilvl w:val="0"/>
          <w:numId w:val="4"/>
        </w:numPr>
        <w:ind w:hanging="284" w:start="284"/>
        <w:jc w:val="both"/>
        <w:rPr/>
      </w:pPr>
      <w:r>
        <w:rPr/>
        <w:t xml:space="preserve">Чи планує Ваша Компанія (Організація) взаємодіяти з будь-якими іншими компаніями (субпідрядниками), які є резидентами російської федерації або республіки білорусь, включно із дочірніми підприємствами, філіями, партнерствами або спільними підприємствами Вашої Компанії (Організації), або з фізичними особами, які не є працівниками Вашої Компанії (Організації), для виконання договорів із </w:t>
      </w:r>
      <w:r>
        <w:rPr>
          <w:rStyle w:val="25"/>
          <w:sz w:val="24"/>
          <w:szCs w:val="24"/>
        </w:rPr>
        <w:t>замовником</w:t>
      </w:r>
      <w:r>
        <w:rPr/>
        <w:t>?</w:t>
      </w:r>
    </w:p>
    <w:p>
      <w:pPr>
        <w:pStyle w:val="Normal"/>
        <w:ind w:hanging="284" w:start="284"/>
        <w:rPr/>
      </w:pPr>
      <w:r>
        <w:rPr/>
      </w:r>
    </w:p>
    <w:p>
      <w:pPr>
        <w:pStyle w:val="Normal"/>
        <w:ind w:hanging="284" w:start="284"/>
        <w:jc w:val="center"/>
        <w:rPr/>
      </w:pPr>
      <w:r>
        <w:rPr>
          <w:rFonts w:eastAsia="MS Gothic;ＭＳ ゴシック" w:cs="Segoe UI Symbol" w:ascii="Segoe UI Symbol" w:hAnsi="Segoe UI Symbol"/>
          <w:b/>
        </w:rPr>
        <w:t>☐</w:t>
      </w:r>
      <w:r>
        <w:rPr>
          <w:b/>
        </w:rPr>
        <w:t xml:space="preserve"> </w:t>
      </w:r>
      <w:r>
        <w:rPr>
          <w:b/>
        </w:rPr>
        <w:t>Планує</w:t>
        <w:tab/>
        <w:tab/>
      </w:r>
      <w:r>
        <w:rPr>
          <w:rFonts w:eastAsia="MS Gothic;ＭＳ ゴシック" w:cs="Segoe UI Symbol" w:ascii="Segoe UI Symbol" w:hAnsi="Segoe UI Symbol"/>
          <w:b/>
        </w:rPr>
        <w:t>☐</w:t>
      </w:r>
      <w:r>
        <w:rPr>
          <w:b/>
        </w:rPr>
        <w:t xml:space="preserve"> Не планує</w:t>
      </w:r>
    </w:p>
    <w:p>
      <w:pPr>
        <w:pStyle w:val="Normal"/>
        <w:ind w:hanging="284" w:start="284"/>
        <w:jc w:val="both"/>
        <w:rPr>
          <w:b/>
        </w:rPr>
      </w:pPr>
      <w:r>
        <w:rPr>
          <w:b/>
        </w:rPr>
      </w:r>
    </w:p>
    <w:p>
      <w:pPr>
        <w:pStyle w:val="Normal"/>
        <w:ind w:start="284"/>
        <w:jc w:val="both"/>
        <w:rPr/>
      </w:pPr>
      <w:r>
        <w:rPr/>
        <w:t>Якщо ТАК, наведіть, будь ласка, назву та адресу субпідрядника (чи ПІБ та адресу фізичної особи), його зв'язок із Вашою Компанією (Організацією) та вид діяльності, який він буде здійснювати у якості субпідрядника.</w:t>
      </w:r>
    </w:p>
    <w:p>
      <w:pPr>
        <w:pStyle w:val="Normal"/>
        <w:ind w:hanging="284" w:start="284"/>
        <w:jc w:val="both"/>
        <w:rPr>
          <w:b/>
        </w:rPr>
      </w:pPr>
      <w:r>
        <w:rPr>
          <w:b/>
        </w:rPr>
      </w:r>
    </w:p>
    <w:tbl>
      <w:tblPr>
        <w:tblW w:w="9523" w:type="dxa"/>
        <w:jc w:val="start"/>
        <w:tblInd w:w="104" w:type="dxa"/>
        <w:tblLayout w:type="fixed"/>
        <w:tblCellMar>
          <w:top w:w="0" w:type="dxa"/>
          <w:start w:w="114" w:type="dxa"/>
          <w:bottom w:w="0" w:type="dxa"/>
          <w:end w:w="114" w:type="dxa"/>
        </w:tblCellMar>
        <w:tblLook w:val="04a0" w:firstRow="1" w:noVBand="1" w:lastRow="0" w:firstColumn="1" w:lastColumn="0" w:noHBand="0"/>
      </w:tblPr>
      <w:tblGrid>
        <w:gridCol w:w="3119"/>
        <w:gridCol w:w="3109"/>
        <w:gridCol w:w="3295"/>
      </w:tblGrid>
      <w:tr>
        <w:trPr>
          <w:trHeight w:val="23" w:hRule="atLeast"/>
        </w:trPr>
        <w:tc>
          <w:tcPr>
            <w:tcW w:w="3119"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 xml:space="preserve">Назва/адреса </w:t>
            </w:r>
          </w:p>
        </w:tc>
        <w:tc>
          <w:tcPr>
            <w:tcW w:w="3109"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Зв'язок</w:t>
            </w:r>
          </w:p>
        </w:tc>
        <w:tc>
          <w:tcPr>
            <w:tcW w:w="3295" w:type="dxa"/>
            <w:tcBorders>
              <w:top w:val="single" w:sz="4" w:space="0" w:color="000000"/>
              <w:start w:val="single" w:sz="4" w:space="0" w:color="000000"/>
              <w:bottom w:val="single" w:sz="4" w:space="0" w:color="000000"/>
              <w:end w:val="single" w:sz="4" w:space="0" w:color="000000"/>
            </w:tcBorders>
            <w:shd w:color="auto" w:fill="FFFFFF" w:val="clear"/>
          </w:tcPr>
          <w:p>
            <w:pPr>
              <w:pStyle w:val="Normal"/>
              <w:ind w:hanging="284" w:start="284"/>
              <w:jc w:val="center"/>
              <w:rPr>
                <w:b/>
              </w:rPr>
            </w:pPr>
            <w:r>
              <w:rPr>
                <w:b/>
              </w:rPr>
              <w:t>Діяльність</w:t>
            </w:r>
          </w:p>
        </w:tc>
      </w:tr>
      <w:tr>
        <w:trPr>
          <w:trHeight w:val="23" w:hRule="atLeast"/>
        </w:trPr>
        <w:tc>
          <w:tcPr>
            <w:tcW w:w="311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10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29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311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10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29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311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10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29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r>
        <w:trPr>
          <w:trHeight w:val="23" w:hRule="atLeast"/>
        </w:trPr>
        <w:tc>
          <w:tcPr>
            <w:tcW w:w="311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109"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c>
          <w:tcPr>
            <w:tcW w:w="3295" w:type="dxa"/>
            <w:tcBorders>
              <w:top w:val="single" w:sz="4" w:space="0" w:color="000000"/>
              <w:start w:val="single" w:sz="4" w:space="0" w:color="000000"/>
              <w:bottom w:val="single" w:sz="4" w:space="0" w:color="000000"/>
              <w:end w:val="single" w:sz="4" w:space="0" w:color="000000"/>
            </w:tcBorders>
            <w:shd w:color="auto" w:fill="FFFFFF" w:val="clear"/>
          </w:tcPr>
          <w:p>
            <w:pPr>
              <w:pStyle w:val="Normal"/>
              <w:snapToGrid w:val="false"/>
              <w:ind w:hanging="284" w:start="284"/>
              <w:rPr/>
            </w:pPr>
            <w:r>
              <w:rPr/>
            </w:r>
          </w:p>
        </w:tc>
      </w:tr>
    </w:tbl>
    <w:p>
      <w:pPr>
        <w:pStyle w:val="Normal"/>
        <w:ind w:hanging="284" w:start="284"/>
        <w:rPr>
          <w:b/>
        </w:rPr>
      </w:pPr>
      <w:r>
        <w:rPr>
          <w:b/>
        </w:rPr>
      </w:r>
    </w:p>
    <w:p>
      <w:pPr>
        <w:pStyle w:val="Normal"/>
        <w:numPr>
          <w:ilvl w:val="0"/>
          <w:numId w:val="4"/>
        </w:numPr>
        <w:shd w:val="clear" w:color="auto" w:fill="FFFFFF"/>
        <w:ind w:hanging="284" w:start="284"/>
        <w:jc w:val="both"/>
        <w:rPr/>
      </w:pPr>
      <w:r>
        <w:rPr/>
        <w:t>УЧАСНИК підтверджує, що його засновники, акціонери та кінцевий бенефіціарний власник, а також ВИРОБНИК товарів, які плануються до постачання, не внесені до списку санкцій OFAC Сполучених Штатів Америки (переліку осіб, до яких застосовані санкції, що визначається The Office of Foreign Assets Control of the US Department of the Treasury), інших, ніж OFAC, державних органів США, режим дотримання яких може бути порушений виконанням Договору, списку санкцій Європейського Союзу (Consolidated list of persons, groups and entities subject to EU financial sanctions), списку санкцій Her Majesty's Treasury Великої Британії (списку осіб, включених в “Consolidated list of financial sanctions targets in the UK” та в “List of persons subject to restrictive measures in view of Russia's actions destabilizing the situation in Ukraine”, що ведеться the UK Office of Financial Sanctions Implementation (OFSI) of the Her Majesty's Treasury), списку санкцій Ради Безпеки ООН (зведеного списку санкцій Ради Безпеки Організації Об’єднаних Націй (Consolidated United Nations Security Council Sanctions List), в який включені фізичні та юридичні особи, щодо яких застосовані санкційні заходи Ради Безпеки ООН.</w:t>
      </w:r>
    </w:p>
    <w:p>
      <w:pPr>
        <w:pStyle w:val="Normal"/>
        <w:ind w:hanging="284" w:start="284"/>
        <w:jc w:val="center"/>
        <w:rPr/>
      </w:pPr>
      <w:r>
        <w:rPr>
          <w:rFonts w:eastAsia="MS Gothic;ＭＳ ゴシック" w:cs="Segoe UI Symbol" w:ascii="Segoe UI Symbol" w:hAnsi="Segoe UI Symbol"/>
          <w:b/>
        </w:rPr>
        <w:t>☐</w:t>
      </w:r>
      <w:r>
        <w:rPr>
          <w:b/>
        </w:rPr>
        <w:t xml:space="preserve"> </w:t>
      </w:r>
      <w:r>
        <w:rPr>
          <w:b/>
        </w:rPr>
        <w:t>Підтверджую</w:t>
        <w:tab/>
        <w:tab/>
      </w:r>
      <w:r>
        <w:rPr>
          <w:rFonts w:eastAsia="MS Gothic;ＭＳ ゴシック" w:cs="Segoe UI Symbol" w:ascii="Segoe UI Symbol" w:hAnsi="Segoe UI Symbol"/>
          <w:b/>
        </w:rPr>
        <w:t>☐</w:t>
      </w:r>
      <w:r>
        <w:rPr>
          <w:b/>
        </w:rPr>
        <w:t xml:space="preserve"> Не підтверджую</w:t>
      </w:r>
    </w:p>
    <w:p>
      <w:pPr>
        <w:pStyle w:val="Normal"/>
        <w:shd w:val="clear" w:color="auto" w:fill="FFFFFF"/>
        <w:ind w:hanging="284" w:start="284"/>
        <w:jc w:val="both"/>
        <w:rPr>
          <w:b/>
        </w:rPr>
      </w:pPr>
      <w:r>
        <w:rPr>
          <w:b/>
        </w:rPr>
      </w:r>
    </w:p>
    <w:p>
      <w:pPr>
        <w:pStyle w:val="Normal"/>
        <w:numPr>
          <w:ilvl w:val="0"/>
          <w:numId w:val="4"/>
        </w:numPr>
        <w:shd w:val="clear" w:color="auto" w:fill="FFFFFF"/>
        <w:ind w:hanging="284" w:start="284"/>
        <w:jc w:val="both"/>
        <w:rPr/>
      </w:pPr>
      <w:r>
        <w:rPr/>
        <w:t>УЧАСНИК гарантує, що стосовно продукції за Договором та/або щодо виконання інших умов Договору Радою національної безпеки і оборони України не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 у випадку, якщо виконання Договору суперечитиме дотриманню санкцій Ради національної безпеки і оборони України.</w:t>
      </w:r>
    </w:p>
    <w:p>
      <w:pPr>
        <w:pStyle w:val="Normal"/>
        <w:ind w:hanging="284" w:start="284"/>
        <w:jc w:val="center"/>
        <w:rPr/>
      </w:pPr>
      <w:r>
        <w:rPr>
          <w:rFonts w:eastAsia="MS Gothic;ＭＳ ゴシック" w:cs="Segoe UI Symbol" w:ascii="Segoe UI Symbol" w:hAnsi="Segoe UI Symbol"/>
          <w:b/>
        </w:rPr>
        <w:t>☐</w:t>
      </w:r>
      <w:r>
        <w:rPr>
          <w:b/>
        </w:rPr>
        <w:t xml:space="preserve"> </w:t>
      </w:r>
      <w:r>
        <w:rPr>
          <w:b/>
        </w:rPr>
        <w:t>Так</w:t>
        <w:tab/>
        <w:tab/>
      </w:r>
      <w:r>
        <w:rPr>
          <w:rFonts w:eastAsia="MS Gothic;ＭＳ ゴシック" w:cs="Segoe UI Symbol" w:ascii="Segoe UI Symbol" w:hAnsi="Segoe UI Symbol"/>
          <w:b/>
        </w:rPr>
        <w:t>☐</w:t>
      </w:r>
      <w:r>
        <w:rPr>
          <w:b/>
        </w:rPr>
        <w:t xml:space="preserve"> Ні</w:t>
      </w:r>
    </w:p>
    <w:p>
      <w:pPr>
        <w:pStyle w:val="Normal"/>
        <w:ind w:hanging="284" w:start="284"/>
        <w:jc w:val="center"/>
        <w:rPr>
          <w:b/>
        </w:rPr>
      </w:pPr>
      <w:r>
        <w:rPr>
          <w:b/>
        </w:rPr>
      </w:r>
    </w:p>
    <w:p>
      <w:pPr>
        <w:pStyle w:val="Normal"/>
        <w:numPr>
          <w:ilvl w:val="0"/>
          <w:numId w:val="4"/>
        </w:numPr>
        <w:shd w:val="clear" w:color="auto" w:fill="FFFFFF"/>
        <w:ind w:hanging="284" w:start="284"/>
        <w:jc w:val="both"/>
        <w:rPr/>
      </w:pPr>
      <w:r>
        <w:rPr/>
        <w:t xml:space="preserve">Учасник гарантує, що виробництво товарів або його окремих складових, які плануються до постачання </w:t>
      </w:r>
      <w:r>
        <w:rPr>
          <w:rStyle w:val="25"/>
          <w:sz w:val="24"/>
          <w:szCs w:val="24"/>
        </w:rPr>
        <w:t>замовнику</w:t>
      </w:r>
      <w:r>
        <w:rPr/>
        <w:t>, не здійснюється на виробничих ділянках, що розміщені на території російської федерації та/або республіки білорусь.</w:t>
      </w:r>
    </w:p>
    <w:p>
      <w:pPr>
        <w:pStyle w:val="Normal"/>
        <w:ind w:hanging="284" w:start="284"/>
        <w:jc w:val="center"/>
        <w:rPr/>
      </w:pPr>
      <w:r>
        <w:rPr>
          <w:rFonts w:eastAsia="MS Gothic;ＭＳ ゴシック" w:cs="Segoe UI Symbol" w:ascii="Segoe UI Symbol" w:hAnsi="Segoe UI Symbol"/>
          <w:b/>
        </w:rPr>
        <w:t>☐</w:t>
      </w:r>
      <w:r>
        <w:rPr>
          <w:b/>
        </w:rPr>
        <w:t xml:space="preserve"> </w:t>
      </w:r>
      <w:r>
        <w:rPr>
          <w:b/>
        </w:rPr>
        <w:t>Так</w:t>
        <w:tab/>
        <w:tab/>
      </w:r>
      <w:r>
        <w:rPr>
          <w:rFonts w:eastAsia="MS Gothic;ＭＳ ゴシック" w:cs="Segoe UI Symbol" w:ascii="Segoe UI Symbol" w:hAnsi="Segoe UI Symbol"/>
          <w:b/>
        </w:rPr>
        <w:t>☐</w:t>
      </w:r>
      <w:r>
        <w:rPr>
          <w:b/>
        </w:rPr>
        <w:t xml:space="preserve"> Ні</w:t>
      </w:r>
    </w:p>
    <w:p>
      <w:pPr>
        <w:pStyle w:val="Normal"/>
        <w:rPr>
          <w:b/>
        </w:rPr>
      </w:pPr>
      <w:r>
        <w:rPr>
          <w:b/>
        </w:rPr>
      </w:r>
    </w:p>
    <w:p>
      <w:pPr>
        <w:pStyle w:val="Normal"/>
        <w:rPr/>
      </w:pPr>
      <w:r>
        <w:rPr/>
        <w:t>____________________________________________</w:t>
        <w:tab/>
        <w:tab/>
        <w:t>___________</w:t>
      </w:r>
    </w:p>
    <w:p>
      <w:pPr>
        <w:pStyle w:val="Normal"/>
        <w:rPr/>
      </w:pPr>
      <w:r>
        <w:rPr/>
        <w:t>(Підпис)</w:t>
        <w:tab/>
        <w:tab/>
        <w:tab/>
        <w:tab/>
        <w:tab/>
        <w:tab/>
        <w:t xml:space="preserve">     (Дата)</w:t>
        <w:tab/>
        <w:tab/>
        <w:tab/>
        <w:tab/>
        <w:tab/>
        <w:tab/>
        <w:tab/>
        <w:tab/>
        <w:tab/>
        <w:tab/>
        <w:tab/>
      </w:r>
    </w:p>
    <w:p>
      <w:pPr>
        <w:pStyle w:val="Normal"/>
        <w:rPr/>
      </w:pPr>
      <w:r>
        <w:rPr/>
        <w:t xml:space="preserve">____________________________________________ </w:t>
        <w:tab/>
        <w:tab/>
        <w:t xml:space="preserve"> _________</w:t>
      </w:r>
    </w:p>
    <w:p>
      <w:pPr>
        <w:pStyle w:val="Normal"/>
        <w:rPr/>
      </w:pPr>
      <w:r>
        <w:rPr/>
        <w:t>(ПІБ )</w:t>
        <w:tab/>
        <w:tab/>
        <w:tab/>
        <w:tab/>
        <w:tab/>
        <w:t xml:space="preserve">       (Посада)</w:t>
      </w:r>
    </w:p>
    <w:p>
      <w:pPr>
        <w:pStyle w:val="Normal"/>
        <w:rPr/>
      </w:pPr>
      <w:r>
        <w:rPr/>
      </w:r>
    </w:p>
    <w:p>
      <w:pPr>
        <w:pStyle w:val="Normal"/>
        <w:shd w:val="clear" w:color="auto" w:fill="FFFFFF"/>
        <w:ind w:start="160"/>
        <w:jc w:val="center"/>
        <w:rPr>
          <w:i/>
        </w:rPr>
      </w:pPr>
      <w:r>
        <w:rPr>
          <w:i/>
        </w:rPr>
        <w:t>Учасник має право поставити на документі відбиток печатки у випадку її використання учасником.</w:t>
      </w:r>
    </w:p>
    <w:p>
      <w:pPr>
        <w:pStyle w:val="BodyTextIndent3"/>
        <w:spacing w:before="0" w:after="0"/>
        <w:ind w:start="0"/>
        <w:contextualSpacing/>
        <w:jc w:val="end"/>
        <w:rPr>
          <w:b/>
          <w:i/>
          <w:sz w:val="24"/>
          <w:szCs w:val="24"/>
          <w:lang w:eastAsia="ru-RU"/>
        </w:rPr>
      </w:pPr>
      <w:r>
        <w:rPr>
          <w:b/>
          <w:i/>
          <w:sz w:val="24"/>
          <w:szCs w:val="24"/>
          <w:lang w:eastAsia="ru-RU"/>
        </w:rPr>
      </w:r>
      <w:r>
        <w:br w:type="page"/>
      </w:r>
    </w:p>
    <w:p>
      <w:pPr>
        <w:pStyle w:val="BodyTextIndent3"/>
        <w:spacing w:before="0" w:after="0"/>
        <w:ind w:start="0"/>
        <w:contextualSpacing/>
        <w:jc w:val="end"/>
        <w:rPr>
          <w:b/>
          <w:sz w:val="24"/>
          <w:szCs w:val="24"/>
          <w:lang w:eastAsia="ru-RU"/>
        </w:rPr>
      </w:pPr>
      <w:r>
        <w:rPr>
          <w:b/>
          <w:sz w:val="24"/>
          <w:szCs w:val="24"/>
        </w:rPr>
        <w:t>Додаток 7</w:t>
      </w:r>
      <w:r>
        <w:rPr>
          <w:b/>
          <w:sz w:val="24"/>
          <w:szCs w:val="24"/>
          <w:lang w:eastAsia="ru-RU"/>
        </w:rPr>
        <w:t xml:space="preserve"> </w:t>
      </w:r>
    </w:p>
    <w:p>
      <w:pPr>
        <w:pStyle w:val="BodyTextIndent3"/>
        <w:spacing w:before="0" w:after="0"/>
        <w:ind w:start="0"/>
        <w:contextualSpacing/>
        <w:jc w:val="end"/>
        <w:rPr/>
      </w:pPr>
      <w:r>
        <w:rPr>
          <w:b/>
          <w:sz w:val="24"/>
          <w:szCs w:val="24"/>
          <w:lang w:eastAsia="ru-RU"/>
        </w:rPr>
        <w:t>до Т</w:t>
      </w:r>
      <w:r>
        <w:rPr>
          <w:b/>
          <w:sz w:val="24"/>
          <w:szCs w:val="24"/>
        </w:rPr>
        <w:t>ендерної д</w:t>
      </w:r>
      <w:r>
        <w:rPr>
          <w:b/>
          <w:sz w:val="24"/>
          <w:szCs w:val="24"/>
          <w:lang w:eastAsia="ru-RU"/>
        </w:rPr>
        <w:t>окументації</w:t>
      </w:r>
    </w:p>
    <w:p>
      <w:pPr>
        <w:pStyle w:val="BodyTextIndent3"/>
        <w:spacing w:before="0" w:after="0"/>
        <w:ind w:start="0"/>
        <w:contextualSpacing/>
        <w:jc w:val="end"/>
        <w:rPr>
          <w:b/>
          <w:sz w:val="24"/>
          <w:szCs w:val="24"/>
          <w:lang w:eastAsia="ru-RU"/>
        </w:rPr>
      </w:pPr>
      <w:r>
        <w:rPr>
          <w:b/>
          <w:sz w:val="24"/>
          <w:szCs w:val="24"/>
          <w:lang w:eastAsia="ru-RU"/>
        </w:rPr>
      </w:r>
    </w:p>
    <w:p>
      <w:pPr>
        <w:pStyle w:val="BodyText1"/>
        <w:spacing w:before="0" w:after="0"/>
        <w:jc w:val="center"/>
        <w:rPr>
          <w:b/>
          <w:bCs/>
          <w:caps/>
          <w:lang w:val="uk-UA"/>
        </w:rPr>
      </w:pPr>
      <w:r>
        <w:rPr>
          <w:b/>
          <w:bCs/>
          <w:caps/>
          <w:lang w:val="uk-UA"/>
        </w:rPr>
        <w:t xml:space="preserve">Довідка </w:t>
      </w:r>
    </w:p>
    <w:p>
      <w:pPr>
        <w:pStyle w:val="BodyText1"/>
        <w:spacing w:before="0" w:after="0"/>
        <w:jc w:val="center"/>
        <w:rPr>
          <w:lang w:val="uk-UA"/>
        </w:rPr>
      </w:pPr>
      <w:r>
        <w:rPr>
          <w:b/>
          <w:bCs/>
          <w:caps/>
          <w:lang w:val="uk-UA"/>
        </w:rPr>
        <w:t>про залучення співвиконавців до надання послуг</w:t>
      </w:r>
    </w:p>
    <w:tbl>
      <w:tblPr>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690"/>
        <w:gridCol w:w="3256"/>
        <w:gridCol w:w="2324"/>
        <w:gridCol w:w="2117"/>
        <w:gridCol w:w="2125"/>
      </w:tblGrid>
      <w:tr>
        <w:trPr/>
        <w:tc>
          <w:tcPr>
            <w:tcW w:w="690" w:type="dxa"/>
            <w:tcBorders>
              <w:top w:val="single" w:sz="4" w:space="0" w:color="000000"/>
              <w:start w:val="single" w:sz="4" w:space="0" w:color="000000"/>
              <w:bottom w:val="single" w:sz="4" w:space="0" w:color="000000"/>
              <w:end w:val="single" w:sz="4" w:space="0" w:color="000000"/>
            </w:tcBorders>
            <w:vAlign w:val="center"/>
          </w:tcPr>
          <w:p>
            <w:pPr>
              <w:pStyle w:val="BodyText1"/>
              <w:spacing w:before="0" w:after="0"/>
              <w:jc w:val="center"/>
              <w:rPr>
                <w:b/>
                <w:lang w:val="uk-UA"/>
              </w:rPr>
            </w:pPr>
            <w:r>
              <w:rPr>
                <w:b/>
                <w:lang w:val="uk-UA"/>
              </w:rPr>
              <w:t xml:space="preserve">№ </w:t>
            </w:r>
          </w:p>
          <w:p>
            <w:pPr>
              <w:pStyle w:val="BodyText1"/>
              <w:spacing w:before="0" w:after="0"/>
              <w:jc w:val="center"/>
              <w:rPr>
                <w:b/>
                <w:lang w:val="uk-UA"/>
              </w:rPr>
            </w:pPr>
            <w:r>
              <w:rPr>
                <w:b/>
                <w:lang w:val="uk-UA"/>
              </w:rPr>
              <w:t>з/п</w:t>
            </w:r>
          </w:p>
        </w:tc>
        <w:tc>
          <w:tcPr>
            <w:tcW w:w="3256" w:type="dxa"/>
            <w:tcBorders>
              <w:top w:val="single" w:sz="4" w:space="0" w:color="000000"/>
              <w:start w:val="single" w:sz="4" w:space="0" w:color="000000"/>
              <w:bottom w:val="single" w:sz="4" w:space="0" w:color="000000"/>
              <w:end w:val="single" w:sz="4" w:space="0" w:color="000000"/>
            </w:tcBorders>
            <w:vAlign w:val="center"/>
          </w:tcPr>
          <w:p>
            <w:pPr>
              <w:pStyle w:val="BodyText1"/>
              <w:spacing w:before="0" w:after="0"/>
              <w:jc w:val="center"/>
              <w:rPr>
                <w:lang w:val="uk-UA"/>
              </w:rPr>
            </w:pPr>
            <w:r>
              <w:rPr>
                <w:b/>
                <w:lang w:val="uk-UA"/>
              </w:rPr>
              <w:t xml:space="preserve">Повне найменування організації співвиконавця, адреса, телефон </w:t>
            </w:r>
          </w:p>
        </w:tc>
        <w:tc>
          <w:tcPr>
            <w:tcW w:w="2324" w:type="dxa"/>
            <w:tcBorders>
              <w:top w:val="single" w:sz="4" w:space="0" w:color="000000"/>
              <w:start w:val="single" w:sz="4" w:space="0" w:color="000000"/>
              <w:bottom w:val="single" w:sz="4" w:space="0" w:color="000000"/>
              <w:end w:val="single" w:sz="4" w:space="0" w:color="000000"/>
            </w:tcBorders>
            <w:vAlign w:val="center"/>
          </w:tcPr>
          <w:p>
            <w:pPr>
              <w:pStyle w:val="BodyText1"/>
              <w:spacing w:before="0" w:after="0"/>
              <w:jc w:val="center"/>
              <w:rPr>
                <w:b/>
                <w:lang w:val="uk-UA"/>
              </w:rPr>
            </w:pPr>
            <w:r>
              <w:rPr>
                <w:b/>
                <w:lang w:val="uk-UA"/>
              </w:rPr>
              <w:t>Вид послуг</w:t>
            </w:r>
          </w:p>
        </w:tc>
        <w:tc>
          <w:tcPr>
            <w:tcW w:w="2117"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1404" w:leader="none"/>
              </w:tabs>
              <w:jc w:val="center"/>
              <w:rPr/>
            </w:pPr>
            <w:r>
              <w:rPr>
                <w:b/>
              </w:rPr>
              <w:t>Орієнтовна вартість послуг співвиконавця,</w:t>
            </w:r>
          </w:p>
          <w:p>
            <w:pPr>
              <w:pStyle w:val="BodyText1"/>
              <w:spacing w:before="0" w:after="0"/>
              <w:jc w:val="center"/>
              <w:rPr>
                <w:b/>
                <w:lang w:val="uk-UA"/>
              </w:rPr>
            </w:pPr>
            <w:r>
              <w:rPr>
                <w:b/>
                <w:lang w:val="uk-UA"/>
              </w:rPr>
              <w:t>у відсотках (%) до ціни тендерної пропозиції учасника</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BodyText1"/>
              <w:spacing w:before="0" w:after="0"/>
              <w:jc w:val="center"/>
              <w:rPr>
                <w:b/>
                <w:lang w:val="uk-UA"/>
              </w:rPr>
            </w:pPr>
            <w:r>
              <w:rPr>
                <w:b/>
                <w:lang w:val="uk-UA"/>
              </w:rPr>
              <w:t>Номер та дата ліцензії (дозволу)*</w:t>
            </w:r>
          </w:p>
        </w:tc>
      </w:tr>
      <w:tr>
        <w:trPr/>
        <w:tc>
          <w:tcPr>
            <w:tcW w:w="6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1</w:t>
            </w:r>
          </w:p>
          <w:p>
            <w:pPr>
              <w:pStyle w:val="Normal"/>
              <w:jc w:val="center"/>
              <w:rPr/>
            </w:pPr>
            <w:r>
              <w:rPr/>
              <w:t>2</w:t>
            </w:r>
          </w:p>
          <w:p>
            <w:pPr>
              <w:pStyle w:val="Normal"/>
              <w:jc w:val="center"/>
              <w:rPr/>
            </w:pPr>
            <w:r>
              <w:rPr/>
              <w:t>…</w:t>
            </w:r>
          </w:p>
        </w:tc>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23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211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pPr>
            <w:r>
              <w:rPr/>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r>
    </w:tbl>
    <w:p>
      <w:pPr>
        <w:pStyle w:val="Normal"/>
        <w:jc w:val="both"/>
        <w:rPr/>
      </w:pPr>
      <w:r>
        <w:rPr/>
        <w:t>* учасник повинен надати у складі своєї тендерної пропозиції копію ліцензії / дозволу співвиконавця (якщо вид послуг, надання яких передбачається надати співвиконавцю, потребує наявності ліцензії / дозволу)</w:t>
      </w:r>
    </w:p>
    <w:p>
      <w:pPr>
        <w:pStyle w:val="Normal"/>
        <w:rPr/>
      </w:pPr>
      <w:r>
        <w:rPr/>
      </w:r>
    </w:p>
    <w:p>
      <w:pPr>
        <w:pStyle w:val="Normal"/>
        <w:rPr/>
      </w:pPr>
      <w:r>
        <w:rPr/>
      </w:r>
    </w:p>
    <w:p>
      <w:pPr>
        <w:pStyle w:val="Normal"/>
        <w:rPr/>
      </w:pPr>
      <w:r>
        <w:rPr/>
        <w:t xml:space="preserve">Датовано: «____» ________________ 20__ року </w:t>
      </w:r>
    </w:p>
    <w:p>
      <w:pPr>
        <w:pStyle w:val="Normal"/>
        <w:rPr>
          <w:i/>
          <w:iCs/>
        </w:rPr>
      </w:pPr>
      <w:r>
        <w:rPr>
          <w:i/>
          <w:iCs/>
        </w:rPr>
        <w:t>_________ ______________________________________________________</w:t>
      </w:r>
    </w:p>
    <w:p>
      <w:pPr>
        <w:pStyle w:val="Normal"/>
        <w:rPr>
          <w:i/>
          <w:iCs/>
          <w:sz w:val="18"/>
          <w:szCs w:val="18"/>
        </w:rPr>
      </w:pPr>
      <w:r>
        <w:rPr>
          <w:i/>
          <w:iCs/>
          <w:sz w:val="18"/>
          <w:szCs w:val="18"/>
        </w:rPr>
        <w:t xml:space="preserve"> </w:t>
      </w:r>
      <w:r>
        <w:rPr>
          <w:i/>
          <w:iCs/>
          <w:sz w:val="18"/>
          <w:szCs w:val="18"/>
        </w:rPr>
        <w:t>[Підпис] [П.І.Б., посада уповноваженої особи Учасника або П.І.Б. Учасника-фізичної особи]</w:t>
      </w:r>
    </w:p>
    <w:p>
      <w:pPr>
        <w:pStyle w:val="Normal"/>
        <w:rPr>
          <w:i/>
          <w:iCs/>
          <w:sz w:val="18"/>
          <w:szCs w:val="18"/>
        </w:rPr>
      </w:pPr>
      <w:r>
        <w:rPr>
          <w:i/>
          <w:iCs/>
          <w:sz w:val="18"/>
          <w:szCs w:val="18"/>
        </w:rPr>
      </w:r>
    </w:p>
    <w:p>
      <w:pPr>
        <w:pStyle w:val="Normal"/>
        <w:rPr/>
      </w:pPr>
      <w:r>
        <w:rPr>
          <w:i/>
          <w:iCs/>
          <w:sz w:val="18"/>
          <w:szCs w:val="18"/>
        </w:rPr>
        <w:t>М.П. (у разі наявності печатки)</w:t>
      </w:r>
      <w:r>
        <w:rPr>
          <w:b/>
          <w:bCs/>
          <w:i/>
          <w:iCs/>
          <w:sz w:val="18"/>
          <w:szCs w:val="18"/>
        </w:rPr>
        <w:t xml:space="preserve"> </w:t>
      </w:r>
    </w:p>
    <w:p>
      <w:pPr>
        <w:pStyle w:val="Normal"/>
        <w:rPr>
          <w:b/>
          <w:bCs/>
          <w:i/>
          <w:iCs/>
          <w:sz w:val="18"/>
          <w:szCs w:val="18"/>
        </w:rPr>
      </w:pPr>
      <w:r>
        <w:rPr>
          <w:b/>
          <w:bCs/>
          <w:i/>
          <w:iCs/>
          <w:sz w:val="18"/>
          <w:szCs w:val="18"/>
        </w:rPr>
      </w:r>
    </w:p>
    <w:p>
      <w:pPr>
        <w:pStyle w:val="Normal"/>
        <w:jc w:val="both"/>
        <w:rPr>
          <w:bCs/>
          <w:i/>
        </w:rPr>
      </w:pPr>
      <w:r>
        <w:rPr>
          <w:bCs/>
          <w:i/>
        </w:rPr>
        <w:t>Примітка. Якщо учасник не планує залучати до надання послуг співвиконавців, учасник у складі тендерної пропозиції повинен надати лист у довільній формі в якому потрібно зазначити:</w:t>
      </w:r>
      <w:r>
        <w:rPr>
          <w:bCs/>
          <w:i/>
          <w:u w:val="single"/>
        </w:rPr>
        <w:t xml:space="preserve"> співвиконавці залучатися не будуть.</w:t>
      </w:r>
      <w:r>
        <w:br w:type="page"/>
      </w:r>
    </w:p>
    <w:p>
      <w:pPr>
        <w:pStyle w:val="BodyTextIndent3"/>
        <w:spacing w:before="0" w:after="0"/>
        <w:ind w:start="0"/>
        <w:contextualSpacing/>
        <w:jc w:val="end"/>
        <w:rPr>
          <w:b/>
          <w:sz w:val="24"/>
          <w:szCs w:val="24"/>
        </w:rPr>
      </w:pPr>
      <w:bookmarkStart w:id="55" w:name="_Hlk172390417"/>
      <w:bookmarkEnd w:id="55"/>
      <w:r>
        <w:rPr>
          <w:b/>
          <w:sz w:val="24"/>
          <w:szCs w:val="24"/>
        </w:rPr>
        <w:t>Додаток 8</w:t>
      </w:r>
    </w:p>
    <w:p>
      <w:pPr>
        <w:pStyle w:val="BodyTextIndent3"/>
        <w:spacing w:before="0" w:after="0"/>
        <w:ind w:start="0"/>
        <w:contextualSpacing/>
        <w:jc w:val="end"/>
        <w:rPr/>
      </w:pPr>
      <w:r>
        <w:rPr>
          <w:b/>
          <w:sz w:val="24"/>
          <w:szCs w:val="24"/>
          <w:lang w:eastAsia="ru-RU"/>
        </w:rPr>
        <w:t xml:space="preserve"> </w:t>
      </w:r>
      <w:r>
        <w:rPr>
          <w:b/>
          <w:sz w:val="24"/>
          <w:szCs w:val="24"/>
          <w:lang w:eastAsia="ru-RU"/>
        </w:rPr>
        <w:t xml:space="preserve">до </w:t>
      </w:r>
      <w:r>
        <w:rPr>
          <w:b/>
          <w:sz w:val="24"/>
          <w:szCs w:val="24"/>
        </w:rPr>
        <w:t>Тендерної д</w:t>
      </w:r>
      <w:r>
        <w:rPr>
          <w:b/>
          <w:sz w:val="24"/>
          <w:szCs w:val="24"/>
          <w:lang w:eastAsia="ru-RU"/>
        </w:rPr>
        <w:t>окументації</w:t>
      </w:r>
    </w:p>
    <w:p>
      <w:pPr>
        <w:pStyle w:val="BodyTextIndent3"/>
        <w:spacing w:before="0" w:after="0"/>
        <w:ind w:start="0"/>
        <w:contextualSpacing/>
        <w:jc w:val="both"/>
        <w:rPr>
          <w:b/>
          <w:sz w:val="24"/>
          <w:szCs w:val="24"/>
          <w:lang w:eastAsia="ru-RU"/>
        </w:rPr>
      </w:pPr>
      <w:r>
        <w:rPr>
          <w:b/>
          <w:sz w:val="24"/>
          <w:szCs w:val="24"/>
          <w:lang w:eastAsia="ru-RU"/>
        </w:rPr>
      </w:r>
    </w:p>
    <w:p>
      <w:pPr>
        <w:pStyle w:val="Normal"/>
        <w:widowControl w:val="false"/>
        <w:ind w:end="-1"/>
        <w:jc w:val="center"/>
        <w:rPr>
          <w:b/>
          <w:bCs/>
          <w:caps/>
        </w:rPr>
      </w:pPr>
      <w:r>
        <w:rPr>
          <w:b/>
          <w:bCs/>
          <w:caps/>
        </w:rPr>
      </w:r>
    </w:p>
    <w:p>
      <w:pPr>
        <w:pStyle w:val="Normal"/>
        <w:widowControl w:val="false"/>
        <w:ind w:end="-1"/>
        <w:jc w:val="center"/>
        <w:rPr>
          <w:b/>
          <w:bCs/>
          <w:caps/>
        </w:rPr>
      </w:pPr>
      <w:r>
        <w:rPr>
          <w:b/>
          <w:bCs/>
          <w:caps/>
        </w:rPr>
      </w:r>
    </w:p>
    <w:p>
      <w:pPr>
        <w:pStyle w:val="Normal"/>
        <w:widowControl w:val="false"/>
        <w:ind w:end="-1"/>
        <w:jc w:val="center"/>
        <w:rPr>
          <w:b/>
          <w:bCs/>
          <w:caps/>
        </w:rPr>
      </w:pPr>
      <w:r>
        <w:rPr>
          <w:b/>
          <w:bCs/>
          <w:caps/>
        </w:rPr>
        <w:t xml:space="preserve">Відомості </w:t>
      </w:r>
    </w:p>
    <w:p>
      <w:pPr>
        <w:pStyle w:val="Normal"/>
        <w:widowControl w:val="false"/>
        <w:ind w:end="-1"/>
        <w:jc w:val="center"/>
        <w:rPr>
          <w:b/>
          <w:bCs/>
        </w:rPr>
      </w:pPr>
      <w:r>
        <w:rPr>
          <w:b/>
          <w:bCs/>
        </w:rPr>
        <w:t xml:space="preserve">про виконання аналогічних договорів щодо предмету закупівлі </w:t>
      </w:r>
    </w:p>
    <w:p>
      <w:pPr>
        <w:pStyle w:val="Normal"/>
        <w:widowControl w:val="false"/>
        <w:ind w:end="-1"/>
        <w:jc w:val="center"/>
        <w:rPr>
          <w:b/>
          <w:bCs/>
        </w:rPr>
      </w:pPr>
      <w:r>
        <w:rPr>
          <w:b/>
          <w:bCs/>
        </w:rPr>
      </w:r>
    </w:p>
    <w:tbl>
      <w:tblPr>
        <w:tblpPr w:vertAnchor="text" w:horzAnchor="margin" w:rightFromText="180" w:tblpX="6" w:tblpY="-11"/>
        <w:tblW w:w="10565" w:type="dxa"/>
        <w:jc w:val="start"/>
        <w:tblInd w:w="-7" w:type="dxa"/>
        <w:tblLayout w:type="fixed"/>
        <w:tblCellMar>
          <w:top w:w="0" w:type="dxa"/>
          <w:start w:w="92" w:type="dxa"/>
          <w:bottom w:w="0" w:type="dxa"/>
          <w:end w:w="108" w:type="dxa"/>
        </w:tblCellMar>
        <w:tblLook w:val="04a0" w:firstRow="1" w:noVBand="1" w:lastRow="0" w:firstColumn="1" w:lastColumn="0" w:noHBand="0"/>
      </w:tblPr>
      <w:tblGrid>
        <w:gridCol w:w="538"/>
        <w:gridCol w:w="2051"/>
        <w:gridCol w:w="1621"/>
        <w:gridCol w:w="1270"/>
        <w:gridCol w:w="1319"/>
        <w:gridCol w:w="1269"/>
        <w:gridCol w:w="2497"/>
      </w:tblGrid>
      <w:tr>
        <w:trPr>
          <w:trHeight w:val="2968" w:hRule="atLeast"/>
        </w:trPr>
        <w:tc>
          <w:tcPr>
            <w:tcW w:w="538" w:type="dxa"/>
            <w:tcBorders>
              <w:top w:val="single" w:sz="6" w:space="0" w:color="000080"/>
              <w:start w:val="single" w:sz="6" w:space="0" w:color="000080"/>
              <w:bottom w:val="single" w:sz="6" w:space="0" w:color="000080"/>
              <w:end w:val="single" w:sz="6" w:space="0" w:color="000080"/>
            </w:tcBorders>
            <w:vAlign w:val="center"/>
          </w:tcPr>
          <w:p>
            <w:pPr>
              <w:pStyle w:val="Normal"/>
              <w:widowControl w:val="false"/>
              <w:ind w:end="-1"/>
              <w:jc w:val="center"/>
              <w:rPr/>
            </w:pPr>
            <w:r>
              <w:rPr>
                <w:bCs/>
                <w:sz w:val="20"/>
              </w:rPr>
              <w:t xml:space="preserve">№ </w:t>
            </w:r>
            <w:r>
              <w:rPr>
                <w:bCs/>
                <w:sz w:val="20"/>
              </w:rPr>
              <w:t>з/п</w:t>
            </w:r>
          </w:p>
        </w:tc>
        <w:tc>
          <w:tcPr>
            <w:tcW w:w="2051" w:type="dxa"/>
            <w:tcBorders>
              <w:top w:val="single" w:sz="6" w:space="0" w:color="000080"/>
              <w:start w:val="single" w:sz="6" w:space="0" w:color="000080"/>
              <w:bottom w:val="single" w:sz="6" w:space="0" w:color="000080"/>
              <w:end w:val="single" w:sz="6" w:space="0" w:color="000080"/>
            </w:tcBorders>
            <w:vAlign w:val="center"/>
          </w:tcPr>
          <w:p>
            <w:pPr>
              <w:pStyle w:val="Normal"/>
              <w:widowControl w:val="false"/>
              <w:ind w:end="-1"/>
              <w:jc w:val="center"/>
              <w:rPr>
                <w:bCs/>
                <w:sz w:val="20"/>
              </w:rPr>
            </w:pPr>
            <w:r>
              <w:rPr>
                <w:bCs/>
                <w:sz w:val="20"/>
              </w:rPr>
              <w:t>Найменування замовника, для якого виконувалися аналогічні договори, місцезнаходження, код ЄДРПОУ, телефон</w:t>
            </w:r>
          </w:p>
        </w:tc>
        <w:tc>
          <w:tcPr>
            <w:tcW w:w="1621" w:type="dxa"/>
            <w:tcBorders>
              <w:top w:val="single" w:sz="6" w:space="0" w:color="000080"/>
              <w:start w:val="single" w:sz="6" w:space="0" w:color="000080"/>
              <w:bottom w:val="single" w:sz="6" w:space="0" w:color="000080"/>
              <w:end w:val="single" w:sz="6" w:space="0" w:color="000080"/>
            </w:tcBorders>
            <w:vAlign w:val="center"/>
          </w:tcPr>
          <w:p>
            <w:pPr>
              <w:pStyle w:val="Normal"/>
              <w:widowControl w:val="false"/>
              <w:ind w:end="-1"/>
              <w:jc w:val="center"/>
              <w:rPr>
                <w:bCs/>
                <w:sz w:val="20"/>
              </w:rPr>
            </w:pPr>
            <w:r>
              <w:rPr>
                <w:bCs/>
                <w:sz w:val="20"/>
              </w:rPr>
              <w:t xml:space="preserve">Найменування </w:t>
            </w:r>
            <w:r>
              <w:rPr>
                <w:sz w:val="20"/>
              </w:rPr>
              <w:t>предмета закупівлі згідно аналогічного договору, кількість</w:t>
            </w:r>
          </w:p>
        </w:tc>
        <w:tc>
          <w:tcPr>
            <w:tcW w:w="1270" w:type="dxa"/>
            <w:tcBorders>
              <w:top w:val="single" w:sz="6" w:space="0" w:color="000080"/>
              <w:start w:val="single" w:sz="6" w:space="0" w:color="000080"/>
              <w:bottom w:val="single" w:sz="6" w:space="0" w:color="000080"/>
              <w:end w:val="single" w:sz="6" w:space="0" w:color="000080"/>
            </w:tcBorders>
            <w:vAlign w:val="center"/>
          </w:tcPr>
          <w:p>
            <w:pPr>
              <w:pStyle w:val="Normal"/>
              <w:widowControl w:val="false"/>
              <w:ind w:end="-1"/>
              <w:jc w:val="center"/>
              <w:rPr/>
            </w:pPr>
            <w:r>
              <w:rPr>
                <w:bCs/>
                <w:sz w:val="20"/>
              </w:rPr>
              <w:t>Номер та дата укладеного договору</w:t>
            </w:r>
          </w:p>
        </w:tc>
        <w:tc>
          <w:tcPr>
            <w:tcW w:w="1319" w:type="dxa"/>
            <w:tcBorders>
              <w:top w:val="single" w:sz="6" w:space="0" w:color="000080"/>
              <w:start w:val="single" w:sz="6" w:space="0" w:color="000080"/>
              <w:bottom w:val="single" w:sz="6" w:space="0" w:color="000080"/>
              <w:end w:val="single" w:sz="6" w:space="0" w:color="000080"/>
            </w:tcBorders>
            <w:vAlign w:val="center"/>
          </w:tcPr>
          <w:p>
            <w:pPr>
              <w:pStyle w:val="Normal"/>
              <w:widowControl w:val="false"/>
              <w:ind w:end="-1"/>
              <w:jc w:val="center"/>
              <w:rPr>
                <w:bCs/>
                <w:sz w:val="20"/>
              </w:rPr>
            </w:pPr>
            <w:r>
              <w:rPr>
                <w:bCs/>
                <w:sz w:val="20"/>
              </w:rPr>
              <w:t>Вартість виконаного договору, грн</w:t>
            </w:r>
          </w:p>
        </w:tc>
        <w:tc>
          <w:tcPr>
            <w:tcW w:w="1269" w:type="dxa"/>
            <w:tcBorders>
              <w:top w:val="single" w:sz="6" w:space="0" w:color="000080"/>
              <w:start w:val="single" w:sz="6" w:space="0" w:color="000080"/>
              <w:bottom w:val="single" w:sz="6" w:space="0" w:color="000080"/>
              <w:end w:val="single" w:sz="6" w:space="0" w:color="000080"/>
            </w:tcBorders>
            <w:vAlign w:val="center"/>
          </w:tcPr>
          <w:p>
            <w:pPr>
              <w:pStyle w:val="Normal"/>
              <w:jc w:val="center"/>
              <w:rPr>
                <w:sz w:val="20"/>
              </w:rPr>
            </w:pPr>
            <w:r>
              <w:rPr>
                <w:sz w:val="20"/>
              </w:rPr>
              <w:t>Контактна особа замовника, телефон</w:t>
            </w:r>
          </w:p>
        </w:tc>
        <w:tc>
          <w:tcPr>
            <w:tcW w:w="2497" w:type="dxa"/>
            <w:tcBorders>
              <w:top w:val="single" w:sz="6" w:space="0" w:color="000080"/>
              <w:start w:val="single" w:sz="6" w:space="0" w:color="000080"/>
              <w:bottom w:val="single" w:sz="6" w:space="0" w:color="000080"/>
              <w:end w:val="single" w:sz="6" w:space="0" w:color="000080"/>
            </w:tcBorders>
            <w:vAlign w:val="center"/>
          </w:tcPr>
          <w:p>
            <w:pPr>
              <w:pStyle w:val="Normal"/>
              <w:jc w:val="center"/>
              <w:rPr>
                <w:bCs/>
              </w:rPr>
            </w:pPr>
            <w:r>
              <w:rPr>
                <w:bCs/>
                <w:sz w:val="20"/>
                <w:szCs w:val="20"/>
              </w:rPr>
              <w:t>Номер закупівлі в електронній системі закупівель (якщо інформація про аналогічний договір була оприлюднена в електронній системі закупівель)</w:t>
            </w:r>
          </w:p>
        </w:tc>
      </w:tr>
      <w:tr>
        <w:trPr>
          <w:trHeight w:val="267" w:hRule="atLeast"/>
        </w:trPr>
        <w:tc>
          <w:tcPr>
            <w:tcW w:w="538" w:type="dxa"/>
            <w:tcBorders>
              <w:top w:val="single" w:sz="6" w:space="0" w:color="000080"/>
              <w:start w:val="single" w:sz="6" w:space="0" w:color="000080"/>
              <w:bottom w:val="single" w:sz="6" w:space="0" w:color="000080"/>
              <w:end w:val="single" w:sz="6" w:space="0" w:color="000080"/>
            </w:tcBorders>
          </w:tcPr>
          <w:p>
            <w:pPr>
              <w:pStyle w:val="Normal"/>
              <w:widowControl w:val="false"/>
              <w:snapToGrid w:val="false"/>
              <w:ind w:end="-1"/>
              <w:jc w:val="both"/>
              <w:rPr>
                <w:sz w:val="20"/>
              </w:rPr>
            </w:pPr>
            <w:r>
              <w:rPr>
                <w:sz w:val="20"/>
              </w:rPr>
            </w:r>
          </w:p>
        </w:tc>
        <w:tc>
          <w:tcPr>
            <w:tcW w:w="2051" w:type="dxa"/>
            <w:tcBorders>
              <w:top w:val="single" w:sz="6" w:space="0" w:color="000080"/>
              <w:start w:val="single" w:sz="6" w:space="0" w:color="000080"/>
              <w:bottom w:val="single" w:sz="6" w:space="0" w:color="000080"/>
              <w:end w:val="single" w:sz="6" w:space="0" w:color="000080"/>
            </w:tcBorders>
          </w:tcPr>
          <w:p>
            <w:pPr>
              <w:pStyle w:val="Normal"/>
              <w:widowControl w:val="false"/>
              <w:snapToGrid w:val="false"/>
              <w:ind w:end="-1"/>
              <w:jc w:val="both"/>
              <w:rPr/>
            </w:pPr>
            <w:r>
              <w:rPr/>
            </w:r>
          </w:p>
        </w:tc>
        <w:tc>
          <w:tcPr>
            <w:tcW w:w="1621" w:type="dxa"/>
            <w:tcBorders>
              <w:top w:val="single" w:sz="6" w:space="0" w:color="000080"/>
              <w:start w:val="single" w:sz="6" w:space="0" w:color="000080"/>
              <w:bottom w:val="single" w:sz="6" w:space="0" w:color="000080"/>
              <w:end w:val="single" w:sz="6" w:space="0" w:color="000080"/>
            </w:tcBorders>
          </w:tcPr>
          <w:p>
            <w:pPr>
              <w:pStyle w:val="Normal"/>
              <w:widowControl w:val="false"/>
              <w:snapToGrid w:val="false"/>
              <w:ind w:end="-1"/>
              <w:jc w:val="both"/>
              <w:rPr/>
            </w:pPr>
            <w:r>
              <w:rPr/>
            </w:r>
          </w:p>
        </w:tc>
        <w:tc>
          <w:tcPr>
            <w:tcW w:w="1270" w:type="dxa"/>
            <w:tcBorders>
              <w:top w:val="single" w:sz="6" w:space="0" w:color="000080"/>
              <w:start w:val="single" w:sz="6" w:space="0" w:color="000080"/>
              <w:bottom w:val="single" w:sz="6" w:space="0" w:color="000080"/>
              <w:end w:val="single" w:sz="6" w:space="0" w:color="000080"/>
            </w:tcBorders>
          </w:tcPr>
          <w:p>
            <w:pPr>
              <w:pStyle w:val="Normal"/>
              <w:widowControl w:val="false"/>
              <w:snapToGrid w:val="false"/>
              <w:ind w:end="-1"/>
              <w:jc w:val="both"/>
              <w:rPr/>
            </w:pPr>
            <w:r>
              <w:rPr/>
            </w:r>
          </w:p>
        </w:tc>
        <w:tc>
          <w:tcPr>
            <w:tcW w:w="1319" w:type="dxa"/>
            <w:tcBorders>
              <w:top w:val="single" w:sz="6" w:space="0" w:color="000080"/>
              <w:start w:val="single" w:sz="6" w:space="0" w:color="000080"/>
              <w:bottom w:val="single" w:sz="6" w:space="0" w:color="000080"/>
              <w:end w:val="single" w:sz="6" w:space="0" w:color="000080"/>
            </w:tcBorders>
          </w:tcPr>
          <w:p>
            <w:pPr>
              <w:pStyle w:val="Normal"/>
              <w:widowControl w:val="false"/>
              <w:snapToGrid w:val="false"/>
              <w:ind w:end="-1"/>
              <w:jc w:val="both"/>
              <w:rPr/>
            </w:pPr>
            <w:r>
              <w:rPr/>
            </w:r>
          </w:p>
        </w:tc>
        <w:tc>
          <w:tcPr>
            <w:tcW w:w="1269" w:type="dxa"/>
            <w:tcBorders>
              <w:top w:val="single" w:sz="6" w:space="0" w:color="000080"/>
              <w:start w:val="single" w:sz="6" w:space="0" w:color="000080"/>
              <w:bottom w:val="single" w:sz="6" w:space="0" w:color="000080"/>
              <w:end w:val="single" w:sz="6" w:space="0" w:color="000080"/>
            </w:tcBorders>
          </w:tcPr>
          <w:p>
            <w:pPr>
              <w:pStyle w:val="Normal"/>
              <w:widowControl w:val="false"/>
              <w:snapToGrid w:val="false"/>
              <w:ind w:end="-1"/>
              <w:jc w:val="both"/>
              <w:rPr/>
            </w:pPr>
            <w:r>
              <w:rPr/>
            </w:r>
          </w:p>
        </w:tc>
        <w:tc>
          <w:tcPr>
            <w:tcW w:w="2497" w:type="dxa"/>
            <w:tcBorders>
              <w:top w:val="single" w:sz="6" w:space="0" w:color="000080"/>
              <w:start w:val="single" w:sz="6" w:space="0" w:color="000080"/>
              <w:bottom w:val="single" w:sz="6" w:space="0" w:color="000080"/>
              <w:end w:val="single" w:sz="6" w:space="0" w:color="000080"/>
            </w:tcBorders>
          </w:tcPr>
          <w:p>
            <w:pPr>
              <w:pStyle w:val="Normal"/>
              <w:widowControl w:val="false"/>
              <w:snapToGrid w:val="false"/>
              <w:ind w:end="-1"/>
              <w:jc w:val="both"/>
              <w:rPr/>
            </w:pPr>
            <w:r>
              <w:rPr/>
            </w:r>
          </w:p>
        </w:tc>
      </w:tr>
    </w:tbl>
    <w:p>
      <w:pPr>
        <w:pStyle w:val="Normal"/>
        <w:widowControl w:val="false"/>
        <w:ind w:end="-1"/>
        <w:jc w:val="center"/>
        <w:rPr/>
      </w:pPr>
      <w:r>
        <w:rPr/>
      </w:r>
    </w:p>
    <w:p>
      <w:pPr>
        <w:pStyle w:val="Normal"/>
        <w:widowControl w:val="false"/>
        <w:rPr/>
      </w:pPr>
      <w:r>
        <w:rPr/>
        <w:t>Посада, П.І.Б. уповноваженої особи</w:t>
      </w:r>
    </w:p>
    <w:p>
      <w:pPr>
        <w:pStyle w:val="Normal"/>
        <w:widowControl w:val="false"/>
        <w:rPr/>
      </w:pPr>
      <w:r>
        <w:rPr/>
        <w:tab/>
        <w:tab/>
        <w:tab/>
        <w:tab/>
        <w:tab/>
        <w:tab/>
        <w:t xml:space="preserve"> Підпис</w:t>
      </w:r>
    </w:p>
    <w:p>
      <w:pPr>
        <w:pStyle w:val="Normal"/>
        <w:widowControl w:val="false"/>
        <w:ind w:firstLine="720"/>
        <w:rPr/>
      </w:pPr>
      <w:r>
        <w:rPr/>
      </w:r>
    </w:p>
    <w:p>
      <w:pPr>
        <w:pStyle w:val="Normal"/>
        <w:widowControl w:val="false"/>
        <w:ind w:firstLine="720"/>
        <w:rPr/>
      </w:pPr>
      <w:r>
        <w:rPr>
          <w:sz w:val="20"/>
        </w:rPr>
        <w:t xml:space="preserve">          </w:t>
      </w:r>
      <w:r>
        <w:rPr>
          <w:sz w:val="20"/>
        </w:rPr>
        <w:t>М.П.</w:t>
      </w:r>
    </w:p>
    <w:p>
      <w:pPr>
        <w:pStyle w:val="BodyTextIndent3"/>
        <w:spacing w:before="0" w:after="0"/>
        <w:ind w:start="0"/>
        <w:contextualSpacing/>
        <w:jc w:val="end"/>
        <w:rPr>
          <w:b/>
          <w:sz w:val="24"/>
          <w:szCs w:val="24"/>
          <w:lang w:eastAsia="ru-RU"/>
        </w:rPr>
      </w:pPr>
      <w:r>
        <w:rPr>
          <w:b/>
          <w:sz w:val="24"/>
          <w:szCs w:val="24"/>
          <w:lang w:eastAsia="ru-RU"/>
        </w:rPr>
      </w:r>
    </w:p>
    <w:p>
      <w:pPr>
        <w:pStyle w:val="Normal"/>
        <w:rPr>
          <w:b/>
          <w:lang w:eastAsia="ru-RU"/>
        </w:rPr>
      </w:pPr>
      <w:r>
        <w:rPr>
          <w:b/>
          <w:lang w:eastAsia="ru-RU"/>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0"/>
        <w:rPr/>
      </w:pPr>
      <w:r>
        <w:rPr/>
      </w:r>
    </w:p>
    <w:p>
      <w:pPr>
        <w:pStyle w:val="BodyTextIndent3"/>
        <w:spacing w:before="0" w:after="0"/>
        <w:ind w:start="0"/>
        <w:contextualSpacing/>
        <w:jc w:val="end"/>
        <w:rPr>
          <w:b/>
          <w:sz w:val="24"/>
          <w:szCs w:val="24"/>
          <w:lang w:eastAsia="ru-RU"/>
        </w:rPr>
      </w:pPr>
      <w:r>
        <w:rPr>
          <w:b/>
          <w:sz w:val="24"/>
          <w:szCs w:val="24"/>
          <w:lang w:eastAsia="ru-RU"/>
        </w:rPr>
        <w:t xml:space="preserve">Додаток 9 </w:t>
      </w:r>
    </w:p>
    <w:p>
      <w:pPr>
        <w:pStyle w:val="BodyTextIndent3"/>
        <w:spacing w:before="0" w:after="0"/>
        <w:ind w:start="0"/>
        <w:contextualSpacing/>
        <w:jc w:val="end"/>
        <w:rPr>
          <w:b/>
          <w:sz w:val="24"/>
          <w:szCs w:val="24"/>
          <w:lang w:eastAsia="ru-RU"/>
        </w:rPr>
      </w:pPr>
      <w:r>
        <w:rPr>
          <w:b/>
          <w:sz w:val="24"/>
          <w:szCs w:val="24"/>
          <w:lang w:eastAsia="ru-RU"/>
        </w:rPr>
        <w:t>до Тендерної документації</w:t>
      </w:r>
    </w:p>
    <w:p>
      <w:pPr>
        <w:pStyle w:val="BodyTextIndent3"/>
        <w:spacing w:before="0" w:after="0"/>
        <w:ind w:start="0"/>
        <w:contextualSpacing/>
        <w:jc w:val="end"/>
        <w:rPr>
          <w:b/>
          <w:sz w:val="24"/>
          <w:szCs w:val="24"/>
          <w:lang w:eastAsia="ru-RU"/>
        </w:rPr>
      </w:pPr>
      <w:r>
        <w:rPr>
          <w:b/>
          <w:sz w:val="24"/>
          <w:szCs w:val="24"/>
          <w:lang w:eastAsia="ru-RU"/>
        </w:rPr>
      </w:r>
    </w:p>
    <w:p>
      <w:pPr>
        <w:pStyle w:val="TableParagraph"/>
        <w:tabs>
          <w:tab w:val="clear" w:pos="709"/>
          <w:tab w:val="left" w:pos="435" w:leader="none"/>
          <w:tab w:val="left" w:pos="5987" w:leader="none"/>
          <w:tab w:val="left" w:pos="6129" w:leader="none"/>
        </w:tabs>
        <w:ind w:start="34" w:end="34"/>
        <w:jc w:val="center"/>
        <w:rPr>
          <w:lang w:val="uk-UA"/>
        </w:rPr>
      </w:pPr>
      <w:r>
        <w:rPr>
          <w:b/>
          <w:bCs/>
          <w:sz w:val="24"/>
          <w:szCs w:val="24"/>
          <w:lang w:val="uk-UA"/>
        </w:rPr>
        <w:t>Перелік документів та інформації, які повинен надати учасник у складі тендерної пропозиції:</w:t>
      </w:r>
    </w:p>
    <w:p>
      <w:pPr>
        <w:pStyle w:val="TableParagraph"/>
        <w:tabs>
          <w:tab w:val="clear" w:pos="709"/>
          <w:tab w:val="left" w:pos="435" w:leader="none"/>
          <w:tab w:val="left" w:pos="5987" w:leader="none"/>
          <w:tab w:val="left" w:pos="6129" w:leader="none"/>
        </w:tabs>
        <w:ind w:start="34" w:end="34"/>
        <w:jc w:val="both"/>
        <w:rPr>
          <w:sz w:val="24"/>
          <w:szCs w:val="24"/>
          <w:lang w:val="uk-UA"/>
        </w:rPr>
      </w:pPr>
      <w:r>
        <w:rPr>
          <w:sz w:val="24"/>
          <w:szCs w:val="24"/>
          <w:lang w:val="uk-UA"/>
        </w:rPr>
        <w:t>1) заповнену та підписану тендерну пропозицію за формою, наведеною у Додатку 1 до тендерної документації;</w:t>
      </w:r>
    </w:p>
    <w:p>
      <w:pPr>
        <w:pStyle w:val="TableParagraph"/>
        <w:tabs>
          <w:tab w:val="clear" w:pos="709"/>
          <w:tab w:val="left" w:pos="597" w:leader="none"/>
          <w:tab w:val="left" w:pos="5987" w:leader="none"/>
          <w:tab w:val="left" w:pos="6129" w:leader="none"/>
        </w:tabs>
        <w:ind w:start="34" w:end="34"/>
        <w:jc w:val="both"/>
        <w:rPr>
          <w:lang w:val="uk-UA"/>
        </w:rPr>
      </w:pPr>
      <w:r>
        <w:rPr>
          <w:b/>
          <w:bCs/>
          <w:sz w:val="24"/>
          <w:szCs w:val="24"/>
          <w:lang w:val="uk-UA"/>
        </w:rPr>
        <w:t>2) інформацію та документи, що підтверджують відповідність учасника кваліфікаційним критеріям (Додаток 2 до тендерної</w:t>
      </w:r>
      <w:r>
        <w:rPr>
          <w:b/>
          <w:bCs/>
          <w:spacing w:val="-2"/>
          <w:sz w:val="24"/>
          <w:szCs w:val="24"/>
          <w:lang w:val="uk-UA"/>
        </w:rPr>
        <w:t xml:space="preserve"> </w:t>
      </w:r>
      <w:r>
        <w:rPr>
          <w:b/>
          <w:bCs/>
          <w:sz w:val="24"/>
          <w:szCs w:val="24"/>
          <w:lang w:val="uk-UA"/>
        </w:rPr>
        <w:t>документації):</w:t>
      </w:r>
    </w:p>
    <w:p>
      <w:pPr>
        <w:pStyle w:val="TableParagraph"/>
        <w:tabs>
          <w:tab w:val="clear" w:pos="709"/>
          <w:tab w:val="left" w:pos="597" w:leader="none"/>
          <w:tab w:val="left" w:pos="5987" w:leader="none"/>
          <w:tab w:val="left" w:pos="6129" w:leader="none"/>
        </w:tabs>
        <w:ind w:start="34" w:end="34"/>
        <w:jc w:val="both"/>
        <w:rPr>
          <w:sz w:val="24"/>
          <w:szCs w:val="24"/>
          <w:lang w:val="uk-UA"/>
        </w:rPr>
      </w:pPr>
      <w:r>
        <w:rPr>
          <w:sz w:val="24"/>
          <w:szCs w:val="24"/>
          <w:lang w:val="uk-UA"/>
        </w:rPr>
        <w:t xml:space="preserve">2.1. Довідка про </w:t>
      </w:r>
      <w:r>
        <w:rPr>
          <w:sz w:val="24"/>
          <w:szCs w:val="24"/>
          <w:lang w:val="uk-UA" w:eastAsia="uk-UA"/>
        </w:rPr>
        <w:t>обладнання та матеріально-технічну базу</w:t>
      </w:r>
      <w:r>
        <w:rPr>
          <w:sz w:val="24"/>
          <w:szCs w:val="24"/>
          <w:lang w:val="uk-UA"/>
        </w:rPr>
        <w:t>, що передбачається використовувати для надання послуг, що є предметом закупівлі.</w:t>
      </w:r>
    </w:p>
    <w:p>
      <w:pPr>
        <w:pStyle w:val="TableParagraph"/>
        <w:tabs>
          <w:tab w:val="clear" w:pos="709"/>
          <w:tab w:val="left" w:pos="597" w:leader="none"/>
          <w:tab w:val="left" w:pos="5987" w:leader="none"/>
          <w:tab w:val="left" w:pos="6129" w:leader="none"/>
        </w:tabs>
        <w:ind w:start="34" w:end="34"/>
        <w:jc w:val="both"/>
        <w:rPr>
          <w:sz w:val="24"/>
          <w:szCs w:val="24"/>
          <w:lang w:val="uk-UA"/>
        </w:rPr>
      </w:pPr>
      <w:r>
        <w:rPr>
          <w:sz w:val="24"/>
          <w:szCs w:val="24"/>
          <w:lang w:val="uk-UA"/>
        </w:rPr>
        <w:t>2.2. Довідка про працівників відповідної кваліфікації, які мають необхідні знання та досвід і будуть залучені до виконання договору щодо надання послуг, що є предметом закупівлі згідно цієї Тендерної документації (довідка повинна містити наступну інформацію про працівника(ів): ПІБ, посаду, інформацію про освіту, спеціальність, стаж роботи).</w:t>
      </w:r>
    </w:p>
    <w:p>
      <w:pPr>
        <w:pStyle w:val="TableParagraph"/>
        <w:tabs>
          <w:tab w:val="clear" w:pos="709"/>
          <w:tab w:val="left" w:pos="597" w:leader="none"/>
          <w:tab w:val="left" w:pos="5987" w:leader="none"/>
          <w:tab w:val="left" w:pos="6129" w:leader="none"/>
        </w:tabs>
        <w:ind w:start="34" w:end="34"/>
        <w:jc w:val="both"/>
        <w:rPr>
          <w:sz w:val="24"/>
          <w:szCs w:val="24"/>
          <w:lang w:val="uk-UA"/>
        </w:rPr>
      </w:pPr>
      <w:r>
        <w:rPr>
          <w:sz w:val="24"/>
          <w:szCs w:val="24"/>
          <w:lang w:val="uk-UA"/>
        </w:rPr>
        <w:t>2.3. Відомості про виконання аналогічного(их) договору(ів) щодо предмету закупівлі згідно Додатку 8 тендерної документації, які повинні підтверджувати те, що учасник має досвід виконання аналогічного(их) договору(ів).</w:t>
      </w:r>
    </w:p>
    <w:p>
      <w:pPr>
        <w:pStyle w:val="Normal"/>
        <w:jc w:val="both"/>
        <w:rPr/>
      </w:pPr>
      <w:r>
        <w:rPr/>
        <w:t xml:space="preserve">2.4. </w:t>
      </w:r>
      <w:r>
        <w:rPr>
          <w:bCs/>
        </w:rPr>
        <w:t>Для підтвердження виконання аналогічного(их) договору(ів) учасник у складі тендерної пропозиції повинен надати по договору(ам), вказаному(им) у формі, підготовленій відповідно до Додатку 6 тендерної документації:</w:t>
      </w:r>
    </w:p>
    <w:p>
      <w:pPr>
        <w:pStyle w:val="TableParagraph"/>
        <w:tabs>
          <w:tab w:val="clear" w:pos="709"/>
          <w:tab w:val="left" w:pos="597" w:leader="none"/>
          <w:tab w:val="left" w:pos="5987" w:leader="none"/>
          <w:tab w:val="left" w:pos="6129" w:leader="none"/>
        </w:tabs>
        <w:ind w:start="34" w:end="34"/>
        <w:jc w:val="both"/>
        <w:rPr>
          <w:bCs/>
          <w:sz w:val="24"/>
          <w:szCs w:val="24"/>
          <w:lang w:val="uk-UA"/>
        </w:rPr>
      </w:pPr>
      <w:r>
        <w:rPr>
          <w:bCs/>
          <w:sz w:val="24"/>
          <w:szCs w:val="24"/>
          <w:lang w:val="uk-UA"/>
        </w:rPr>
        <w:t xml:space="preserve">— </w:t>
      </w:r>
      <w:r>
        <w:rPr>
          <w:bCs/>
          <w:sz w:val="24"/>
          <w:szCs w:val="24"/>
          <w:lang w:val="uk-UA"/>
        </w:rPr>
        <w:t>копію(ї) договору(ів) та копію(ї) акту(ів) наданих послуг, що підтверджують факт надання послуг та виконання аналогічного(их) договору(ів) у повному обсязі.</w:t>
      </w:r>
    </w:p>
    <w:p>
      <w:pPr>
        <w:pStyle w:val="TableParagraph"/>
        <w:tabs>
          <w:tab w:val="clear" w:pos="709"/>
          <w:tab w:val="left" w:pos="597" w:leader="none"/>
          <w:tab w:val="left" w:pos="5987" w:leader="none"/>
          <w:tab w:val="left" w:pos="6129" w:leader="none"/>
        </w:tabs>
        <w:ind w:start="34" w:end="34"/>
        <w:jc w:val="both"/>
        <w:rPr>
          <w:bCs/>
          <w:sz w:val="24"/>
          <w:szCs w:val="24"/>
          <w:lang w:val="uk-UA"/>
        </w:rPr>
      </w:pPr>
      <w:r>
        <w:rPr>
          <w:bCs/>
          <w:sz w:val="24"/>
          <w:szCs w:val="24"/>
          <w:lang w:val="uk-UA"/>
        </w:rPr>
        <w:t>-</w:t>
      </w:r>
      <w:r>
        <w:rPr>
          <w:sz w:val="24"/>
          <w:szCs w:val="24"/>
        </w:rPr>
        <w:t xml:space="preserve"> Лист-відгук, який підтверджує факт виконання </w:t>
      </w:r>
      <w:r>
        <w:rPr>
          <w:rFonts w:eastAsia="Calibri"/>
          <w:sz w:val="24"/>
          <w:szCs w:val="24"/>
        </w:rPr>
        <w:t xml:space="preserve">аналогічного (аналогічних) </w:t>
      </w:r>
      <w:r>
        <w:rPr>
          <w:sz w:val="24"/>
          <w:szCs w:val="24"/>
        </w:rPr>
        <w:t>договору (договорів)</w:t>
      </w:r>
      <w:r>
        <w:rPr>
          <w:rFonts w:eastAsia="Calibri"/>
          <w:sz w:val="24"/>
          <w:szCs w:val="24"/>
        </w:rPr>
        <w:t>, які зазначені в довідці згідно пункту</w:t>
      </w:r>
    </w:p>
    <w:p>
      <w:pPr>
        <w:pStyle w:val="TableParagraph"/>
        <w:tabs>
          <w:tab w:val="clear" w:pos="709"/>
          <w:tab w:val="left" w:pos="597" w:leader="none"/>
          <w:tab w:val="left" w:pos="5987" w:leader="none"/>
          <w:tab w:val="left" w:pos="6129" w:leader="none"/>
        </w:tabs>
        <w:ind w:start="34" w:end="34"/>
        <w:jc w:val="both"/>
        <w:rPr>
          <w:i/>
          <w:iCs/>
          <w:sz w:val="24"/>
          <w:szCs w:val="24"/>
          <w:lang w:val="uk-UA" w:eastAsia="uk-UA"/>
        </w:rPr>
      </w:pPr>
      <w:r>
        <w:rPr>
          <w:bCs/>
          <w:i/>
          <w:iCs/>
          <w:sz w:val="24"/>
          <w:szCs w:val="24"/>
          <w:lang w:val="uk-UA"/>
        </w:rPr>
        <w:t xml:space="preserve">2.5. </w:t>
      </w:r>
      <w:r>
        <w:rPr>
          <w:i/>
          <w:iCs/>
          <w:sz w:val="24"/>
          <w:szCs w:val="24"/>
          <w:lang w:val="uk-UA"/>
        </w:rPr>
        <w:t xml:space="preserve">У разі, якщо учасник для </w:t>
      </w:r>
      <w:r>
        <w:rPr>
          <w:i/>
          <w:iCs/>
          <w:sz w:val="24"/>
          <w:szCs w:val="24"/>
          <w:lang w:val="uk-UA" w:eastAsia="uk-UA"/>
        </w:rPr>
        <w:t xml:space="preserve">підтвердження своєї відповідності кваліфікаційному(им) критерію(ям), визначеному(им) у пунктах 1 та 2 цього Додатка, має намір залучити спроможності інших суб'єктів господарювання як співвиконавців, у складі тендерної пропозиції учасник додатково </w:t>
      </w:r>
      <w:r>
        <w:rPr>
          <w:i/>
          <w:iCs/>
          <w:sz w:val="24"/>
          <w:szCs w:val="24"/>
          <w:lang w:val="uk-UA"/>
        </w:rPr>
        <w:t xml:space="preserve">надає довідку(и) / інформацію / документ(и) </w:t>
      </w:r>
      <w:r>
        <w:rPr>
          <w:i/>
          <w:iCs/>
          <w:sz w:val="24"/>
          <w:szCs w:val="24"/>
          <w:lang w:val="uk-UA" w:eastAsia="uk-UA"/>
        </w:rPr>
        <w:t xml:space="preserve"> співвиконавця(ів), підготовлену(і) </w:t>
      </w:r>
      <w:r>
        <w:rPr>
          <w:i/>
          <w:iCs/>
          <w:sz w:val="24"/>
          <w:szCs w:val="24"/>
          <w:lang w:val="uk-UA"/>
        </w:rPr>
        <w:t>відповідно до вимог підпунктів 1.1, 2.1 цього Додатка, підписану(і) керівником/</w:t>
      </w:r>
      <w:r>
        <w:rPr>
          <w:i/>
          <w:iCs/>
        </w:rPr>
        <w:t>уповноваженою особою</w:t>
      </w:r>
      <w:r>
        <w:rPr>
          <w:i/>
          <w:iCs/>
          <w:sz w:val="24"/>
          <w:szCs w:val="24"/>
          <w:lang w:val="uk-UA"/>
        </w:rPr>
        <w:t xml:space="preserve"> </w:t>
      </w:r>
      <w:r>
        <w:rPr>
          <w:i/>
          <w:iCs/>
          <w:sz w:val="24"/>
          <w:szCs w:val="24"/>
          <w:lang w:val="uk-UA" w:eastAsia="uk-UA"/>
        </w:rPr>
        <w:t xml:space="preserve"> співвиконавця(ів) </w:t>
      </w:r>
      <w:r>
        <w:rPr>
          <w:i/>
          <w:iCs/>
          <w:sz w:val="24"/>
          <w:szCs w:val="24"/>
          <w:lang w:val="uk-UA"/>
        </w:rPr>
        <w:t>і скріплену(і) відбитком печатки</w:t>
      </w:r>
      <w:r>
        <w:rPr>
          <w:i/>
          <w:iCs/>
          <w:sz w:val="24"/>
          <w:szCs w:val="24"/>
          <w:lang w:val="uk-UA" w:eastAsia="uk-UA"/>
        </w:rPr>
        <w:t>.</w:t>
      </w:r>
    </w:p>
    <w:p>
      <w:pPr>
        <w:pStyle w:val="LO-normal"/>
        <w:widowControl w:val="false"/>
        <w:spacing w:lineRule="auto" w:line="240"/>
        <w:ind w:firstLine="9"/>
        <w:jc w:val="both"/>
        <w:rPr>
          <w:rFonts w:ascii="Times New Roman" w:hAnsi="Times New Roman" w:eastAsia="Times New Roman" w:cs="Times New Roman"/>
          <w:b/>
          <w:bCs/>
          <w:sz w:val="24"/>
          <w:szCs w:val="24"/>
          <w:lang w:val="uk-UA"/>
        </w:rPr>
      </w:pPr>
      <w:r>
        <w:rPr>
          <w:rFonts w:eastAsia="Times New Roman" w:cs="Times New Roman" w:ascii="Times New Roman" w:hAnsi="Times New Roman"/>
          <w:b/>
          <w:bCs/>
          <w:sz w:val="24"/>
          <w:szCs w:val="24"/>
          <w:lang w:val="uk-UA"/>
        </w:rPr>
        <w:t>3) інформацію щодо відповідності учасника вимогам, визначеним у пункті 47 Особливостей (Додаток 3 до тендерної документації):</w:t>
      </w:r>
    </w:p>
    <w:p>
      <w:pPr>
        <w:pStyle w:val="Normal"/>
        <w:jc w:val="both"/>
        <w:rPr/>
      </w:pPr>
      <w:r>
        <w:rPr>
          <w:i/>
          <w:iCs/>
        </w:rPr>
        <w:t>3.1. У разі подання тендерної пропозиції об’єднанням учасників підтвердження відсутності підстав для відмови в участі у процедурі закупівлі, визначеним пунктом 47 Особливостей, подається по кожному з учасників окремо, які входять у склад об’єднання, шляхом надання довідки в довільній формі.</w:t>
      </w:r>
    </w:p>
    <w:p>
      <w:pPr>
        <w:pStyle w:val="Normal"/>
        <w:jc w:val="both"/>
        <w:rPr/>
      </w:pPr>
      <w:r>
        <w:rPr>
          <w:i/>
          <w:iCs/>
        </w:rPr>
        <w:t>3.2.</w:t>
      </w:r>
      <w:r>
        <w:rPr>
          <w:i/>
        </w:rPr>
        <w:t xml:space="preserve"> </w:t>
      </w:r>
      <w:r>
        <w:rPr>
          <w:i/>
          <w:lang w:eastAsia="uk-UA"/>
        </w:rPr>
        <w:t xml:space="preserve">У разі якщо учасник процедури закупівлі має намір залучити спроможності інших суб'єктів господарювання як співвиконавців в обсязі не менше ніж 20 відсотків від вартості договору про закупівлю для підтвердження його відповідності кваліфікаційним критеріям відповідно до частини третьої статті 16 Закону, учасник у складі тендерної пропозиції повинен надати документальне підтвердження </w:t>
      </w:r>
      <w:r>
        <w:rPr>
          <w:i/>
        </w:rPr>
        <w:t>відсутності обставин для відмови в участі у процедурі закупівлі, передбачених у пункті 47 Особливостей, у вигляді довідки (довідок) у довільній формі, підписану(і) керівником/</w:t>
      </w:r>
      <w:r>
        <w:rPr>
          <w:i/>
          <w:iCs/>
        </w:rPr>
        <w:t>уповноваженою особою</w:t>
      </w:r>
      <w:r>
        <w:rPr>
          <w:i/>
        </w:rPr>
        <w:t xml:space="preserve"> </w:t>
      </w:r>
      <w:r>
        <w:rPr>
          <w:i/>
          <w:lang w:eastAsia="uk-UA"/>
        </w:rPr>
        <w:t xml:space="preserve">співвиконавця(ів) </w:t>
      </w:r>
      <w:r>
        <w:rPr>
          <w:i/>
        </w:rPr>
        <w:t>і скріплену(і) відбитком печатки</w:t>
      </w:r>
    </w:p>
    <w:p>
      <w:pPr>
        <w:pStyle w:val="LO-normal"/>
        <w:widowControl w:val="false"/>
        <w:spacing w:lineRule="auto" w:line="240"/>
        <w:ind w:firstLine="9"/>
        <w:jc w:val="both"/>
        <w:rPr>
          <w:lang w:val="uk-UA"/>
        </w:rPr>
      </w:pPr>
      <w:r>
        <w:rPr>
          <w:rFonts w:eastAsia="Times New Roman" w:cs="Times New Roman" w:ascii="Times New Roman" w:hAnsi="Times New Roman"/>
          <w:b/>
          <w:bCs/>
          <w:sz w:val="24"/>
          <w:szCs w:val="24"/>
          <w:lang w:val="uk-UA"/>
        </w:rPr>
        <w:t>4) інформацію про необхідні технічні, якісні та кількісні характеристики предмета закупівлі, підготовлені у відповідності з вимогами п.6 розділу 3 Тендерної документації та Додатка 4 до тендерної документації:</w:t>
      </w:r>
    </w:p>
    <w:p>
      <w:pPr>
        <w:pStyle w:val="Normal"/>
        <w:widowControl w:val="false"/>
        <w:jc w:val="both"/>
        <w:rPr/>
      </w:pPr>
      <w:r>
        <w:rPr/>
        <w:t>4.1. Інформацію та документи про необхідні технічні, якісні та кількісні характеристики предмета закупівлі. Підписаний з боку учасника Додаток 4 до тендерної документації.</w:t>
      </w:r>
    </w:p>
    <w:p>
      <w:pPr>
        <w:pStyle w:val="LO-normal"/>
        <w:widowControl w:val="false"/>
        <w:spacing w:lineRule="auto" w:line="240"/>
        <w:ind w:firstLine="9"/>
        <w:jc w:val="both"/>
        <w:rPr>
          <w:lang w:val="uk-UA"/>
        </w:rPr>
      </w:pPr>
      <w:r>
        <w:rPr>
          <w:rFonts w:eastAsia="Times New Roman" w:cs="Times New Roman" w:ascii="Times New Roman" w:hAnsi="Times New Roman"/>
          <w:sz w:val="24"/>
          <w:szCs w:val="24"/>
          <w:lang w:val="uk-UA"/>
        </w:rPr>
        <w:t xml:space="preserve">5) </w:t>
      </w:r>
      <w:r>
        <w:rPr>
          <w:rFonts w:cs="Times New Roman" w:ascii="Times New Roman" w:hAnsi="Times New Roman"/>
          <w:sz w:val="24"/>
          <w:szCs w:val="24"/>
          <w:lang w:val="uk-UA"/>
        </w:rPr>
        <w:t>для учасників-юридичних осіб — копію статуту зі змінами та доповненнями з відміткою державного реєстратора (у випадку відсутності відмітки державного реєстратора на статуті, учасник додатково у складі тендерної пропозиції повинен надати опис, де зазначено код доступу, за яким існує можливість перевірити достовірність наданого статуту або переглянути електронну версію документу або інший установчий документ зі змінами (у випадку законодавчо обумовленої відсутності статуту)). У разі, якщо учасник здійснює господарську діяльність на підставі модельного статуту, надається копія відповідного рішення загальних зборі учасників;</w:t>
      </w:r>
    </w:p>
    <w:p>
      <w:pPr>
        <w:pStyle w:val="TableParagraph"/>
        <w:tabs>
          <w:tab w:val="clear" w:pos="709"/>
          <w:tab w:val="left" w:pos="259" w:leader="none"/>
          <w:tab w:val="left" w:pos="5987" w:leader="none"/>
          <w:tab w:val="left" w:pos="6129" w:leader="none"/>
        </w:tabs>
        <w:ind w:start="34" w:end="34"/>
        <w:jc w:val="both"/>
        <w:rPr>
          <w:lang w:val="uk-UA"/>
        </w:rPr>
      </w:pPr>
      <w:r>
        <w:rPr>
          <w:sz w:val="24"/>
          <w:szCs w:val="24"/>
          <w:lang w:val="uk-UA"/>
        </w:rPr>
        <w:t xml:space="preserve">6) </w:t>
      </w:r>
      <w:r>
        <w:rPr>
          <w:sz w:val="24"/>
          <w:lang w:val="uk-UA"/>
        </w:rPr>
        <w:t>копію або оригінал документу, який підтверджує статус та повноваження особи учасника на підписання документів тендерної пропозиції та договору за результатами торгів:</w:t>
      </w:r>
    </w:p>
    <w:p>
      <w:pPr>
        <w:pStyle w:val="TableParagraph"/>
        <w:tabs>
          <w:tab w:val="clear" w:pos="709"/>
          <w:tab w:val="left" w:pos="39" w:leader="none"/>
          <w:tab w:val="left" w:pos="6129" w:leader="none"/>
        </w:tabs>
        <w:ind w:start="39" w:end="34"/>
        <w:jc w:val="both"/>
        <w:rPr>
          <w:lang w:val="uk-UA"/>
        </w:rPr>
      </w:pPr>
      <w:r>
        <w:rPr>
          <w:sz w:val="24"/>
          <w:lang w:val="uk-UA"/>
        </w:rPr>
        <w:t xml:space="preserve">— </w:t>
      </w:r>
      <w:r>
        <w:rPr>
          <w:sz w:val="24"/>
          <w:lang w:val="uk-UA"/>
        </w:rPr>
        <w:t>для учасників-юридичних осіб — у разі підписання керівником організації-учасника: а) протокол зборів засновників про призначення директора, президента, голови правління тощо або виписка (витяг) із зазначених документів; б) наказ про призначення керівника або виписка (витяг) із зазначених документів;</w:t>
      </w:r>
    </w:p>
    <w:p>
      <w:pPr>
        <w:pStyle w:val="TableParagraph"/>
        <w:tabs>
          <w:tab w:val="clear" w:pos="709"/>
          <w:tab w:val="left" w:pos="39" w:leader="none"/>
          <w:tab w:val="left" w:pos="6129" w:leader="none"/>
        </w:tabs>
        <w:ind w:start="39" w:end="34"/>
        <w:jc w:val="both"/>
        <w:rPr>
          <w:lang w:val="uk-UA"/>
        </w:rPr>
      </w:pPr>
      <w:r>
        <w:rPr>
          <w:sz w:val="24"/>
          <w:szCs w:val="24"/>
          <w:lang w:val="uk-UA"/>
        </w:rPr>
        <w:t xml:space="preserve">— </w:t>
      </w:r>
      <w:r>
        <w:rPr>
          <w:sz w:val="24"/>
          <w:szCs w:val="24"/>
          <w:lang w:val="uk-UA"/>
        </w:rPr>
        <w:t xml:space="preserve">для учасників-юридичних осіб — </w:t>
      </w:r>
      <w:r>
        <w:rPr>
          <w:sz w:val="24"/>
          <w:lang w:val="uk-UA"/>
        </w:rPr>
        <w:t>у разі підписання іншою особою — доручення (довіреність) керівника учасника та документальне підтвердження статусу та повноважень особи, яка видала доручення (довіреність), щодо видачі доручення (довіреності)) (протокол зборів засновників про призначення директора, президента, голови правління тощо, наказ про призначення керівника або виписка (витяг) із зазначених документів);</w:t>
      </w:r>
    </w:p>
    <w:p>
      <w:pPr>
        <w:pStyle w:val="TableParagraph"/>
        <w:tabs>
          <w:tab w:val="clear" w:pos="709"/>
          <w:tab w:val="left" w:pos="39" w:leader="none"/>
          <w:tab w:val="left" w:pos="6129" w:leader="none"/>
        </w:tabs>
        <w:ind w:start="39" w:end="34"/>
        <w:jc w:val="both"/>
        <w:rPr>
          <w:lang w:val="uk-UA"/>
        </w:rPr>
      </w:pPr>
      <w:r>
        <w:rPr>
          <w:sz w:val="24"/>
          <w:lang w:val="uk-UA"/>
        </w:rPr>
        <w:t xml:space="preserve">— </w:t>
      </w:r>
      <w:r>
        <w:rPr>
          <w:sz w:val="24"/>
          <w:lang w:val="uk-UA"/>
        </w:rPr>
        <w:t>для учасників-юридичних осіб — довідка у довільній формі про відсутність/наявність статутних обмежень* щодо права уповноваженої особи учасника на підписання договору на суму наданої тендерної пропозиції;</w:t>
      </w:r>
    </w:p>
    <w:p>
      <w:pPr>
        <w:pStyle w:val="LO-normal"/>
        <w:widowControl w:val="false"/>
        <w:spacing w:lineRule="auto" w:line="240"/>
        <w:ind w:firstLine="9"/>
        <w:jc w:val="both"/>
        <w:rPr>
          <w:color w:val="auto"/>
          <w:lang w:val="uk-UA"/>
        </w:rPr>
      </w:pPr>
      <w:bookmarkStart w:id="56" w:name="_Hlk208520607"/>
      <w:r>
        <w:rPr>
          <w:rFonts w:cs="Times New Roman" w:ascii="Times New Roman" w:hAnsi="Times New Roman"/>
          <w:i/>
          <w:color w:val="auto"/>
          <w:sz w:val="24"/>
          <w:lang w:val="uk-UA"/>
        </w:rPr>
        <w:t>*При наявності обмежень у Статуті органів управління учасника (господарського товариства) на укладання договорів обов’язково надається рішення загальних зборів учасників (засновників) товариства, яке дає право підписання договору на суму наданої пропозиції, завірене належним чином.</w:t>
      </w:r>
      <w:bookmarkEnd w:id="56"/>
    </w:p>
    <w:p>
      <w:pPr>
        <w:pStyle w:val="Normal"/>
        <w:widowControl w:val="false"/>
        <w:ind w:firstLine="9"/>
        <w:jc w:val="both"/>
        <w:rPr/>
      </w:pPr>
      <w:r>
        <w:rPr>
          <w:bCs/>
        </w:rPr>
        <w:t xml:space="preserve">7) </w:t>
      </w:r>
      <w:r>
        <w:rPr/>
        <w:t>у разі якщо тендерна пропозиція подається об’єднанням учасників, учасник у складі тендерної пропозиції надає документ про створення такого об’єднання;</w:t>
      </w:r>
    </w:p>
    <w:p>
      <w:pPr>
        <w:pStyle w:val="Normal"/>
        <w:widowControl w:val="false"/>
        <w:ind w:firstLine="9"/>
        <w:jc w:val="both"/>
        <w:rPr>
          <w:b/>
          <w:u w:val="single"/>
        </w:rPr>
      </w:pPr>
      <w:r>
        <w:rPr/>
        <w:t xml:space="preserve">8) проект договору, підготовлений у відповідності з Додатком 5, який повинен бути заповнений для сторони учасника, включаючи додатки та специфікації до нього, підписаний уповноваженою особою учасника і містити печатку учасника. </w:t>
      </w:r>
      <w:r>
        <w:rPr>
          <w:bCs/>
        </w:rPr>
        <w:t>При заповнені проекту договору та додатків до договору цінові показники можуть не зазначатися (не заповнюватися);</w:t>
      </w:r>
    </w:p>
    <w:p>
      <w:pPr>
        <w:pStyle w:val="LO-normal"/>
        <w:widowControl w:val="false"/>
        <w:spacing w:lineRule="auto" w:line="240"/>
        <w:ind w:firstLine="9"/>
        <w:jc w:val="both"/>
        <w:rPr>
          <w:lang w:val="uk-UA"/>
        </w:rPr>
      </w:pPr>
      <w:r>
        <w:rPr>
          <w:rFonts w:eastAsia="Times New Roman" w:cs="Times New Roman" w:ascii="Times New Roman" w:hAnsi="Times New Roman"/>
          <w:sz w:val="24"/>
          <w:szCs w:val="24"/>
          <w:lang w:val="uk-UA" w:eastAsia="ru-RU"/>
        </w:rPr>
        <w:t>9)</w:t>
      </w:r>
      <w:r>
        <w:rPr>
          <w:lang w:val="uk-UA"/>
        </w:rPr>
        <w:t xml:space="preserve"> </w:t>
      </w:r>
      <w:r>
        <w:rPr>
          <w:rFonts w:cs="Times New Roman" w:ascii="Times New Roman" w:hAnsi="Times New Roman"/>
          <w:sz w:val="24"/>
          <w:szCs w:val="24"/>
          <w:lang w:val="uk-UA"/>
        </w:rPr>
        <w:t>довідку/лист у довільній формі, яка/який підтверджує, що учасник ознайомився з проектом договору та гарантує виконання своїх зобов’язання за ним;</w:t>
      </w:r>
    </w:p>
    <w:p>
      <w:pPr>
        <w:pStyle w:val="Normal"/>
        <w:ind w:firstLine="9"/>
        <w:jc w:val="both"/>
        <w:textAlignment w:val="baseline"/>
        <w:rPr/>
      </w:pPr>
      <w:r>
        <w:rPr/>
        <w:t xml:space="preserve">10) гарантійний лист, яким учасник підтверджує, що учасник, засновник(и) учасника, кінцевий(і) бенефеціар(и) учасника, </w:t>
      </w:r>
      <w:r>
        <w:rPr>
          <w:lang w:bidi="ru-RU"/>
        </w:rPr>
        <w:t xml:space="preserve">член або учасник </w:t>
      </w:r>
      <w:r>
        <w:rPr>
          <w:lang w:eastAsia="uk-UA" w:bidi="uk-UA"/>
        </w:rPr>
        <w:t xml:space="preserve">(акціонер) юридичної </w:t>
      </w:r>
      <w:r>
        <w:rPr>
          <w:lang w:bidi="ru-RU"/>
        </w:rPr>
        <w:t xml:space="preserve">особи — учасника процедури </w:t>
      </w:r>
      <w:r>
        <w:rPr>
          <w:lang w:eastAsia="uk-UA" w:bidi="uk-UA"/>
        </w:rPr>
        <w:t>закупівлі,</w:t>
      </w:r>
      <w:r>
        <w:rPr/>
        <w:t xml:space="preserve"> предмет закупівлі, запропонований на торги, не перебувають під дією спеціальних економічних та/або інших обмежувальних заходів (санкцій) та/або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 передбачених, зокрема, але не виключно, Законом України «Про санкції»,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постановою Кабінету Міністрів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а також інших платежів з рахунків, відкритих в органах Казначейства» від 07.11.2014 № 595, постановою Кабінету Міністрів України «Про заборону ввезення на митну територію України товарів, що походять з Російської Федерації» від 30.12.2015 № 1147, постановою Кабінету Міністрів України «Про застосування заборони ввезення товарів з Російської Федерації» від 09.04.2022 № 426;</w:t>
      </w:r>
    </w:p>
    <w:p>
      <w:pPr>
        <w:pStyle w:val="Normal"/>
        <w:ind w:firstLine="9"/>
        <w:jc w:val="both"/>
        <w:textAlignment w:val="baseline"/>
        <w:rPr>
          <w:rStyle w:val="rvts23"/>
        </w:rPr>
      </w:pPr>
      <w:r>
        <w:rPr/>
        <w:t>11) в</w:t>
      </w:r>
      <w:r>
        <w:rPr>
          <w:bCs/>
        </w:rPr>
        <w:t>ідповідно до вимог частини 2 статті 13 Закону України «Про забезпечення прав і свобод громадян та правовий режим на тимчасово окупованій території України</w:t>
      </w:r>
      <w:r>
        <w:rPr/>
        <w:t xml:space="preserve">» здійснення господарської діяльності юридичними особами, фізичними особами — підприємцями та фізичними особами, які провадять незалежну професійну діяльність, місцезнаходженням (місцем проживання) яких є тимчасово окупована територія, дозволяється виключно після зміни їхньої податкової адреси на іншу територію України. Правочин, стороною якого є суб’єкт господарювання, місцезнаходженням (місцем проживання) якого є тимчасово окупована територія, є нікчемним. На такі правочини не поширюється дія положення абзацу другого частини другої статті 215 Цивільного кодексу України. У зв’язку з цим, у складі тендерної пропозиції учасник повинен надати гарантійний лист про те, що місцезнаходженням (місцем проживання) суб’єкта господарювання, який є учасником, не є </w:t>
      </w:r>
      <w:r>
        <w:rPr>
          <w:rStyle w:val="rvts23"/>
        </w:rPr>
        <w:t>територіальна громада, яка перебуває в тимчасовій окупації*</w:t>
      </w:r>
      <w:r>
        <w:rPr>
          <w:rStyle w:val="rvts9"/>
        </w:rPr>
        <w:t xml:space="preserve">. </w:t>
      </w:r>
    </w:p>
    <w:p>
      <w:pPr>
        <w:pStyle w:val="LO-normal"/>
        <w:widowControl w:val="false"/>
        <w:spacing w:lineRule="auto" w:line="240"/>
        <w:jc w:val="both"/>
        <w:rPr>
          <w:rStyle w:val="rvts23"/>
          <w:rFonts w:ascii="Times New Roman" w:hAnsi="Times New Roman" w:cs="Times New Roman"/>
          <w:i/>
          <w:iCs/>
          <w:color w:val="auto"/>
          <w:sz w:val="24"/>
          <w:szCs w:val="24"/>
          <w:lang w:val="uk-UA"/>
        </w:rPr>
      </w:pPr>
      <w:bookmarkStart w:id="57" w:name="_Hlk208520636"/>
      <w:r>
        <w:rPr>
          <w:rStyle w:val="rvts23"/>
          <w:rFonts w:cs="Times New Roman" w:ascii="Times New Roman" w:hAnsi="Times New Roman"/>
          <w:i/>
          <w:iCs/>
          <w:color w:val="auto"/>
          <w:sz w:val="24"/>
          <w:szCs w:val="24"/>
          <w:lang w:val="uk-UA"/>
        </w:rPr>
        <w:t xml:space="preserve">*Замовник перевіряє інформацію щодо учасника згідно Переліку </w:t>
      </w:r>
      <w:r>
        <w:rPr>
          <w:rFonts w:cs="Times New Roman" w:ascii="Times New Roman" w:hAnsi="Times New Roman"/>
          <w:i/>
          <w:iCs/>
          <w:color w:val="auto"/>
          <w:sz w:val="24"/>
          <w:szCs w:val="24"/>
          <w:lang w:val="uk-UA"/>
        </w:rPr>
        <w:t>територій, на яких ведуться (велися) бойові дії або тимчасово окупованих Російською Федерацією</w:t>
      </w:r>
      <w:r>
        <w:rPr>
          <w:rStyle w:val="rvts23"/>
          <w:rFonts w:cs="Times New Roman" w:ascii="Times New Roman" w:hAnsi="Times New Roman"/>
          <w:i/>
          <w:iCs/>
          <w:color w:val="auto"/>
          <w:sz w:val="24"/>
          <w:szCs w:val="24"/>
          <w:lang w:val="uk-UA"/>
        </w:rPr>
        <w:t xml:space="preserve">, затвердженого наказом </w:t>
      </w:r>
      <w:r>
        <w:rPr>
          <w:rFonts w:cs="Times New Roman" w:ascii="Times New Roman" w:hAnsi="Times New Roman"/>
          <w:i/>
          <w:iCs/>
          <w:color w:val="auto"/>
          <w:sz w:val="24"/>
          <w:szCs w:val="24"/>
          <w:lang w:val="uk-UA"/>
        </w:rPr>
        <w:t>Міністерства розвитку громад та територій України від 28 лютого 2025 року № 376.</w:t>
      </w:r>
      <w:bookmarkEnd w:id="57"/>
    </w:p>
    <w:p>
      <w:pPr>
        <w:pStyle w:val="Normal"/>
        <w:ind w:firstLine="9"/>
        <w:jc w:val="both"/>
        <w:textAlignment w:val="baseline"/>
        <w:rPr/>
      </w:pPr>
      <w:r>
        <w:rPr>
          <w:rStyle w:val="rvts23"/>
        </w:rPr>
        <w:t>12) в</w:t>
      </w:r>
      <w:r>
        <w:rPr/>
        <w:t>ідповідно до вимог підпункту 1 пункту 1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в якості учасника не можуть виступати:</w:t>
      </w:r>
    </w:p>
    <w:p>
      <w:pPr>
        <w:pStyle w:val="Normal"/>
        <w:ind w:firstLine="9"/>
        <w:jc w:val="both"/>
        <w:textAlignment w:val="baseline"/>
        <w:rPr/>
      </w:pPr>
      <w:r>
        <w:rPr/>
        <w:t xml:space="preserve">— </w:t>
      </w:r>
      <w:r>
        <w:rPr>
          <w:rStyle w:val="rvts0"/>
        </w:rPr>
        <w:t>громадяни Російської Федерації, крім тих, що проживають на території України на законних підставах</w:t>
      </w:r>
      <w:r>
        <w:rPr>
          <w:lang w:eastAsia="uk-UA"/>
        </w:rPr>
        <w:t>;</w:t>
      </w:r>
    </w:p>
    <w:p>
      <w:pPr>
        <w:pStyle w:val="Normal"/>
        <w:ind w:firstLine="9"/>
        <w:jc w:val="both"/>
        <w:textAlignment w:val="baseline"/>
        <w:rPr/>
      </w:pPr>
      <w:r>
        <w:rPr>
          <w:lang w:eastAsia="uk-UA"/>
        </w:rPr>
        <w:t xml:space="preserve">— </w:t>
      </w:r>
      <w:r>
        <w:rPr>
          <w:lang w:eastAsia="uk-UA"/>
        </w:rPr>
        <w:t>юридичні особи, створені та зареєстровані відповідно до законодавства Російської Федерації;</w:t>
      </w:r>
    </w:p>
    <w:p>
      <w:pPr>
        <w:pStyle w:val="Normal"/>
        <w:ind w:firstLine="9"/>
        <w:jc w:val="both"/>
        <w:textAlignment w:val="baseline"/>
        <w:rPr/>
      </w:pPr>
      <w:r>
        <w:rPr>
          <w:lang w:eastAsia="uk-UA"/>
        </w:rPr>
        <w:t xml:space="preserve">— </w:t>
      </w:r>
      <w:r>
        <w:rPr>
          <w:rStyle w:val="rvts0"/>
        </w:rPr>
        <w:t>юридичні особи, створені та зареєстровані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w:t>
      </w:r>
      <w:r>
        <w:rPr>
          <w:lang w:eastAsia="uk-UA"/>
        </w:rPr>
        <w:t>;</w:t>
      </w:r>
    </w:p>
    <w:p>
      <w:pPr>
        <w:pStyle w:val="Normal"/>
        <w:ind w:firstLine="9"/>
        <w:jc w:val="both"/>
        <w:textAlignment w:val="baseline"/>
        <w:rPr>
          <w:sz w:val="28"/>
          <w:szCs w:val="28"/>
          <w:lang w:eastAsia="uk-UA"/>
        </w:rPr>
      </w:pPr>
      <w:r>
        <w:rPr>
          <w:rStyle w:val="rvts0"/>
        </w:rPr>
        <w:t xml:space="preserve">— </w:t>
      </w:r>
      <w:r>
        <w:rPr>
          <w:rStyle w:val="rvts0"/>
        </w:rPr>
        <w:t>юридичні особи, утворені відповідно до законодавства іноземної держави, кінцевим бенефіціарним власником, членом або учасником (акціонером), що має частку в статутному капіталі 10 і більше відсотків, яких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 — у випадку виконання зобов’язань перед ними за рахунок коштів, передбачених у державному бюджеті.</w:t>
      </w:r>
    </w:p>
    <w:p>
      <w:pPr>
        <w:pStyle w:val="Normal"/>
        <w:jc w:val="both"/>
        <w:rPr>
          <w:lang w:eastAsia="uk-UA"/>
        </w:rPr>
      </w:pPr>
      <w:r>
        <w:rPr>
          <w:lang w:eastAsia="uk-UA"/>
        </w:rPr>
        <w:t>Зазначене обмеження не застосовується до юридичних осіб, утворених та зареєстрованих відповідно до законодавства України:</w:t>
      </w:r>
    </w:p>
    <w:p>
      <w:pPr>
        <w:pStyle w:val="Normal"/>
        <w:jc w:val="both"/>
        <w:rPr/>
      </w:pPr>
      <w:r>
        <w:rPr>
          <w:lang w:eastAsia="uk-UA"/>
        </w:rPr>
        <w:t xml:space="preserve">— </w:t>
      </w:r>
      <w:r>
        <w:rPr>
          <w:lang w:eastAsia="uk-UA"/>
        </w:rPr>
        <w:t>які є банками або за рахунками яких на підставі нормативно-правових актів або рішень Національного банку дозволяється здійснення обслуговуючими банками видаткових операцій;</w:t>
      </w:r>
    </w:p>
    <w:p>
      <w:pPr>
        <w:pStyle w:val="Normal"/>
        <w:jc w:val="both"/>
        <w:rPr/>
      </w:pPr>
      <w:r>
        <w:rPr>
          <w:lang w:eastAsia="uk-UA"/>
        </w:rPr>
        <w:t>які є постачальниками електронних комунікаційних мереж та/або електронних комунікаційних послуг, визначеними розпорядженням Національного центру оперативно-технічного управління мережами телекомунікацій, прийнятим відповідно до Порядку оперативно-технічного управління телекомунікаційними мережами в умовах надзвичайних ситуацій, надзвичайного та воєнного стану, затвердженого постановою Кабінету Міністрів України «Деякі питання оперативно-технічного управління телекомунікаційними мережами в умовах надзвичайних ситуацій, надзвичайного та воєнного стану» від 29 червня 2004 р. № 812  (Офіційний вісник України, 2004 р., № 26, ст. 1696).</w:t>
      </w:r>
    </w:p>
    <w:p>
      <w:pPr>
        <w:pStyle w:val="Normal"/>
        <w:ind w:firstLine="9"/>
        <w:jc w:val="both"/>
        <w:textAlignment w:val="baseline"/>
        <w:rPr>
          <w:lang w:eastAsia="uk-UA"/>
        </w:rPr>
      </w:pPr>
      <w:r>
        <w:rPr>
          <w:lang w:eastAsia="uk-UA"/>
        </w:rPr>
        <w:t>З метою підтвердження виконання вимог даного пункту тендерної документації учасник у складі тендерної пропозиції повинен надати:</w:t>
      </w:r>
    </w:p>
    <w:p>
      <w:pPr>
        <w:pStyle w:val="Normal"/>
        <w:ind w:firstLine="9"/>
        <w:jc w:val="both"/>
        <w:textAlignment w:val="baseline"/>
        <w:rPr/>
      </w:pPr>
      <w:r>
        <w:rPr>
          <w:lang w:eastAsia="uk-UA"/>
        </w:rPr>
        <w:t xml:space="preserve">— </w:t>
      </w:r>
      <w:r>
        <w:rPr>
          <w:lang w:eastAsia="uk-UA"/>
        </w:rPr>
        <w:t xml:space="preserve">довідку в довільній формі про те, що учасник не є: </w:t>
      </w:r>
      <w:r>
        <w:rPr/>
        <w:t xml:space="preserve">громадянином </w:t>
      </w:r>
      <w:r>
        <w:rPr>
          <w:rStyle w:val="rvts0"/>
        </w:rPr>
        <w:t>Російської Федерації, крім тих, що проживають на території України на законних підставах</w:t>
      </w:r>
      <w:r>
        <w:rPr/>
        <w:t xml:space="preserve">; юридичною особою, створеною та зареєстрованою відповідно до законодавства Російської Федерації; юридичною особою, створеною та зареєстрованою </w:t>
      </w:r>
      <w:r>
        <w:rPr>
          <w:rStyle w:val="rvts0"/>
        </w:rPr>
        <w:t>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 юридичною особою, утвореною відповідно до законодавства іноземної держави, кінцевим бенефіціарним власником, членом або учасником (акціонером), що має частку в статутному капіталі 10 і більше відсотків, яких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 — у випадку виконання зобов’язань перед ними за рахунок коштів, передбачених у державному бюджеті;</w:t>
      </w:r>
    </w:p>
    <w:p>
      <w:pPr>
        <w:pStyle w:val="Normal"/>
        <w:ind w:firstLine="9"/>
        <w:jc w:val="both"/>
        <w:textAlignment w:val="baseline"/>
        <w:rPr/>
      </w:pPr>
      <w:r>
        <w:rPr>
          <w:lang w:eastAsia="uk-UA"/>
        </w:rPr>
        <w:t xml:space="preserve">— </w:t>
      </w:r>
      <w:r>
        <w:rPr>
          <w:lang w:eastAsia="uk-UA"/>
        </w:rPr>
        <w:t>законність підстав проживання на території України кінцевого(их) бенефіціарного(их) власника(ів) — громадянина/громадян Російської Федерації підтверджується наданням у складі тендерної пропозиції одного з таких документів*:</w:t>
      </w:r>
    </w:p>
    <w:p>
      <w:pPr>
        <w:pStyle w:val="Normal"/>
        <w:ind w:firstLine="9"/>
        <w:jc w:val="both"/>
        <w:textAlignment w:val="baseline"/>
        <w:rPr/>
      </w:pPr>
      <w:r>
        <w:rPr/>
        <w:t>а) паспорт громадянина колишнього СРСР зразка 1974 року з відміткою про постійну чи тимчасову прописку на території України або зареєстрував на території України свій національний паспорт;</w:t>
      </w:r>
    </w:p>
    <w:p>
      <w:pPr>
        <w:pStyle w:val="Normal"/>
        <w:ind w:firstLine="9"/>
        <w:jc w:val="both"/>
        <w:textAlignment w:val="baseline"/>
        <w:rPr/>
      </w:pPr>
      <w:r>
        <w:rPr/>
        <w:t>б) посвідку на постійне чи тимчасове проживання на території України;</w:t>
      </w:r>
    </w:p>
    <w:p>
      <w:pPr>
        <w:pStyle w:val="Normal"/>
        <w:ind w:firstLine="9"/>
        <w:jc w:val="both"/>
        <w:textAlignment w:val="baseline"/>
        <w:rPr/>
      </w:pPr>
      <w:r>
        <w:rPr/>
        <w:t>в) військовий квиток, виданий російському громадянину, який уклав контракт про проходження військової служби у Збройних Силах України;</w:t>
      </w:r>
    </w:p>
    <w:p>
      <w:pPr>
        <w:pStyle w:val="Normal"/>
        <w:ind w:firstLine="9"/>
        <w:jc w:val="both"/>
        <w:textAlignment w:val="baseline"/>
        <w:rPr/>
      </w:pPr>
      <w:r>
        <w:rPr/>
        <w:t>г) посвідчення біженця чи документ, що підтверджує надання притулку в Україні (стаття 1 Закону України «Про громадянство України»);</w:t>
      </w:r>
    </w:p>
    <w:p>
      <w:pPr>
        <w:pStyle w:val="Normal"/>
        <w:ind w:firstLine="9"/>
        <w:jc w:val="both"/>
        <w:textAlignment w:val="baseline"/>
        <w:rPr/>
      </w:pPr>
      <w:r>
        <w:rPr>
          <w:i/>
          <w:iCs/>
        </w:rPr>
        <w:t>*Згідно з роз'ясненням Міністерства юстиції України від 08.03.2022 № 24560/8.1.3/10-22.</w:t>
      </w:r>
    </w:p>
    <w:p>
      <w:pPr>
        <w:pStyle w:val="Normal"/>
        <w:ind w:firstLine="9" w:end="15"/>
        <w:jc w:val="both"/>
        <w:textAlignment w:val="baseline"/>
        <w:rPr/>
      </w:pPr>
      <w:r>
        <w:rPr/>
        <w:t>13)</w:t>
      </w:r>
      <w:r>
        <w:rPr>
          <w:lang w:eastAsia="uk-UA"/>
        </w:rPr>
        <w:t xml:space="preserve"> </w:t>
      </w:r>
      <w:r>
        <w:rPr/>
        <w:t>Анкету для проведення антикорупційної перевірки ділових партнерів (за формою, наведеною в Додатку 6 до Тендерної документації)</w:t>
      </w:r>
      <w:r>
        <w:rPr>
          <w:lang w:eastAsia="uk-UA"/>
        </w:rPr>
        <w:t>;</w:t>
      </w:r>
    </w:p>
    <w:p>
      <w:pPr>
        <w:pStyle w:val="LO-normal"/>
        <w:widowControl w:val="false"/>
        <w:spacing w:lineRule="auto" w:line="240"/>
        <w:ind w:firstLine="9"/>
        <w:jc w:val="both"/>
        <w:rPr>
          <w:rFonts w:ascii="Times New Roman" w:hAnsi="Times New Roman" w:cs="Times New Roman"/>
          <w:color w:val="auto"/>
          <w:lang w:val="uk-UA"/>
        </w:rPr>
      </w:pPr>
      <w:r>
        <w:rPr>
          <w:rFonts w:eastAsia="Times New Roman" w:cs="Times New Roman" w:ascii="Times New Roman" w:hAnsi="Times New Roman"/>
          <w:i/>
          <w:iCs/>
          <w:color w:val="auto"/>
          <w:sz w:val="24"/>
          <w:szCs w:val="24"/>
          <w:lang w:val="uk-UA" w:eastAsia="ru-RU"/>
        </w:rPr>
        <w:t>14)</w:t>
      </w:r>
      <w:r>
        <w:rPr>
          <w:rFonts w:eastAsia="Times New Roman" w:cs="Times New Roman" w:ascii="Times New Roman" w:hAnsi="Times New Roman"/>
          <w:i/>
          <w:iCs/>
          <w:color w:val="auto"/>
          <w:sz w:val="24"/>
          <w:szCs w:val="24"/>
          <w:lang w:val="uk-UA"/>
        </w:rPr>
        <w:t xml:space="preserve"> </w:t>
      </w:r>
      <w:r>
        <w:rPr>
          <w:rFonts w:cs="Times New Roman" w:ascii="Times New Roman" w:hAnsi="Times New Roman"/>
          <w:bCs/>
          <w:color w:val="auto"/>
          <w:sz w:val="24"/>
          <w:szCs w:val="24"/>
          <w:lang w:eastAsia="ru-RU"/>
        </w:rPr>
        <w:t xml:space="preserve">Учасник повинен надати </w:t>
      </w:r>
      <w:r>
        <w:rPr>
          <w:rFonts w:eastAsia="Calibri" w:cs="Times New Roman" w:ascii="Times New Roman" w:hAnsi="Times New Roman"/>
          <w:color w:val="auto"/>
          <w:sz w:val="24"/>
          <w:szCs w:val="24"/>
        </w:rPr>
        <w:t>копію ліцензії або документа дозвільного характеру (у разі їх наявності) на провадження певного виду господарської діяльності, якщо отримання дозволу або ліцензії на провадження такого виду діяльності передбачено законом (надається лише у разі, якщо отримання дозволу або ліцензії на провадження такого виду господарської діяльності передбачено законом)</w:t>
      </w:r>
      <w:r>
        <w:rPr>
          <w:rFonts w:cs="Times New Roman" w:ascii="Times New Roman" w:hAnsi="Times New Roman"/>
          <w:i/>
          <w:iCs/>
          <w:color w:val="auto"/>
          <w:sz w:val="24"/>
          <w:szCs w:val="24"/>
          <w:lang w:val="uk-UA"/>
        </w:rPr>
        <w:t>;</w:t>
      </w:r>
    </w:p>
    <w:p>
      <w:pPr>
        <w:pStyle w:val="Normal"/>
        <w:tabs>
          <w:tab w:val="clear" w:pos="709"/>
          <w:tab w:val="left" w:pos="747" w:leader="none"/>
        </w:tabs>
        <w:jc w:val="both"/>
        <w:rPr/>
      </w:pPr>
      <w:r>
        <w:rPr/>
        <w:t xml:space="preserve">15) </w:t>
      </w:r>
      <w:r>
        <w:rPr>
          <w:spacing w:val="-1"/>
        </w:rPr>
        <w:t xml:space="preserve">У разі </w:t>
      </w:r>
      <w:r>
        <w:rPr/>
        <w:t xml:space="preserve">залучення до надання послуг </w:t>
      </w:r>
      <w:r>
        <w:rPr>
          <w:lang w:eastAsia="uk-UA"/>
        </w:rPr>
        <w:t>співвиконавця(ів)</w:t>
      </w:r>
      <w:r>
        <w:rPr/>
        <w:t xml:space="preserve"> учасник у складі тендерної пропозиції надає:</w:t>
      </w:r>
    </w:p>
    <w:p>
      <w:pPr>
        <w:pStyle w:val="Normal"/>
        <w:tabs>
          <w:tab w:val="clear" w:pos="709"/>
          <w:tab w:val="left" w:pos="747" w:leader="none"/>
        </w:tabs>
        <w:jc w:val="both"/>
        <w:rPr>
          <w:spacing w:val="-1"/>
        </w:rPr>
      </w:pPr>
      <w:r>
        <w:rPr/>
        <w:t xml:space="preserve">— </w:t>
      </w:r>
      <w:r>
        <w:rPr/>
        <w:t xml:space="preserve">довідку за формою згідно з Додатком 7 до тендерної документації з інформацією про </w:t>
      </w:r>
      <w:r>
        <w:rPr>
          <w:lang w:eastAsia="uk-UA"/>
        </w:rPr>
        <w:t>співвиконавця(ів)</w:t>
      </w:r>
      <w:r>
        <w:rPr/>
        <w:t xml:space="preserve">, якого(их) учасник планує залучити до надання послуг, з обов’язковим зазначенням інформації щодо наявності в </w:t>
      </w:r>
      <w:r>
        <w:rPr>
          <w:lang w:eastAsia="uk-UA"/>
        </w:rPr>
        <w:t xml:space="preserve">співвиконавця(ів) дозволу(ів) / ліцензії(ій) </w:t>
      </w:r>
      <w:r>
        <w:rPr>
          <w:spacing w:val="-1"/>
        </w:rPr>
        <w:t xml:space="preserve">на провадження господарської діяльності, якщо обов’язковість такого(их) </w:t>
      </w:r>
      <w:r>
        <w:rPr>
          <w:lang w:eastAsia="uk-UA"/>
        </w:rPr>
        <w:t>дозволу(ів) / ліцензії(ій) передбачена чинним законодавством (</w:t>
      </w:r>
      <w:r>
        <w:rPr>
          <w:spacing w:val="-1"/>
        </w:rPr>
        <w:t xml:space="preserve">дозволи та ліцензії повинні бути чинними на дату </w:t>
      </w:r>
      <w:r>
        <w:rPr/>
        <w:t xml:space="preserve">кінцевого строку подання </w:t>
      </w:r>
      <w:r>
        <w:rPr>
          <w:spacing w:val="-1"/>
        </w:rPr>
        <w:t>тендерних пропозицій);</w:t>
      </w:r>
    </w:p>
    <w:p>
      <w:pPr>
        <w:pStyle w:val="Normal"/>
        <w:tabs>
          <w:tab w:val="clear" w:pos="709"/>
          <w:tab w:val="left" w:pos="747" w:leader="none"/>
        </w:tabs>
        <w:jc w:val="both"/>
        <w:rPr/>
      </w:pPr>
      <w:r>
        <w:rPr>
          <w:spacing w:val="-1"/>
        </w:rPr>
        <w:t xml:space="preserve">— </w:t>
      </w:r>
      <w:r>
        <w:rPr/>
        <w:t xml:space="preserve">договір (копію договору) про співпрацю/наміри з таким(ими) </w:t>
      </w:r>
      <w:r>
        <w:rPr>
          <w:lang w:eastAsia="uk-UA"/>
        </w:rPr>
        <w:t>співвиконавцем(ями)</w:t>
      </w:r>
      <w:r>
        <w:rPr/>
        <w:t xml:space="preserve">, який повинен містити положення щодо участі </w:t>
      </w:r>
      <w:r>
        <w:rPr>
          <w:lang w:eastAsia="uk-UA"/>
        </w:rPr>
        <w:t xml:space="preserve">співвиконавця(ів) </w:t>
      </w:r>
      <w:r>
        <w:rPr/>
        <w:t>у наданні послуг, що є предметом закупівлі;</w:t>
      </w:r>
    </w:p>
    <w:p>
      <w:pPr>
        <w:pStyle w:val="Normal"/>
        <w:jc w:val="both"/>
        <w:rPr/>
      </w:pPr>
      <w:r>
        <w:rPr/>
        <w:t xml:space="preserve">— </w:t>
      </w:r>
      <w:r>
        <w:rPr/>
        <w:t>копію ліцензії / дозволу співвиконавця (якщо вид послуг, надання яких передбачається надати співвиконавцю, потребує наявності ліцензії / дозволу).</w:t>
      </w:r>
    </w:p>
    <w:p>
      <w:pPr>
        <w:pStyle w:val="Normal"/>
        <w:jc w:val="both"/>
        <w:rPr>
          <w:bCs/>
          <w:i/>
          <w:u w:val="single"/>
        </w:rPr>
      </w:pPr>
      <w:r>
        <w:rPr>
          <w:bCs/>
          <w:i/>
        </w:rPr>
        <w:t>Якщо учасник не планує залучати до надання послуг співвиконавців, учасник у складі тендерної пропозиції повинен надати лист у довільній формі в якому потрібно зазначити:</w:t>
      </w:r>
      <w:r>
        <w:rPr>
          <w:bCs/>
          <w:i/>
          <w:u w:val="single"/>
        </w:rPr>
        <w:t xml:space="preserve"> співвиконавці залучатися не будуть.</w:t>
      </w:r>
    </w:p>
    <w:p>
      <w:pPr>
        <w:pStyle w:val="Normal"/>
        <w:jc w:val="both"/>
        <w:rPr>
          <w:bCs/>
        </w:rPr>
      </w:pPr>
      <w:r>
        <w:rPr>
          <w:bCs/>
        </w:rPr>
        <w:t xml:space="preserve">16) </w:t>
      </w:r>
      <w:r>
        <w:rPr/>
        <w:t>Договір із спеціалізованим підприємством про розміщення та захоронення твердих будівельних відходів чи гарантійний лист учасника щодо його зобов’язання очистити об’єкт</w:t>
      </w:r>
      <w:r>
        <w:rPr>
          <w:spacing w:val="20"/>
        </w:rPr>
        <w:t xml:space="preserve"> </w:t>
      </w:r>
      <w:r>
        <w:rPr/>
        <w:t>від</w:t>
      </w:r>
      <w:r>
        <w:rPr>
          <w:spacing w:val="20"/>
        </w:rPr>
        <w:t xml:space="preserve"> </w:t>
      </w:r>
      <w:r>
        <w:rPr/>
        <w:t>будівельного</w:t>
      </w:r>
      <w:r>
        <w:rPr>
          <w:spacing w:val="20"/>
        </w:rPr>
        <w:t xml:space="preserve"> </w:t>
      </w:r>
      <w:r>
        <w:rPr/>
        <w:t>сміття</w:t>
      </w:r>
      <w:r>
        <w:rPr>
          <w:spacing w:val="21"/>
        </w:rPr>
        <w:t xml:space="preserve"> </w:t>
      </w:r>
      <w:r>
        <w:rPr/>
        <w:t>та</w:t>
      </w:r>
      <w:r>
        <w:rPr>
          <w:spacing w:val="20"/>
        </w:rPr>
        <w:t xml:space="preserve"> </w:t>
      </w:r>
      <w:r>
        <w:rPr/>
        <w:t>здійснити</w:t>
      </w:r>
      <w:r>
        <w:rPr>
          <w:spacing w:val="20"/>
        </w:rPr>
        <w:t xml:space="preserve"> </w:t>
      </w:r>
      <w:r>
        <w:rPr/>
        <w:t>його</w:t>
      </w:r>
      <w:r>
        <w:rPr>
          <w:spacing w:val="21"/>
        </w:rPr>
        <w:t xml:space="preserve"> </w:t>
      </w:r>
      <w:r>
        <w:rPr/>
        <w:t>утилізацію</w:t>
      </w:r>
      <w:r>
        <w:rPr>
          <w:spacing w:val="20"/>
        </w:rPr>
        <w:t xml:space="preserve"> </w:t>
      </w:r>
      <w:r>
        <w:rPr/>
        <w:t>та</w:t>
      </w:r>
      <w:r>
        <w:rPr>
          <w:spacing w:val="20"/>
        </w:rPr>
        <w:t xml:space="preserve"> </w:t>
      </w:r>
      <w:r>
        <w:rPr/>
        <w:t>/</w:t>
      </w:r>
      <w:r>
        <w:rPr>
          <w:spacing w:val="21"/>
        </w:rPr>
        <w:t xml:space="preserve"> </w:t>
      </w:r>
      <w:r>
        <w:rPr/>
        <w:t>або</w:t>
      </w:r>
      <w:r>
        <w:rPr>
          <w:spacing w:val="20"/>
        </w:rPr>
        <w:t xml:space="preserve"> </w:t>
      </w:r>
      <w:r>
        <w:rPr/>
        <w:t>договір</w:t>
      </w:r>
      <w:r>
        <w:rPr>
          <w:spacing w:val="20"/>
        </w:rPr>
        <w:t xml:space="preserve"> </w:t>
      </w:r>
      <w:r>
        <w:rPr/>
        <w:t>на</w:t>
      </w:r>
      <w:r>
        <w:rPr>
          <w:spacing w:val="20"/>
        </w:rPr>
        <w:t xml:space="preserve"> </w:t>
      </w:r>
      <w:r>
        <w:rPr/>
        <w:t>послуги</w:t>
      </w:r>
      <w:r>
        <w:rPr>
          <w:spacing w:val="21"/>
        </w:rPr>
        <w:t xml:space="preserve"> </w:t>
      </w:r>
      <w:r>
        <w:rPr/>
        <w:t>з вивозу будівельного сміття та гарантійний лист учасника щодо його зобов’язання очистити об’єкт від будівельного сміття</w:t>
      </w:r>
    </w:p>
    <w:p>
      <w:pPr>
        <w:pStyle w:val="LO-normal"/>
        <w:widowControl w:val="false"/>
        <w:spacing w:lineRule="auto" w:line="240"/>
        <w:ind w:firstLine="9"/>
        <w:jc w:val="both"/>
        <w:rPr>
          <w:rFonts w:ascii="Times New Roman" w:hAnsi="Times New Roman" w:cs="Times New Roman"/>
          <w:b/>
          <w:bCs/>
          <w:color w:val="auto"/>
          <w:sz w:val="24"/>
          <w:szCs w:val="24"/>
          <w:lang w:val="uk-UA"/>
        </w:rPr>
      </w:pPr>
      <w:r>
        <w:rPr>
          <w:rFonts w:cs="Times New Roman" w:ascii="Times New Roman" w:hAnsi="Times New Roman"/>
          <w:b/>
          <w:bCs/>
          <w:color w:val="auto"/>
          <w:sz w:val="24"/>
          <w:szCs w:val="24"/>
          <w:lang w:val="uk-UA"/>
        </w:rPr>
        <w:t>17) інформацію в довільній формі відповідно до пункту 1 розділу 3 тендерної документації, а саме:</w:t>
      </w:r>
    </w:p>
    <w:p>
      <w:pPr>
        <w:pStyle w:val="Normal"/>
        <w:jc w:val="both"/>
        <w:rPr/>
      </w:pPr>
      <w:r>
        <w:rPr/>
        <w:t>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pPr>
        <w:pStyle w:val="Normal"/>
        <w:tabs>
          <w:tab w:val="clear" w:pos="709"/>
          <w:tab w:val="left" w:pos="-357" w:leader="none"/>
        </w:tabs>
        <w:jc w:val="both"/>
        <w:rPr>
          <w:i/>
          <w:lang w:eastAsia="uk-UA"/>
        </w:rPr>
      </w:pPr>
      <w:r>
        <w:rPr/>
        <w:t>18)</w:t>
      </w:r>
      <w:r>
        <w:rPr>
          <w:i/>
          <w:lang w:eastAsia="uk-UA"/>
        </w:rPr>
        <w:t xml:space="preserve"> Підтвердження повноважень посадової особи та/або представника учасника процедури закупівлі щодо підпису документів тендерної пропозиції:</w:t>
      </w:r>
    </w:p>
    <w:p>
      <w:pPr>
        <w:pStyle w:val="Normal"/>
        <w:jc w:val="both"/>
        <w:rPr>
          <w:bCs/>
          <w:lang w:eastAsia="ru-RU"/>
        </w:rPr>
      </w:pPr>
      <w:r>
        <w:rPr>
          <w:bCs/>
          <w:lang w:eastAsia="ru-RU"/>
        </w:rPr>
        <w:t>- відомості про керівника та/або особу/-іб (довідка в довільній формі), якій/-им надано право щодо підпису документів тендерної пропозиції (з обов’язковим зазначенням ПІБ (без скорочень) та посади кожної особи, зазначеної у довідці);</w:t>
      </w:r>
    </w:p>
    <w:p>
      <w:pPr>
        <w:pStyle w:val="Normal"/>
        <w:jc w:val="both"/>
        <w:rPr>
          <w:bCs/>
          <w:lang w:eastAsia="ru-RU"/>
        </w:rPr>
      </w:pPr>
      <w:r>
        <w:rPr>
          <w:bCs/>
          <w:lang w:eastAsia="ru-RU"/>
        </w:rPr>
        <w:t>- за наявності в установчих документах Учасника певних обмежень щодо підпису тендерної пропозиції (за строком, сумою тощо), такий учасник додатково у складі свої пропозиції дає документ (рішення та/або протокол та/або дозвіл тощо), який надає право підписувати документи, що входять до складу тендерної пропозиції.</w:t>
      </w:r>
    </w:p>
    <w:p>
      <w:pPr>
        <w:pStyle w:val="Normal"/>
        <w:jc w:val="both"/>
        <w:rPr>
          <w:bCs/>
          <w:lang w:eastAsia="ru-RU"/>
        </w:rPr>
      </w:pPr>
      <w:r>
        <w:rPr>
          <w:bCs/>
          <w:lang w:eastAsia="ru-RU"/>
        </w:rPr>
        <w:t>- в разі якщо документи тендерної пропозиції підписує представник учасника, то в складі пропозиції надаються Скан-копія одного з документів: витяг з протоколу Учасників та/або наказ про призначення та/або довіреність та/або доручення та/або інший документ, що підтверджує відповідні повноваження</w:t>
      </w:r>
    </w:p>
    <w:p>
      <w:pPr>
        <w:pStyle w:val="Normal"/>
        <w:jc w:val="both"/>
        <w:rPr>
          <w:bCs/>
          <w:lang w:eastAsia="ru-RU"/>
        </w:rPr>
      </w:pPr>
      <w:r>
        <w:rPr>
          <w:bCs/>
          <w:lang w:eastAsia="ru-RU"/>
        </w:rPr>
        <w:t>Орієнтований зразок довідки щодо відомостей про керівника та особу/-іб, якій/-им надано право щодо підпису документів тендерної пропозиції:</w:t>
      </w:r>
    </w:p>
    <w:p>
      <w:pPr>
        <w:pStyle w:val="Normal"/>
        <w:jc w:val="both"/>
        <w:rPr>
          <w:i/>
          <w:lang w:eastAsia="ru-RU"/>
        </w:rPr>
      </w:pPr>
      <w:r>
        <w:rPr>
          <w:i/>
          <w:lang w:eastAsia="ru-RU"/>
        </w:rPr>
        <w:t>(Назва Учасника) підтверджує, що директору (вказати прізвище, ім’я, по-батькові) та/або (в разі наявності) _______________ (вказати прізвище, ім’я, по-батькові, посаду особи) надано право щодо підпису документів тендерної пропозиції</w:t>
      </w:r>
    </w:p>
    <w:p>
      <w:pPr>
        <w:pStyle w:val="Normal"/>
        <w:jc w:val="both"/>
        <w:rPr>
          <w:bCs/>
          <w:i/>
          <w:lang w:eastAsia="ru-RU"/>
        </w:rPr>
      </w:pPr>
      <w:r>
        <w:rPr>
          <w:bCs/>
          <w:i/>
          <w:lang w:eastAsia="ru-RU"/>
        </w:rPr>
        <w:t>Керівник</w:t>
      </w:r>
    </w:p>
    <w:p>
      <w:pPr>
        <w:pStyle w:val="Normal"/>
        <w:jc w:val="both"/>
        <w:rPr>
          <w:bCs/>
          <w:i/>
        </w:rPr>
      </w:pPr>
      <w:r>
        <w:rPr>
          <w:bCs/>
          <w:i/>
        </w:rPr>
      </w:r>
    </w:p>
    <w:p>
      <w:pPr>
        <w:pStyle w:val="Normal"/>
        <w:rPr>
          <w:bCs/>
          <w:i/>
        </w:rPr>
      </w:pPr>
      <w:r>
        <w:rPr>
          <w:bCs/>
          <w:i/>
        </w:rPr>
      </w:r>
      <w:r>
        <w:br w:type="page"/>
      </w:r>
    </w:p>
    <w:p>
      <w:pPr>
        <w:pStyle w:val="BodyTextIndent3"/>
        <w:spacing w:before="0" w:after="0"/>
        <w:ind w:start="0"/>
        <w:contextualSpacing/>
        <w:jc w:val="end"/>
        <w:rPr>
          <w:b/>
          <w:sz w:val="24"/>
          <w:szCs w:val="24"/>
          <w:lang w:eastAsia="ru-RU"/>
        </w:rPr>
      </w:pPr>
      <w:r>
        <w:rPr>
          <w:b/>
          <w:sz w:val="24"/>
          <w:szCs w:val="24"/>
          <w:lang w:eastAsia="ru-RU"/>
        </w:rPr>
        <w:t xml:space="preserve">Додаток 10 </w:t>
      </w:r>
    </w:p>
    <w:p>
      <w:pPr>
        <w:pStyle w:val="BodyTextIndent3"/>
        <w:spacing w:before="0" w:after="0"/>
        <w:ind w:start="0"/>
        <w:contextualSpacing/>
        <w:jc w:val="end"/>
        <w:rPr>
          <w:b/>
          <w:sz w:val="24"/>
          <w:szCs w:val="24"/>
          <w:lang w:eastAsia="ru-RU"/>
        </w:rPr>
      </w:pPr>
      <w:r>
        <w:rPr>
          <w:b/>
          <w:sz w:val="24"/>
          <w:szCs w:val="24"/>
          <w:lang w:eastAsia="ru-RU"/>
        </w:rPr>
        <w:t>до Тендерної документації</w:t>
      </w:r>
    </w:p>
    <w:p>
      <w:pPr>
        <w:pStyle w:val="BodyTextIndent3"/>
        <w:spacing w:before="0" w:after="0"/>
        <w:ind w:start="0"/>
        <w:contextualSpacing/>
        <w:jc w:val="end"/>
        <w:rPr>
          <w:b/>
          <w:sz w:val="24"/>
          <w:szCs w:val="24"/>
          <w:lang w:eastAsia="ru-RU"/>
        </w:rPr>
      </w:pPr>
      <w:r>
        <w:rPr>
          <w:b/>
          <w:sz w:val="24"/>
          <w:szCs w:val="24"/>
          <w:lang w:eastAsia="ru-RU"/>
        </w:rPr>
      </w:r>
    </w:p>
    <w:p>
      <w:pPr>
        <w:pStyle w:val="TableParagraph"/>
        <w:tabs>
          <w:tab w:val="clear" w:pos="709"/>
          <w:tab w:val="left" w:pos="435" w:leader="none"/>
          <w:tab w:val="left" w:pos="5987" w:leader="none"/>
          <w:tab w:val="left" w:pos="6129" w:leader="none"/>
        </w:tabs>
        <w:ind w:start="34" w:end="34"/>
        <w:jc w:val="center"/>
        <w:rPr>
          <w:b/>
          <w:bCs/>
          <w:sz w:val="24"/>
          <w:lang w:val="uk-UA"/>
        </w:rPr>
      </w:pPr>
      <w:r>
        <w:rPr>
          <w:b/>
          <w:bCs/>
          <w:sz w:val="24"/>
          <w:lang w:val="uk-UA"/>
        </w:rPr>
        <w:t>Перелік документів та інформації, які повинен надати переможець:</w:t>
      </w:r>
    </w:p>
    <w:p>
      <w:pPr>
        <w:pStyle w:val="BodyTextIndent3"/>
        <w:spacing w:before="0" w:after="0"/>
        <w:ind w:start="0"/>
        <w:contextualSpacing/>
        <w:jc w:val="end"/>
        <w:rPr>
          <w:b/>
          <w:bCs/>
          <w:sz w:val="24"/>
          <w:szCs w:val="24"/>
          <w:lang w:eastAsia="ru-RU"/>
        </w:rPr>
      </w:pPr>
      <w:r>
        <w:rPr>
          <w:b/>
          <w:bCs/>
          <w:sz w:val="24"/>
          <w:szCs w:val="24"/>
          <w:lang w:eastAsia="ru-RU"/>
        </w:rPr>
      </w:r>
    </w:p>
    <w:p>
      <w:pPr>
        <w:pStyle w:val="Normal"/>
        <w:ind w:firstLine="11"/>
        <w:jc w:val="both"/>
        <w:rPr/>
      </w:pPr>
      <w:r>
        <w:rPr/>
        <w:t xml:space="preserve">1. Інформаційна довідка* з Єдиного державного реєстру осіб, які вчинили корупційні або пов’язані з </w:t>
      </w:r>
      <w:r>
        <w:rPr>
          <w:lang w:eastAsia="uk-UA"/>
        </w:rPr>
        <w:t xml:space="preserve">корупцією правопорушення, </w:t>
      </w:r>
      <w:r>
        <w:rPr/>
        <w:t xml:space="preserve">отримана/видана не раніше дня оприлюднення оголошення про заплановану закупівлю в електронній системі закупівель, про відсутність відносно керівника учасника процедури закупівлі, фізичної особи, яка є учасником процедури закупівлі, інформації про корупційне правопорушення або правопорушення, пов'язаного з корупцією. Вказана інформаційна довідка </w:t>
      </w:r>
      <w:r>
        <w:rPr>
          <w:shd w:fill="FFFFFF" w:val="clear"/>
        </w:rPr>
        <w:t>повинна бути надана у вигляді електронного документу з відповідним кваліфікованим електронним підписом та/або кваліфікованою електронною печаткою установи/організації, яка відповідальна за видачу таких довідок (документів).</w:t>
      </w:r>
    </w:p>
    <w:p>
      <w:pPr>
        <w:pStyle w:val="Normal"/>
        <w:ind w:firstLine="11"/>
        <w:jc w:val="both"/>
        <w:rPr>
          <w:shd w:fill="FFFFFF" w:val="clear"/>
        </w:rPr>
      </w:pPr>
      <w:r>
        <w:rPr>
          <w:shd w:fill="FFFFFF" w:val="clear"/>
        </w:rPr>
        <w:t>*</w:t>
      </w:r>
      <w:r>
        <w:rPr>
          <w:i/>
          <w:iCs/>
        </w:rPr>
        <w:t>Інформаційна довідка з Єдиного державного реєстру осіб, які вчинили корупційні або пов’язані з корупцією правопорушення, відносно керівника учасника процедури закупівлі, фізичної особи, яка є учасником процедури закупівлі, надається у разі, якщо вказана інформаційна довідка не була сформована електронною системою закупівель шляхом обміну інформацією з іншими державними системами та реєстрами та/або якщо доступ до Єдиного державного реєстру осіб, які вчинили корупційні або пов’язані з корупцією правопорушення, є обмеженим на момент оприлюднення оголошення про проведення відкритих торгів</w:t>
      </w:r>
      <w:r>
        <w:rPr>
          <w:rStyle w:val="rvts0"/>
          <w:i/>
          <w:iCs/>
        </w:rPr>
        <w:t>.</w:t>
      </w:r>
    </w:p>
    <w:p>
      <w:pPr>
        <w:pStyle w:val="Normal"/>
        <w:ind w:firstLine="11"/>
        <w:jc w:val="both"/>
        <w:rPr/>
      </w:pPr>
      <w:r>
        <w:rPr/>
        <w:t xml:space="preserve">2. Витяг з інформаційно-аналітичної системи «Облік відомостей про притягнення особи до кримінальної відповідальності та наявності судимості», який повинен бути отриманий не раніше дня оприлюднення оголошення про заплановану закупівлю в електронній системі закупівель у порядку, визначеному наказом Міністерства внутрішніх справ України «Деякі питання ведення обліку відомостей про притягнення особи до кримінальної відповідальності та наявності судимості» від 30.03.2022 № 207, про те, що фізична особа, яка є учасником, </w:t>
      </w:r>
      <w:r>
        <w:rPr>
          <w:lang w:eastAsia="uk-UA"/>
        </w:rPr>
        <w:t>не була притягнута до кримінальної відповідальності, не має судимості або обмежень, передбачених кримінальним процесуальним законодавством України</w:t>
      </w:r>
      <w:r>
        <w:rPr>
          <w:shd w:fill="FFFFFF" w:val="clear"/>
        </w:rPr>
        <w:t xml:space="preserve">. </w:t>
      </w:r>
      <w:r>
        <w:rPr>
          <w:bCs/>
        </w:rPr>
        <w:t>В</w:t>
      </w:r>
      <w:r>
        <w:rPr>
          <w:shd w:fill="FFFFFF" w:val="clear"/>
        </w:rPr>
        <w:t>казаний Витяг повинен бути наданий у вигляді електронного документу з відповідним кваліфікованим електронним підписом та/або кваліфікованою електронною печаткою установи/організації, яка відповідальна за видачу таких витягів (документів), та/або номером (QR-код), який дозволяє перевірити інформацію, зазначену у Витягу.</w:t>
      </w:r>
    </w:p>
    <w:p>
      <w:pPr>
        <w:pStyle w:val="Normal"/>
        <w:ind w:firstLine="11"/>
        <w:jc w:val="both"/>
        <w:rPr>
          <w:shd w:fill="FFFFFF" w:val="clear"/>
        </w:rPr>
      </w:pPr>
      <w:r>
        <w:rPr/>
        <w:t>3. Витяг з інформаційно-аналітичної системи «Облік відомостей про притягнення особи до кримінальної відповідальності та наявності судимості», який повинен бути отриманий не раніше дня оприлюднення оголошення про заплановану закупівлю в електронній системі закупівель у порядку, визначеному наказом Міністерства внутрішніх справ України «Деякі питання ведення обліку відомостей про притягнення особи до кримінальної відповідальності та наявності судимості» від 30.03.2022 № 207, про те, що керівник учасника процедури закупівлі</w:t>
      </w:r>
      <w:r>
        <w:rPr>
          <w:sz w:val="28"/>
          <w:szCs w:val="28"/>
        </w:rPr>
        <w:t xml:space="preserve"> </w:t>
      </w:r>
      <w:r>
        <w:rPr>
          <w:lang w:eastAsia="uk-UA"/>
        </w:rPr>
        <w:t>не був притягнутий до кримінальної відповідальності, не має судимості або обмежень, передбачених кримінальним процесуальним законодавством України</w:t>
      </w:r>
      <w:r>
        <w:rPr>
          <w:shd w:fill="FFFFFF" w:val="clear"/>
        </w:rPr>
        <w:t xml:space="preserve">. </w:t>
      </w:r>
      <w:r>
        <w:rPr>
          <w:bCs/>
        </w:rPr>
        <w:t>В</w:t>
      </w:r>
      <w:r>
        <w:rPr>
          <w:shd w:fill="FFFFFF" w:val="clear"/>
        </w:rPr>
        <w:t>казаний Витяг повинен бути наданий у вигляді електронного документу з відповідним кваліфікованим електронним підписом та/або кваліфікованою електронною печаткою установи/організації, яка відповідальна за видачу таких витягів (документів), та/або номером (QR-код), який дозволяє перевірити інформацію, зазначену у Витягу.</w:t>
      </w:r>
    </w:p>
    <w:p>
      <w:pPr>
        <w:pStyle w:val="Normal"/>
        <w:ind w:firstLine="11"/>
        <w:jc w:val="both"/>
        <w:rPr/>
      </w:pPr>
      <w:r>
        <w:rPr>
          <w:lang w:eastAsia="uk-UA"/>
        </w:rPr>
        <w:t xml:space="preserve">4. Довідка у довільній формі про те, що </w:t>
      </w:r>
      <w:r>
        <w:rPr/>
        <w:t>керівника учасника процедури закупівлі, фізичну особу, яка є учасником процедури закупівлі,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pPr>
        <w:pStyle w:val="LO-normal"/>
        <w:widowControl w:val="false"/>
        <w:spacing w:lineRule="auto" w:line="240"/>
        <w:ind w:firstLine="11"/>
        <w:jc w:val="both"/>
        <w:rPr>
          <w:lang w:val="uk-UA"/>
        </w:rPr>
      </w:pPr>
      <w:r>
        <w:rPr>
          <w:rFonts w:cs="Times New Roman" w:ascii="Times New Roman" w:hAnsi="Times New Roman"/>
          <w:sz w:val="24"/>
          <w:szCs w:val="24"/>
          <w:lang w:val="uk-UA"/>
        </w:rPr>
        <w:t xml:space="preserve">5. </w:t>
      </w:r>
      <w:r>
        <w:rPr>
          <w:rFonts w:cs="Times New Roman" w:ascii="Times New Roman" w:hAnsi="Times New Roman"/>
          <w:sz w:val="24"/>
          <w:szCs w:val="24"/>
          <w:lang w:val="uk-UA" w:eastAsia="uk-UA"/>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r>
        <w:rPr>
          <w:rFonts w:cs="Times New Roman" w:ascii="Times New Roman" w:hAnsi="Times New Roman"/>
          <w:sz w:val="24"/>
          <w:szCs w:val="24"/>
          <w:lang w:val="uk-UA"/>
        </w:rPr>
        <w:t>.</w:t>
      </w:r>
    </w:p>
    <w:p>
      <w:pPr>
        <w:pStyle w:val="Normal"/>
        <w:ind w:firstLine="11"/>
        <w:jc w:val="both"/>
        <w:textAlignment w:val="baseline"/>
        <w:rPr/>
      </w:pPr>
      <w:r>
        <w:rPr/>
        <w:t>6. З метою дотриманн</w:t>
      </w:r>
      <w:r>
        <w:rPr>
          <w:shd w:fill="FFFFFF" w:val="clear"/>
        </w:rPr>
        <w:t>я вимог пункту 18 Особливостей</w:t>
      </w:r>
      <w:r>
        <w:rPr/>
        <w:t xml:space="preserve">, уникнення порушення </w:t>
      </w:r>
      <w:r>
        <w:rPr>
          <w:shd w:fill="FFFFFF" w:val="clear"/>
        </w:rPr>
        <w:t>пункту 21 Особливостей</w:t>
      </w:r>
      <w:r>
        <w:rPr/>
        <w:t xml:space="preserve"> переможець надає замовнику документи та інформацію, необхідні для укладення договору про закупівлю, а саме: заповнений проєкт договору з усіма додатками з відповідним розрахунком ціни (Додаток 5 до Тендерної документації).</w:t>
      </w:r>
    </w:p>
    <w:p>
      <w:pPr>
        <w:pStyle w:val="Normal"/>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134" w:right="851" w:gutter="0" w:header="709" w:top="993" w:footer="709" w:bottom="76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alibri">
    <w:charset w:val="cc" w:characterSet="windows-1251"/>
    <w:family w:val="swiss"/>
    <w:pitch w:val="variable"/>
  </w:font>
  <w:font w:name="Arial">
    <w:charset w:val="cc" w:characterSet="windows-1251"/>
    <w:family w:val="swiss"/>
    <w:pitch w:val="variable"/>
  </w:font>
  <w:font w:name="Cambria">
    <w:charset w:val="cc" w:characterSet="windows-1251"/>
    <w:family w:val="roman"/>
    <w:pitch w:val="variable"/>
  </w:font>
  <w:font w:name="Symbol">
    <w:charset w:val="cc" w:characterSet="windows-1251"/>
    <w:family w:val="roman"/>
    <w:pitch w:val="variable"/>
  </w:font>
  <w:font w:name="Courier New">
    <w:charset w:val="cc" w:characterSet="windows-1251"/>
    <w:family w:val="roman"/>
    <w:pitch w:val="variable"/>
  </w:font>
  <w:font w:name="Wingdings">
    <w:charset w:val="cc" w:characterSet="windows-1251"/>
    <w:family w:val="roman"/>
    <w:pitch w:val="variable"/>
  </w:font>
  <w:font w:name="Noto Sans Symbols">
    <w:charset w:val="cc" w:characterSet="windows-1251"/>
    <w:family w:val="roman"/>
    <w:pitch w:val="variable"/>
  </w:font>
  <w:font w:name="Tahoma">
    <w:charset w:val="cc" w:characterSet="windows-1251"/>
    <w:family w:val="swiss"/>
    <w:pitch w:val="variable"/>
  </w:font>
  <w:font w:name="Verdana">
    <w:charset w:val="cc" w:characterSet="windows-1251"/>
    <w:family w:val="swiss"/>
    <w:pitch w:val="variable"/>
  </w:font>
  <w:font w:name="Garamond">
    <w:charset w:val="cc" w:characterSet="windows-1251"/>
    <w:family w:val="roman"/>
    <w:pitch w:val="variable"/>
  </w:font>
  <w:font w:name="Sylfaen">
    <w:charset w:val="cc" w:characterSet="windows-1251"/>
    <w:family w:val="roman"/>
    <w:pitch w:val="variable"/>
  </w:font>
  <w:font w:name="MS Reference Sans Serif">
    <w:charset w:val="cc" w:characterSet="windows-1251"/>
    <w:family w:val="swiss"/>
    <w:pitch w:val="variable"/>
  </w:font>
  <w:font w:name="Liberation Sans">
    <w:altName w:val="Arial"/>
    <w:charset w:val="cc" w:characterSet="windows-1251"/>
    <w:family w:val="swiss"/>
    <w:pitch w:val="variable"/>
  </w:font>
  <w:font w:name="MS Sans Serif">
    <w:altName w:val="Arial"/>
    <w:charset w:val="cc" w:characterSet="windows-1251"/>
    <w:family w:val="roman"/>
    <w:pitch w:val="variable"/>
  </w:font>
  <w:font w:name="FreeSet">
    <w:altName w:val="Courier New"/>
    <w:charset w:val="cc" w:characterSet="windows-1251"/>
    <w:family w:val="roman"/>
    <w:pitch w:val="variable"/>
  </w:font>
  <w:font w:name="Antiqua">
    <w:altName w:val="Microsoft YaHei"/>
    <w:charset w:val="cc" w:characterSet="windows-1251"/>
    <w:family w:val="roman"/>
    <w:pitch w:val="variable"/>
  </w:font>
  <w:font w:name="Helvetica Neue">
    <w:altName w:val="MV Boli"/>
    <w:charset w:val="cc" w:characterSet="windows-1251"/>
    <w:family w:val="roman"/>
    <w:pitch w:val="variable"/>
  </w:font>
  <w:font w:name="Segoe UI Symbo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31</w:t>
    </w:r>
    <w:r>
      <w:rPr/>
      <w:fldChar w:fldCharType="end"/>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31</w:t>
    </w:r>
    <w:r>
      <w:rPr/>
      <w:fldChar w:fldCharType="end"/>
    </w:r>
  </w:p>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44</w:t>
    </w:r>
    <w:r>
      <w:rPr/>
      <w:fldChar w:fldCharType="end"/>
    </w:r>
  </w:p>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distT="0" distB="0" distL="0" distR="0" simplePos="0" relativeHeight="23" behindDoc="1" locked="0" layoutInCell="0" allowOverlap="1" wp14:anchorId="450F5B9E">
              <wp:simplePos x="0" y="0"/>
              <wp:positionH relativeFrom="margin">
                <wp:align>center</wp:align>
              </wp:positionH>
              <wp:positionV relativeFrom="paragraph">
                <wp:posOffset>635</wp:posOffset>
              </wp:positionV>
              <wp:extent cx="153035" cy="175260"/>
              <wp:effectExtent l="0" t="0" r="0" b="0"/>
              <wp:wrapSquare wrapText="bothSides"/>
              <wp:docPr id="1" name="Frame2"/>
              <a:graphic xmlns:a="http://schemas.openxmlformats.org/drawingml/2006/main">
                <a:graphicData uri="http://schemas.microsoft.com/office/word/2010/wordprocessingShape">
                  <wps:wsp>
                    <wps:cNvSpPr/>
                    <wps:spPr>
                      <a:xfrm>
                        <a:off x="0" y="0"/>
                        <a:ext cx="153000" cy="17532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txbxContent>
                    </wps:txbx>
                    <wps:bodyPr lIns="0" tIns="0" rIns="0" bIns="0" anchor="t">
                      <a:noAutofit/>
                    </wps:bodyPr>
                  </wps:wsp>
                </a:graphicData>
              </a:graphic>
            </wp:anchor>
          </w:drawing>
        </mc:Choice>
        <mc:Fallback>
          <w:pict>
            <v:rect id="shape_0" stroked="f" o:allowincell="f" style="position:absolute;margin-left:250.3pt;margin-top:0.05pt;width:12pt;height:13.75pt;mso-wrap-style:square;v-text-anchor:top;mso-position-horizontal:center;mso-position-horizontal-relative:margin" wp14:anchorId="450F5B9E">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txbxContent>
              </v:textbox>
              <w10:wrap type="squar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lowerLetter"/>
      <w:lvlText w:val="%1."/>
      <w:lvlJc w:val="start"/>
      <w:pPr>
        <w:tabs>
          <w:tab w:val="num" w:pos="363"/>
        </w:tabs>
        <w:ind w:start="363" w:hanging="363"/>
      </w:pPr>
      <w:rPr>
        <w:b w:val="false"/>
        <w:i w:val="false"/>
      </w:rPr>
    </w:lvl>
    <w:lvl w:ilvl="1">
      <w:start w:val="3"/>
      <w:numFmt w:val="decimal"/>
      <w:lvlText w:val="%2"/>
      <w:lvlJc w:val="start"/>
      <w:pPr>
        <w:tabs>
          <w:tab w:val="num" w:pos="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decimal"/>
      <w:lvlText w:val="%1."/>
      <w:lvlJc w:val="start"/>
      <w:pPr>
        <w:tabs>
          <w:tab w:val="num" w:pos="360"/>
        </w:tabs>
        <w:ind w:start="360" w:hanging="360"/>
      </w:pPr>
      <w:rPr>
        <w:rFonts w:cs="Times New Roman"/>
      </w:rPr>
    </w:lvl>
    <w:lvl w:ilvl="1">
      <w:start w:val="1"/>
      <w:numFmt w:val="decimal"/>
      <w:lvlText w:val="%1.%2."/>
      <w:lvlJc w:val="start"/>
      <w:pPr>
        <w:tabs>
          <w:tab w:val="num" w:pos="1267"/>
        </w:tabs>
        <w:ind w:start="1152" w:hanging="432"/>
      </w:pPr>
      <w:rPr>
        <w:rFonts w:cs="Times New Roman"/>
        <w:sz w:val="24"/>
        <w:szCs w:val="24"/>
      </w:rPr>
    </w:lvl>
    <w:lvl w:ilvl="2">
      <w:start w:val="1"/>
      <w:numFmt w:val="decimal"/>
      <w:lvlText w:val="%1.%2.%3."/>
      <w:lvlJc w:val="start"/>
      <w:pPr>
        <w:tabs>
          <w:tab w:val="num" w:pos="1440"/>
        </w:tabs>
        <w:ind w:start="1224" w:hanging="504"/>
      </w:pPr>
      <w:rPr>
        <w:rFonts w:cs="Times New Roman"/>
      </w:rPr>
    </w:lvl>
    <w:lvl w:ilvl="3">
      <w:start w:val="1"/>
      <w:numFmt w:val="decimal"/>
      <w:lvlText w:val="%1.%2.%3.%4."/>
      <w:lvlJc w:val="start"/>
      <w:pPr>
        <w:tabs>
          <w:tab w:val="num" w:pos="2160"/>
        </w:tabs>
        <w:ind w:start="1728" w:hanging="648"/>
      </w:pPr>
      <w:rPr>
        <w:rFonts w:cs="Times New Roman"/>
      </w:rPr>
    </w:lvl>
    <w:lvl w:ilvl="4">
      <w:start w:val="1"/>
      <w:numFmt w:val="decimal"/>
      <w:lvlText w:val="%1.%2.%3.%4.%5."/>
      <w:lvlJc w:val="start"/>
      <w:pPr>
        <w:tabs>
          <w:tab w:val="num" w:pos="2520"/>
        </w:tabs>
        <w:ind w:start="2232" w:hanging="792"/>
      </w:pPr>
      <w:rPr>
        <w:rFonts w:cs="Times New Roman"/>
      </w:rPr>
    </w:lvl>
    <w:lvl w:ilvl="5">
      <w:start w:val="1"/>
      <w:numFmt w:val="decimal"/>
      <w:lvlText w:val="%1.%2.%3.%4.%5.%6."/>
      <w:lvlJc w:val="start"/>
      <w:pPr>
        <w:tabs>
          <w:tab w:val="num" w:pos="3240"/>
        </w:tabs>
        <w:ind w:start="2736" w:hanging="936"/>
      </w:pPr>
      <w:rPr>
        <w:rFonts w:cs="Times New Roman"/>
      </w:rPr>
    </w:lvl>
    <w:lvl w:ilvl="6">
      <w:start w:val="1"/>
      <w:numFmt w:val="decimal"/>
      <w:lvlText w:val="%1.%2.%3.%4.%5.%6.%7."/>
      <w:lvlJc w:val="start"/>
      <w:pPr>
        <w:tabs>
          <w:tab w:val="num" w:pos="3960"/>
        </w:tabs>
        <w:ind w:start="3240" w:hanging="1080"/>
      </w:pPr>
      <w:rPr>
        <w:rFonts w:cs="Times New Roman"/>
      </w:rPr>
    </w:lvl>
    <w:lvl w:ilvl="7">
      <w:start w:val="1"/>
      <w:numFmt w:val="decimal"/>
      <w:lvlText w:val="%1.%2.%3.%4.%5.%6.%7.%8."/>
      <w:lvlJc w:val="start"/>
      <w:pPr>
        <w:tabs>
          <w:tab w:val="num" w:pos="4320"/>
        </w:tabs>
        <w:ind w:start="3744" w:hanging="1224"/>
      </w:pPr>
      <w:rPr>
        <w:rFonts w:cs="Times New Roman"/>
      </w:rPr>
    </w:lvl>
    <w:lvl w:ilvl="8">
      <w:start w:val="1"/>
      <w:numFmt w:val="decimal"/>
      <w:lvlText w:val="%1.%2.%3.%4.%5.%6.%7.%8.%9."/>
      <w:lvlJc w:val="start"/>
      <w:pPr>
        <w:tabs>
          <w:tab w:val="num" w:pos="5040"/>
        </w:tabs>
        <w:ind w:start="4320" w:hanging="1440"/>
      </w:pPr>
      <w:rPr>
        <w:rFonts w:cs="Times New Roman"/>
      </w:rPr>
    </w:lvl>
  </w:abstractNum>
  <w:abstractNum w:abstractNumId="4">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uk-UA" w:eastAsia="zh-CN" w:bidi="ar-SA"/>
    </w:rPr>
  </w:style>
  <w:style w:type="paragraph" w:styleId="Heading1">
    <w:name w:val="heading 1"/>
    <w:basedOn w:val="Normal"/>
    <w:next w:val="Normal"/>
    <w:uiPriority w:val="9"/>
    <w:qFormat/>
    <w:pPr>
      <w:keepNext w:val="true"/>
      <w:numPr>
        <w:ilvl w:val="0"/>
        <w:numId w:val="1"/>
      </w:numPr>
      <w:outlineLvl w:val="0"/>
    </w:pPr>
    <w:rPr>
      <w:szCs w:val="20"/>
    </w:rPr>
  </w:style>
  <w:style w:type="paragraph" w:styleId="Heading2">
    <w:name w:val="heading 2"/>
    <w:basedOn w:val="Normal"/>
    <w:next w:val="Normal"/>
    <w:uiPriority w:val="9"/>
    <w:semiHidden/>
    <w:unhideWhenUsed/>
    <w:qFormat/>
    <w:pPr>
      <w:keepNext w:val="true"/>
      <w:numPr>
        <w:ilvl w:val="1"/>
        <w:numId w:val="1"/>
      </w:numPr>
      <w:ind w:firstLine="851"/>
      <w:outlineLvl w:val="1"/>
    </w:pPr>
    <w:rPr>
      <w:szCs w:val="20"/>
    </w:rPr>
  </w:style>
  <w:style w:type="paragraph" w:styleId="Heading3">
    <w:name w:val="heading 3"/>
    <w:basedOn w:val="Normal"/>
    <w:next w:val="Normal"/>
    <w:uiPriority w:val="9"/>
    <w:semiHidden/>
    <w:unhideWhenUsed/>
    <w:qFormat/>
    <w:pPr>
      <w:keepNext w:val="true"/>
      <w:numPr>
        <w:ilvl w:val="2"/>
        <w:numId w:val="1"/>
      </w:numPr>
      <w:ind w:firstLine="108" w:start="-108" w:end="-108"/>
      <w:jc w:val="both"/>
      <w:outlineLvl w:val="2"/>
    </w:pPr>
    <w:rPr>
      <w:b/>
      <w:bCs/>
      <w:lang w:val="en-GB"/>
    </w:rPr>
  </w:style>
  <w:style w:type="paragraph" w:styleId="Heading4">
    <w:name w:val="heading 4"/>
    <w:basedOn w:val="Normal"/>
    <w:next w:val="Normal"/>
    <w:uiPriority w:val="9"/>
    <w:semiHidden/>
    <w:unhideWhenUsed/>
    <w:qFormat/>
    <w:pPr>
      <w:keepNext w:val="true"/>
      <w:numPr>
        <w:ilvl w:val="3"/>
        <w:numId w:val="1"/>
      </w:numPr>
      <w:spacing w:lineRule="auto" w:line="276" w:before="240" w:after="60"/>
      <w:jc w:val="both"/>
      <w:outlineLvl w:val="3"/>
    </w:pPr>
    <w:rPr>
      <w:rFonts w:ascii="Calibri" w:hAnsi="Calibri" w:cs="Calibri"/>
      <w:b/>
      <w:bCs/>
      <w:sz w:val="28"/>
      <w:szCs w:val="28"/>
    </w:rPr>
  </w:style>
  <w:style w:type="paragraph" w:styleId="Heading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1"/>
      </w:numPr>
      <w:tabs>
        <w:tab w:val="clear" w:pos="709"/>
        <w:tab w:val="left" w:pos="851" w:leader="dot"/>
        <w:tab w:val="left" w:pos="8505" w:leader="dot"/>
      </w:tabs>
      <w:spacing w:before="240" w:after="60"/>
      <w:jc w:val="both"/>
      <w:outlineLvl w:val="5"/>
    </w:pPr>
    <w:rPr>
      <w:i/>
      <w:iCs/>
      <w:sz w:val="22"/>
      <w:szCs w:val="22"/>
      <w:lang w:val="en-GB"/>
    </w:rPr>
  </w:style>
  <w:style w:type="paragraph" w:styleId="Heading7">
    <w:name w:val="heading 7"/>
    <w:basedOn w:val="Normal"/>
    <w:next w:val="Normal"/>
    <w:qFormat/>
    <w:pPr>
      <w:numPr>
        <w:ilvl w:val="6"/>
        <w:numId w:val="1"/>
      </w:numPr>
      <w:tabs>
        <w:tab w:val="clear" w:pos="709"/>
        <w:tab w:val="left" w:pos="851" w:leader="dot"/>
        <w:tab w:val="left" w:pos="8505" w:leader="dot"/>
      </w:tabs>
      <w:spacing w:before="240" w:after="60"/>
      <w:jc w:val="both"/>
      <w:outlineLvl w:val="6"/>
    </w:pPr>
    <w:rPr>
      <w:rFonts w:ascii="Arial" w:hAnsi="Arial" w:cs="Arial"/>
      <w:sz w:val="20"/>
      <w:szCs w:val="20"/>
      <w:lang w:val="en-GB"/>
    </w:rPr>
  </w:style>
  <w:style w:type="paragraph" w:styleId="Heading8">
    <w:name w:val="heading 8"/>
    <w:basedOn w:val="Normal"/>
    <w:next w:val="Normal"/>
    <w:qFormat/>
    <w:pPr>
      <w:pageBreakBefore/>
      <w:numPr>
        <w:ilvl w:val="7"/>
        <w:numId w:val="1"/>
      </w:numPr>
      <w:tabs>
        <w:tab w:val="clear" w:pos="709"/>
        <w:tab w:val="left" w:pos="851" w:leader="dot"/>
        <w:tab w:val="left" w:pos="8505" w:leader="dot"/>
      </w:tabs>
      <w:spacing w:before="120" w:after="240"/>
      <w:jc w:val="end"/>
      <w:outlineLvl w:val="7"/>
    </w:pPr>
    <w:rPr>
      <w:sz w:val="26"/>
      <w:szCs w:val="26"/>
      <w:lang w:val="en-GB"/>
    </w:rPr>
  </w:style>
  <w:style w:type="paragraph" w:styleId="Heading9">
    <w:name w:val="heading 9"/>
    <w:basedOn w:val="Normal"/>
    <w:next w:val="Normal"/>
    <w:qFormat/>
    <w:pPr>
      <w:numPr>
        <w:ilvl w:val="8"/>
        <w:numId w:val="1"/>
      </w:numPr>
      <w:spacing w:before="240" w:after="60"/>
      <w:outlineLvl w:val="8"/>
    </w:pPr>
    <w:rPr>
      <w:rFonts w:ascii="Cambria" w:hAnsi="Cambria" w:cs="Cambria"/>
      <w:sz w:val="22"/>
      <w:szCs w:val="22"/>
    </w:rPr>
  </w:style>
  <w:style w:type="character" w:styleId="DefaultParagraphFont" w:default="1">
    <w:name w:val="Default Paragraph Font"/>
    <w:uiPriority w:val="1"/>
    <w:semiHidden/>
    <w:unhideWhenUsed/>
    <w:qFormat/>
    <w:rPr/>
  </w:style>
  <w:style w:type="character" w:styleId="WW8Num2z0" w:customStyle="1">
    <w:name w:val="WW8Num2z0"/>
    <w:qFormat/>
    <w:rPr>
      <w:rFonts w:cs="Times New Roman"/>
    </w:rPr>
  </w:style>
  <w:style w:type="character" w:styleId="WW8Num3z0" w:customStyle="1">
    <w:name w:val="WW8Num3z0"/>
    <w:qFormat/>
    <w:rPr>
      <w:rFonts w:cs="Times New Roman"/>
      <w:i w:val="false"/>
    </w:rPr>
  </w:style>
  <w:style w:type="character" w:styleId="WW8Num3z1" w:customStyle="1">
    <w:name w:val="WW8Num3z1"/>
    <w:qFormat/>
    <w:rPr>
      <w:rFonts w:cs="Times New Roman"/>
    </w:rPr>
  </w:style>
  <w:style w:type="character" w:styleId="WW8Num6z0" w:customStyle="1">
    <w:name w:val="WW8Num6z0"/>
    <w:qFormat/>
    <w:rPr>
      <w:rFonts w:ascii="Symbol" w:hAnsi="Symbol" w:cs="Symbol"/>
    </w:rPr>
  </w:style>
  <w:style w:type="character" w:styleId="WW8Num11z0" w:customStyle="1">
    <w:name w:val="WW8Num11z0"/>
    <w:qFormat/>
    <w:rPr>
      <w:b/>
    </w:rPr>
  </w:style>
  <w:style w:type="character" w:styleId="WW8Num11z1" w:customStyle="1">
    <w:name w:val="WW8Num11z1"/>
    <w:qFormat/>
    <w:rPr>
      <w:color w:val="000000"/>
    </w:rPr>
  </w:style>
  <w:style w:type="character" w:styleId="WW8Num12z0" w:customStyle="1">
    <w:name w:val="WW8Num12z0"/>
    <w:qFormat/>
    <w:rPr>
      <w:rFonts w:cs="Times New Roman"/>
    </w:rPr>
  </w:style>
  <w:style w:type="character" w:styleId="WW8Num12z1" w:customStyle="1">
    <w:name w:val="WW8Num12z1"/>
    <w:qFormat/>
    <w:rPr>
      <w:rFonts w:cs="Times New Roman"/>
    </w:rPr>
  </w:style>
  <w:style w:type="character" w:styleId="WW8Num13z0" w:customStyle="1">
    <w:name w:val="WW8Num13z0"/>
    <w:qFormat/>
    <w:rPr>
      <w:rFonts w:ascii="Symbol" w:hAnsi="Symbol" w:cs="Symbol"/>
    </w:rPr>
  </w:style>
  <w:style w:type="character" w:styleId="WW8Num13z1" w:customStyle="1">
    <w:name w:val="WW8Num13z1"/>
    <w:qFormat/>
    <w:rPr>
      <w:rFonts w:ascii="Courier New" w:hAnsi="Courier New" w:cs="Courier New"/>
    </w:rPr>
  </w:style>
  <w:style w:type="character" w:styleId="WW8Num13z2" w:customStyle="1">
    <w:name w:val="WW8Num13z2"/>
    <w:qFormat/>
    <w:rPr>
      <w:rFonts w:ascii="Wingdings" w:hAnsi="Wingdings" w:cs="Wingdings"/>
    </w:rPr>
  </w:style>
  <w:style w:type="character" w:styleId="WW8Num14z0" w:customStyle="1">
    <w:name w:val="WW8Num14z0"/>
    <w:qFormat/>
    <w:rPr/>
  </w:style>
  <w:style w:type="character" w:styleId="WW8Num15z0" w:customStyle="1">
    <w:name w:val="WW8Num15z0"/>
    <w:qFormat/>
    <w:rPr>
      <w:rFonts w:cs="Times New Roman"/>
    </w:rPr>
  </w:style>
  <w:style w:type="character" w:styleId="WW8Num15z1" w:customStyle="1">
    <w:name w:val="WW8Num15z1"/>
    <w:qFormat/>
    <w:rPr>
      <w:rFonts w:cs="Times New Roman"/>
    </w:rPr>
  </w:style>
  <w:style w:type="character" w:styleId="WW8Num16z0" w:customStyle="1">
    <w:name w:val="WW8Num16z0"/>
    <w:qFormat/>
    <w:rPr>
      <w:rFonts w:ascii="Times New Roman" w:hAnsi="Times New Roman" w:eastAsia="Times New Roman" w:cs="Times New Roman"/>
    </w:rPr>
  </w:style>
  <w:style w:type="character" w:styleId="WW8Num16z1" w:customStyle="1">
    <w:name w:val="WW8Num16z1"/>
    <w:qFormat/>
    <w:rPr>
      <w:rFonts w:ascii="Courier New" w:hAnsi="Courier New" w:cs="Courier New"/>
    </w:rPr>
  </w:style>
  <w:style w:type="character" w:styleId="WW8Num16z2" w:customStyle="1">
    <w:name w:val="WW8Num16z2"/>
    <w:qFormat/>
    <w:rPr>
      <w:rFonts w:ascii="Wingdings" w:hAnsi="Wingdings" w:cs="Wingdings"/>
    </w:rPr>
  </w:style>
  <w:style w:type="character" w:styleId="WW8Num16z3" w:customStyle="1">
    <w:name w:val="WW8Num16z3"/>
    <w:qFormat/>
    <w:rPr>
      <w:rFonts w:ascii="Symbol" w:hAnsi="Symbol" w:cs="Symbol"/>
    </w:rPr>
  </w:style>
  <w:style w:type="character" w:styleId="WW8Num17z0" w:customStyle="1">
    <w:name w:val="WW8Num17z0"/>
    <w:qFormat/>
    <w:rPr>
      <w:rFonts w:ascii="Times New Roman" w:hAnsi="Times New Roman" w:eastAsia="Times New Roman" w:cs="Times New Roman"/>
    </w:rPr>
  </w:style>
  <w:style w:type="character" w:styleId="WW8Num17z1" w:customStyle="1">
    <w:name w:val="WW8Num17z1"/>
    <w:qFormat/>
    <w:rPr>
      <w:rFonts w:ascii="Courier New" w:hAnsi="Courier New" w:cs="Courier New"/>
    </w:rPr>
  </w:style>
  <w:style w:type="character" w:styleId="WW8Num17z2" w:customStyle="1">
    <w:name w:val="WW8Num17z2"/>
    <w:qFormat/>
    <w:rPr>
      <w:rFonts w:ascii="Wingdings" w:hAnsi="Wingdings" w:cs="Wingdings"/>
    </w:rPr>
  </w:style>
  <w:style w:type="character" w:styleId="WW8Num17z3" w:customStyle="1">
    <w:name w:val="WW8Num17z3"/>
    <w:qFormat/>
    <w:rPr>
      <w:rFonts w:ascii="Symbol" w:hAnsi="Symbol" w:cs="Symbol"/>
    </w:rPr>
  </w:style>
  <w:style w:type="character" w:styleId="WW8Num18z0" w:customStyle="1">
    <w:name w:val="WW8Num18z0"/>
    <w:qFormat/>
    <w:rPr>
      <w:rFonts w:ascii="Times New Roman" w:hAnsi="Times New Roman" w:eastAsia="Times New Roman" w:cs="Times New Roman"/>
    </w:rPr>
  </w:style>
  <w:style w:type="character" w:styleId="WW8Num18z1" w:customStyle="1">
    <w:name w:val="WW8Num18z1"/>
    <w:qFormat/>
    <w:rPr>
      <w:rFonts w:ascii="Courier New" w:hAnsi="Courier New" w:cs="Courier New"/>
    </w:rPr>
  </w:style>
  <w:style w:type="character" w:styleId="WW8Num18z2" w:customStyle="1">
    <w:name w:val="WW8Num18z2"/>
    <w:qFormat/>
    <w:rPr>
      <w:rFonts w:ascii="Wingdings" w:hAnsi="Wingdings" w:cs="Wingdings"/>
    </w:rPr>
  </w:style>
  <w:style w:type="character" w:styleId="WW8Num18z3" w:customStyle="1">
    <w:name w:val="WW8Num18z3"/>
    <w:qFormat/>
    <w:rPr>
      <w:rFonts w:ascii="Symbol" w:hAnsi="Symbol" w:cs="Symbol"/>
    </w:rPr>
  </w:style>
  <w:style w:type="character" w:styleId="WW8Num19z0" w:customStyle="1">
    <w:name w:val="WW8Num19z0"/>
    <w:qFormat/>
    <w:rPr>
      <w:rFonts w:ascii="Times New Roman" w:hAnsi="Times New Roman" w:eastAsia="Times New Roman" w:cs="Times New Roman"/>
      <w:spacing w:val="-22"/>
      <w:w w:val="100"/>
      <w:sz w:val="24"/>
      <w:szCs w:val="24"/>
    </w:rPr>
  </w:style>
  <w:style w:type="character" w:styleId="WW8Num19z1" w:customStyle="1">
    <w:name w:val="WW8Num19z1"/>
    <w:qFormat/>
    <w:rPr/>
  </w:style>
  <w:style w:type="character" w:styleId="WW8Num20z0" w:customStyle="1">
    <w:name w:val="WW8Num20z0"/>
    <w:qFormat/>
    <w:rPr>
      <w:b/>
      <w:i w:val="false"/>
      <w:sz w:val="24"/>
    </w:rPr>
  </w:style>
  <w:style w:type="character" w:styleId="WW8Num20z1" w:customStyle="1">
    <w:name w:val="WW8Num20z1"/>
    <w:qFormat/>
    <w:rPr>
      <w:b w:val="false"/>
      <w:i w:val="false"/>
      <w:sz w:val="24"/>
      <w:lang w:val="uk-UA"/>
    </w:rPr>
  </w:style>
  <w:style w:type="character" w:styleId="WW8Num20z2" w:customStyle="1">
    <w:name w:val="WW8Num20z2"/>
    <w:qFormat/>
    <w:rPr/>
  </w:style>
  <w:style w:type="character" w:styleId="WW8Num21z0" w:customStyle="1">
    <w:name w:val="WW8Num21z0"/>
    <w:qFormat/>
    <w:rPr>
      <w:rFonts w:ascii="Times New Roman" w:hAnsi="Times New Roman" w:eastAsia="Times New Roman" w:cs="Times New Roman"/>
    </w:rPr>
  </w:style>
  <w:style w:type="character" w:styleId="WW8Num21z1" w:customStyle="1">
    <w:name w:val="WW8Num21z1"/>
    <w:qFormat/>
    <w:rPr>
      <w:rFonts w:ascii="Courier New" w:hAnsi="Courier New" w:cs="Courier New"/>
    </w:rPr>
  </w:style>
  <w:style w:type="character" w:styleId="WW8Num21z2" w:customStyle="1">
    <w:name w:val="WW8Num21z2"/>
    <w:qFormat/>
    <w:rPr>
      <w:rFonts w:ascii="Wingdings" w:hAnsi="Wingdings" w:cs="Wingdings"/>
    </w:rPr>
  </w:style>
  <w:style w:type="character" w:styleId="WW8Num21z3" w:customStyle="1">
    <w:name w:val="WW8Num21z3"/>
    <w:qFormat/>
    <w:rPr>
      <w:rFonts w:ascii="Symbol" w:hAnsi="Symbol" w:cs="Symbol"/>
    </w:rPr>
  </w:style>
  <w:style w:type="character" w:styleId="WW8Num22z0" w:customStyle="1">
    <w:name w:val="WW8Num22z0"/>
    <w:qFormat/>
    <w:rPr>
      <w:rFonts w:ascii="Times New Roman" w:hAnsi="Times New Roman" w:eastAsia="Times New Roman" w:cs="Times New Roman"/>
      <w:color w:val="000000"/>
    </w:rPr>
  </w:style>
  <w:style w:type="character" w:styleId="WW8Num22z1" w:customStyle="1">
    <w:name w:val="WW8Num22z1"/>
    <w:qFormat/>
    <w:rPr>
      <w:rFonts w:ascii="Courier New" w:hAnsi="Courier New" w:cs="Courier New"/>
    </w:rPr>
  </w:style>
  <w:style w:type="character" w:styleId="WW8Num22z2" w:customStyle="1">
    <w:name w:val="WW8Num22z2"/>
    <w:qFormat/>
    <w:rPr>
      <w:rFonts w:ascii="Wingdings" w:hAnsi="Wingdings" w:cs="Wingdings"/>
    </w:rPr>
  </w:style>
  <w:style w:type="character" w:styleId="WW8Num22z3" w:customStyle="1">
    <w:name w:val="WW8Num22z3"/>
    <w:qFormat/>
    <w:rPr>
      <w:rFonts w:ascii="Symbol" w:hAnsi="Symbol" w:cs="Symbol"/>
    </w:rPr>
  </w:style>
  <w:style w:type="character" w:styleId="WW8Num23z0" w:customStyle="1">
    <w:name w:val="WW8Num23z0"/>
    <w:qFormat/>
    <w:rPr>
      <w:b w:val="false"/>
      <w:i w:val="false"/>
    </w:rPr>
  </w:style>
  <w:style w:type="character" w:styleId="WW8Num23z1" w:customStyle="1">
    <w:name w:val="WW8Num23z1"/>
    <w:qFormat/>
    <w:rPr/>
  </w:style>
  <w:style w:type="character" w:styleId="WW8Num24z0" w:customStyle="1">
    <w:name w:val="WW8Num24z0"/>
    <w:qFormat/>
    <w:rPr>
      <w:rFonts w:ascii="Times New Roman" w:hAnsi="Times New Roman" w:eastAsia="Times New Roman" w:cs="Times New Roman"/>
      <w:spacing w:val="-29"/>
      <w:w w:val="100"/>
      <w:sz w:val="24"/>
      <w:szCs w:val="24"/>
    </w:rPr>
  </w:style>
  <w:style w:type="character" w:styleId="WW8Num24z1" w:customStyle="1">
    <w:name w:val="WW8Num24z1"/>
    <w:qFormat/>
    <w:rPr>
      <w:rFonts w:ascii="Times New Roman" w:hAnsi="Times New Roman" w:eastAsia="Times New Roman" w:cs="Times New Roman"/>
      <w:b/>
      <w:bCs/>
      <w:spacing w:val="-3"/>
      <w:w w:val="100"/>
      <w:sz w:val="24"/>
      <w:szCs w:val="24"/>
    </w:rPr>
  </w:style>
  <w:style w:type="character" w:styleId="WW8Num24z2" w:customStyle="1">
    <w:name w:val="WW8Num24z2"/>
    <w:qFormat/>
    <w:rPr/>
  </w:style>
  <w:style w:type="character" w:styleId="WW8Num25z0" w:customStyle="1">
    <w:name w:val="WW8Num25z0"/>
    <w:qFormat/>
    <w:rPr>
      <w:rFonts w:ascii="Times New Roman" w:hAnsi="Times New Roman" w:eastAsia="Times New Roman" w:cs="Times New Roman"/>
    </w:rPr>
  </w:style>
  <w:style w:type="character" w:styleId="WW8Num25z1" w:customStyle="1">
    <w:name w:val="WW8Num25z1"/>
    <w:qFormat/>
    <w:rPr>
      <w:rFonts w:ascii="Courier New" w:hAnsi="Courier New" w:cs="Courier New"/>
    </w:rPr>
  </w:style>
  <w:style w:type="character" w:styleId="WW8Num25z2" w:customStyle="1">
    <w:name w:val="WW8Num25z2"/>
    <w:qFormat/>
    <w:rPr>
      <w:rFonts w:ascii="Wingdings" w:hAnsi="Wingdings" w:cs="Wingdings"/>
    </w:rPr>
  </w:style>
  <w:style w:type="character" w:styleId="WW8Num25z3" w:customStyle="1">
    <w:name w:val="WW8Num25z3"/>
    <w:qFormat/>
    <w:rPr>
      <w:rFonts w:ascii="Symbol" w:hAnsi="Symbol" w:cs="Symbol"/>
    </w:rPr>
  </w:style>
  <w:style w:type="character" w:styleId="WW8Num26z0" w:customStyle="1">
    <w:name w:val="WW8Num26z0"/>
    <w:qFormat/>
    <w:rPr>
      <w:rFonts w:ascii="Times New Roman" w:hAnsi="Times New Roman" w:eastAsia="Times New Roman" w:cs="Times New Roman"/>
    </w:rPr>
  </w:style>
  <w:style w:type="character" w:styleId="WW8Num26z1" w:customStyle="1">
    <w:name w:val="WW8Num26z1"/>
    <w:qFormat/>
    <w:rPr>
      <w:rFonts w:ascii="Courier New" w:hAnsi="Courier New" w:cs="Courier New"/>
    </w:rPr>
  </w:style>
  <w:style w:type="character" w:styleId="WW8Num26z2" w:customStyle="1">
    <w:name w:val="WW8Num26z2"/>
    <w:qFormat/>
    <w:rPr>
      <w:rFonts w:ascii="Wingdings" w:hAnsi="Wingdings" w:cs="Wingdings"/>
    </w:rPr>
  </w:style>
  <w:style w:type="character" w:styleId="WW8Num26z3" w:customStyle="1">
    <w:name w:val="WW8Num26z3"/>
    <w:qFormat/>
    <w:rPr>
      <w:rFonts w:ascii="Symbol" w:hAnsi="Symbol" w:cs="Symbol"/>
    </w:rPr>
  </w:style>
  <w:style w:type="character" w:styleId="WW8Num27z0" w:customStyle="1">
    <w:name w:val="WW8Num27z0"/>
    <w:qFormat/>
    <w:rPr>
      <w:rFonts w:cs="Times New Roman"/>
    </w:rPr>
  </w:style>
  <w:style w:type="character" w:styleId="WW8Num27z1" w:customStyle="1">
    <w:name w:val="WW8Num27z1"/>
    <w:qFormat/>
    <w:rPr>
      <w:rFonts w:cs="Times New Roman"/>
      <w:sz w:val="24"/>
      <w:szCs w:val="24"/>
    </w:rPr>
  </w:style>
  <w:style w:type="character" w:styleId="WW8Num28z0" w:customStyle="1">
    <w:name w:val="WW8Num28z0"/>
    <w:qFormat/>
    <w:rPr>
      <w:rFonts w:ascii="Times New Roman" w:hAnsi="Times New Roman" w:eastAsia="Times New Roman" w:cs="Times New Roman"/>
    </w:rPr>
  </w:style>
  <w:style w:type="character" w:styleId="WW8Num28z1" w:customStyle="1">
    <w:name w:val="WW8Num28z1"/>
    <w:qFormat/>
    <w:rPr>
      <w:rFonts w:ascii="Courier New" w:hAnsi="Courier New" w:eastAsia="Courier New" w:cs="Courier New"/>
    </w:rPr>
  </w:style>
  <w:style w:type="character" w:styleId="WW8Num28z2" w:customStyle="1">
    <w:name w:val="WW8Num28z2"/>
    <w:qFormat/>
    <w:rPr>
      <w:rFonts w:ascii="Noto Sans Symbols" w:hAnsi="Noto Sans Symbols" w:eastAsia="Noto Sans Symbols" w:cs="Noto Sans Symbols"/>
    </w:rPr>
  </w:style>
  <w:style w:type="character" w:styleId="WW8Num29z0" w:customStyle="1">
    <w:name w:val="WW8Num29z0"/>
    <w:qFormat/>
    <w:rPr>
      <w:rFonts w:cs="Times New Roman"/>
    </w:rPr>
  </w:style>
  <w:style w:type="character" w:styleId="WW8Num29z1" w:customStyle="1">
    <w:name w:val="WW8Num29z1"/>
    <w:qFormat/>
    <w:rPr>
      <w:rFonts w:cs="Times New Roman"/>
    </w:rPr>
  </w:style>
  <w:style w:type="character" w:styleId="WW8Num30z0" w:customStyle="1">
    <w:name w:val="WW8Num30z0"/>
    <w:qFormat/>
    <w:rPr>
      <w:rFonts w:ascii="Symbol" w:hAnsi="Symbol" w:cs="Symbol"/>
    </w:rPr>
  </w:style>
  <w:style w:type="character" w:styleId="WW8Num30z1" w:customStyle="1">
    <w:name w:val="WW8Num30z1"/>
    <w:qFormat/>
    <w:rPr>
      <w:rFonts w:ascii="Courier New" w:hAnsi="Courier New" w:cs="Courier New"/>
    </w:rPr>
  </w:style>
  <w:style w:type="character" w:styleId="WW8Num30z2" w:customStyle="1">
    <w:name w:val="WW8Num30z2"/>
    <w:qFormat/>
    <w:rPr>
      <w:rFonts w:ascii="Wingdings" w:hAnsi="Wingdings" w:cs="Wingdings"/>
    </w:rPr>
  </w:style>
  <w:style w:type="character" w:styleId="WW8Num31z0" w:customStyle="1">
    <w:name w:val="WW8Num31z0"/>
    <w:qFormat/>
    <w:rPr>
      <w:b/>
    </w:rPr>
  </w:style>
  <w:style w:type="character" w:styleId="WW8Num32z0" w:customStyle="1">
    <w:name w:val="WW8Num32z0"/>
    <w:qFormat/>
    <w:rPr>
      <w:rFonts w:ascii="Symbol" w:hAnsi="Symbol" w:cs="Symbol"/>
      <w:b/>
      <w:i w:val="false"/>
      <w:sz w:val="24"/>
    </w:rPr>
  </w:style>
  <w:style w:type="character" w:styleId="WW8Num32z1" w:customStyle="1">
    <w:name w:val="WW8Num32z1"/>
    <w:qFormat/>
    <w:rPr>
      <w:b/>
      <w:i w:val="false"/>
      <w:sz w:val="24"/>
    </w:rPr>
  </w:style>
  <w:style w:type="character" w:styleId="WW8Num32z2" w:customStyle="1">
    <w:name w:val="WW8Num32z2"/>
    <w:qFormat/>
    <w:rPr>
      <w:b/>
      <w:color w:val="000000"/>
    </w:rPr>
  </w:style>
  <w:style w:type="character" w:styleId="WW8Num32z3" w:customStyle="1">
    <w:name w:val="WW8Num32z3"/>
    <w:qFormat/>
    <w:rPr>
      <w:rFonts w:ascii="Symbol" w:hAnsi="Symbol" w:cs="Symbol"/>
      <w:b/>
    </w:rPr>
  </w:style>
  <w:style w:type="character" w:styleId="WW8Num32z4" w:customStyle="1">
    <w:name w:val="WW8Num32z4"/>
    <w:qFormat/>
    <w:rPr>
      <w:b/>
    </w:rPr>
  </w:style>
  <w:style w:type="character" w:styleId="WW8Num33z0" w:customStyle="1">
    <w:name w:val="WW8Num33z0"/>
    <w:qFormat/>
    <w:rPr>
      <w:rFonts w:ascii="Times New Roman" w:hAnsi="Times New Roman" w:eastAsia="Times New Roman" w:cs="Times New Roman"/>
      <w:sz w:val="24"/>
    </w:rPr>
  </w:style>
  <w:style w:type="character" w:styleId="WW8Num33z1" w:customStyle="1">
    <w:name w:val="WW8Num33z1"/>
    <w:qFormat/>
    <w:rPr>
      <w:rFonts w:ascii="Courier New" w:hAnsi="Courier New" w:cs="Courier New"/>
    </w:rPr>
  </w:style>
  <w:style w:type="character" w:styleId="WW8Num33z2" w:customStyle="1">
    <w:name w:val="WW8Num33z2"/>
    <w:qFormat/>
    <w:rPr>
      <w:rFonts w:ascii="Wingdings" w:hAnsi="Wingdings" w:cs="Wingdings"/>
    </w:rPr>
  </w:style>
  <w:style w:type="character" w:styleId="WW8Num33z3" w:customStyle="1">
    <w:name w:val="WW8Num33z3"/>
    <w:qFormat/>
    <w:rPr>
      <w:rFonts w:ascii="Symbol" w:hAnsi="Symbol" w:cs="Symbol"/>
    </w:rPr>
  </w:style>
  <w:style w:type="character" w:styleId="WW8Num34z0" w:customStyle="1">
    <w:name w:val="WW8Num34z0"/>
    <w:qFormat/>
    <w:rPr>
      <w:rFonts w:ascii="Times New Roman" w:hAnsi="Times New Roman" w:cs="Times New Roman"/>
      <w:color w:val="000000"/>
    </w:rPr>
  </w:style>
  <w:style w:type="character" w:styleId="WW8NumSt22z0" w:customStyle="1">
    <w:name w:val="WW8NumSt22z0"/>
    <w:qFormat/>
    <w:rPr>
      <w:rFonts w:ascii="Symbol" w:hAnsi="Symbol" w:cs="Symbol"/>
    </w:rPr>
  </w:style>
  <w:style w:type="character" w:styleId="WW8NumSt24z0" w:customStyle="1">
    <w:name w:val="WW8NumSt24z0"/>
    <w:qFormat/>
    <w:rPr>
      <w:rFonts w:ascii="Symbol" w:hAnsi="Symbol" w:cs="Symbol"/>
    </w:rPr>
  </w:style>
  <w:style w:type="character" w:styleId="1" w:customStyle="1">
    <w:name w:val="Заголовок 1 Знак"/>
    <w:qFormat/>
    <w:rPr>
      <w:sz w:val="24"/>
      <w:lang w:val="uk-UA"/>
    </w:rPr>
  </w:style>
  <w:style w:type="character" w:styleId="2" w:customStyle="1">
    <w:name w:val="Заголовок 2 Знак"/>
    <w:qFormat/>
    <w:rPr>
      <w:sz w:val="24"/>
      <w:lang w:val="uk-UA"/>
    </w:rPr>
  </w:style>
  <w:style w:type="character" w:styleId="3" w:customStyle="1">
    <w:name w:val="Заголовок 3 Знак"/>
    <w:qFormat/>
    <w:rPr>
      <w:b/>
      <w:bCs/>
      <w:sz w:val="24"/>
      <w:szCs w:val="24"/>
      <w:lang w:val="en-GB"/>
    </w:rPr>
  </w:style>
  <w:style w:type="character" w:styleId="4" w:customStyle="1">
    <w:name w:val="Заголовок 4 Знак"/>
    <w:qFormat/>
    <w:rPr>
      <w:rFonts w:ascii="Calibri" w:hAnsi="Calibri" w:cs="Calibri"/>
      <w:b/>
      <w:bCs/>
      <w:sz w:val="28"/>
      <w:szCs w:val="28"/>
      <w:lang w:val="uk-UA"/>
    </w:rPr>
  </w:style>
  <w:style w:type="character" w:styleId="5" w:customStyle="1">
    <w:name w:val="Заголовок 5 Знак"/>
    <w:qFormat/>
    <w:rPr>
      <w:b/>
      <w:bCs/>
      <w:i/>
      <w:iCs/>
      <w:sz w:val="26"/>
      <w:szCs w:val="26"/>
      <w:lang w:val="uk-UA"/>
    </w:rPr>
  </w:style>
  <w:style w:type="character" w:styleId="6" w:customStyle="1">
    <w:name w:val="Заголовок 6 Знак"/>
    <w:qFormat/>
    <w:rPr>
      <w:i/>
      <w:iCs/>
      <w:sz w:val="22"/>
      <w:szCs w:val="22"/>
    </w:rPr>
  </w:style>
  <w:style w:type="character" w:styleId="7" w:customStyle="1">
    <w:name w:val="Заголовок 7 Знак"/>
    <w:qFormat/>
    <w:rPr>
      <w:rFonts w:ascii="Arial" w:hAnsi="Arial" w:cs="Arial"/>
    </w:rPr>
  </w:style>
  <w:style w:type="character" w:styleId="8" w:customStyle="1">
    <w:name w:val="Заголовок 8 Знак"/>
    <w:qFormat/>
    <w:rPr>
      <w:sz w:val="26"/>
      <w:szCs w:val="26"/>
    </w:rPr>
  </w:style>
  <w:style w:type="character" w:styleId="9" w:customStyle="1">
    <w:name w:val="Заголовок 9 Знак"/>
    <w:qFormat/>
    <w:rPr>
      <w:rFonts w:ascii="Cambria" w:hAnsi="Cambria" w:eastAsia="Times New Roman" w:cs="Times New Roman"/>
      <w:sz w:val="22"/>
      <w:szCs w:val="22"/>
      <w:lang w:val="uk-UA"/>
    </w:rPr>
  </w:style>
  <w:style w:type="character" w:styleId="CommentReference">
    <w:name w:val="annotation reference"/>
    <w:qFormat/>
    <w:rPr>
      <w:sz w:val="16"/>
      <w:szCs w:val="16"/>
    </w:rPr>
  </w:style>
  <w:style w:type="character" w:styleId="Style5" w:customStyle="1">
    <w:name w:val="Текст примітки Знак"/>
    <w:qFormat/>
    <w:rPr>
      <w:sz w:val="20"/>
      <w:szCs w:val="20"/>
    </w:rPr>
  </w:style>
  <w:style w:type="character" w:styleId="Style6" w:customStyle="1">
    <w:name w:val="Тема примітки Знак"/>
    <w:qFormat/>
    <w:rPr>
      <w:b/>
      <w:bCs/>
      <w:sz w:val="20"/>
      <w:szCs w:val="20"/>
    </w:rPr>
  </w:style>
  <w:style w:type="character" w:styleId="Style7" w:customStyle="1">
    <w:name w:val="Текст у виносці Знак"/>
    <w:qFormat/>
    <w:rPr>
      <w:rFonts w:ascii="Tahoma" w:hAnsi="Tahoma" w:cs="Tahoma"/>
      <w:sz w:val="16"/>
      <w:szCs w:val="16"/>
    </w:rPr>
  </w:style>
  <w:style w:type="character" w:styleId="HTML" w:customStyle="1">
    <w:name w:val="Стандартний HTML Знак"/>
    <w:qFormat/>
    <w:rPr>
      <w:rFonts w:ascii="Courier New" w:hAnsi="Courier New" w:cs="Courier New"/>
      <w:sz w:val="20"/>
      <w:szCs w:val="20"/>
    </w:rPr>
  </w:style>
  <w:style w:type="character" w:styleId="Style8" w:customStyle="1">
    <w:name w:val="Текст виноски Знак"/>
    <w:qFormat/>
    <w:rPr>
      <w:sz w:val="20"/>
      <w:szCs w:val="20"/>
    </w:rPr>
  </w:style>
  <w:style w:type="character" w:styleId="FootnoteCharacters" w:customStyle="1">
    <w:name w:val="Footnote Characters"/>
    <w:qFormat/>
    <w:rPr>
      <w:vertAlign w:val="superscript"/>
    </w:rPr>
  </w:style>
  <w:style w:type="character" w:styleId="Style9" w:customStyle="1">
    <w:name w:val="Верхній колонтитул Знак"/>
    <w:qFormat/>
    <w:rPr>
      <w:sz w:val="24"/>
      <w:szCs w:val="24"/>
    </w:rPr>
  </w:style>
  <w:style w:type="character" w:styleId="PageNumber">
    <w:name w:val="page number"/>
    <w:basedOn w:val="DefaultParagraphFont"/>
    <w:rPr/>
  </w:style>
  <w:style w:type="character" w:styleId="Style10" w:customStyle="1">
    <w:name w:val="Нижній колонтитул Знак"/>
    <w:qFormat/>
    <w:rPr>
      <w:sz w:val="24"/>
      <w:szCs w:val="24"/>
    </w:rPr>
  </w:style>
  <w:style w:type="character" w:styleId="fontstyle" w:customStyle="1">
    <w:name w:val="fontstyle"/>
    <w:basedOn w:val="DefaultParagraphFont"/>
    <w:qFormat/>
    <w:rPr/>
  </w:style>
  <w:style w:type="character" w:styleId="Style11" w:customStyle="1">
    <w:name w:val="Основний текст Знак"/>
    <w:qFormat/>
    <w:rPr>
      <w:sz w:val="24"/>
      <w:szCs w:val="24"/>
    </w:rPr>
  </w:style>
  <w:style w:type="character" w:styleId="Hyperlink">
    <w:name w:val="Hyperlink"/>
    <w:uiPriority w:val="99"/>
    <w:rPr>
      <w:color w:val="0000FF"/>
      <w:u w:val="single"/>
    </w:rPr>
  </w:style>
  <w:style w:type="character" w:styleId="21" w:customStyle="1">
    <w:name w:val="Основний текст з відступом 2 Знак"/>
    <w:qFormat/>
    <w:rPr>
      <w:sz w:val="24"/>
      <w:szCs w:val="24"/>
    </w:rPr>
  </w:style>
  <w:style w:type="character" w:styleId="Strong">
    <w:name w:val="Strong"/>
    <w:qFormat/>
    <w:rPr>
      <w:b/>
      <w:bCs/>
    </w:rPr>
  </w:style>
  <w:style w:type="character" w:styleId="Style12" w:customStyle="1">
    <w:name w:val="Текст Знак"/>
    <w:qFormat/>
    <w:rPr>
      <w:rFonts w:ascii="Courier New" w:hAnsi="Courier New" w:cs="Courier New"/>
      <w:sz w:val="24"/>
      <w:szCs w:val="20"/>
      <w:lang w:val="uk-UA"/>
    </w:rPr>
  </w:style>
  <w:style w:type="character" w:styleId="BodyText" w:customStyle="1">
    <w:name w:val="Body Text Знак"/>
    <w:qFormat/>
    <w:rPr>
      <w:rFonts w:ascii="Arial" w:hAnsi="Arial" w:cs="Arial"/>
      <w:sz w:val="24"/>
    </w:rPr>
  </w:style>
  <w:style w:type="character" w:styleId="Style13" w:customStyle="1">
    <w:name w:val="Основний текст з відступом Знак"/>
    <w:qFormat/>
    <w:rPr>
      <w:sz w:val="24"/>
      <w:szCs w:val="24"/>
    </w:rPr>
  </w:style>
  <w:style w:type="character" w:styleId="variant1" w:customStyle="1">
    <w:name w:val="variant1"/>
    <w:qFormat/>
    <w:rPr>
      <w:color w:val="0000FF"/>
    </w:rPr>
  </w:style>
  <w:style w:type="character" w:styleId="unknown1" w:customStyle="1">
    <w:name w:val="unknown1"/>
    <w:qFormat/>
    <w:rPr>
      <w:color w:val="FF0000"/>
    </w:rPr>
  </w:style>
  <w:style w:type="character" w:styleId="moz-txt-citetags" w:customStyle="1">
    <w:name w:val="moz-txt-citetags"/>
    <w:basedOn w:val="DefaultParagraphFont"/>
    <w:qFormat/>
    <w:rPr/>
  </w:style>
  <w:style w:type="character" w:styleId="Style14" w:customStyle="1">
    <w:name w:val="Звичайний (веб) Знак"/>
    <w:qFormat/>
    <w:rPr>
      <w:sz w:val="24"/>
      <w:szCs w:val="24"/>
      <w:lang w:val="ru-RU"/>
    </w:rPr>
  </w:style>
  <w:style w:type="character" w:styleId="highlightedsearchterm" w:customStyle="1">
    <w:name w:val="highlightedsearchterm"/>
    <w:basedOn w:val="DefaultParagraphFont"/>
    <w:qFormat/>
    <w:rPr/>
  </w:style>
  <w:style w:type="character" w:styleId="FontStyle1" w:customStyle="1">
    <w:name w:val="Font Style"/>
    <w:qFormat/>
    <w:rPr>
      <w:rFonts w:cs="Courier New"/>
      <w:color w:val="000000"/>
      <w:sz w:val="20"/>
      <w:szCs w:val="20"/>
    </w:rPr>
  </w:style>
  <w:style w:type="character" w:styleId="31" w:customStyle="1">
    <w:name w:val="Основний текст 3 Знак"/>
    <w:qFormat/>
    <w:rPr>
      <w:sz w:val="16"/>
      <w:szCs w:val="16"/>
      <w:lang w:val="uk-UA"/>
    </w:rPr>
  </w:style>
  <w:style w:type="character" w:styleId="22" w:customStyle="1">
    <w:name w:val="Основний текст 2 Знак"/>
    <w:qFormat/>
    <w:rPr>
      <w:sz w:val="24"/>
      <w:szCs w:val="24"/>
      <w:lang w:val="uk-UA"/>
    </w:rPr>
  </w:style>
  <w:style w:type="character" w:styleId="FollowedHyperlink">
    <w:name w:val="FollowedHyperlink"/>
    <w:rPr>
      <w:color w:val="800080"/>
      <w:u w:val="single"/>
    </w:rPr>
  </w:style>
  <w:style w:type="character" w:styleId="subhead21" w:customStyle="1">
    <w:name w:val="subhead21"/>
    <w:qFormat/>
    <w:rPr>
      <w:rFonts w:ascii="Verdana" w:hAnsi="Verdana" w:cs="Verdana"/>
      <w:b/>
      <w:bCs/>
      <w:color w:val="000000"/>
      <w:sz w:val="16"/>
      <w:szCs w:val="16"/>
    </w:rPr>
  </w:style>
  <w:style w:type="character" w:styleId="ft21" w:customStyle="1">
    <w:name w:val="ft21"/>
    <w:qFormat/>
    <w:rPr>
      <w:rFonts w:ascii="Verdana" w:hAnsi="Verdana" w:cs="Verdana"/>
      <w:b w:val="false"/>
      <w:bCs w:val="false"/>
      <w:color w:val="000000"/>
      <w:sz w:val="12"/>
      <w:szCs w:val="12"/>
    </w:rPr>
  </w:style>
  <w:style w:type="character" w:styleId="copyright1" w:customStyle="1">
    <w:name w:val="copyright1"/>
    <w:qFormat/>
    <w:rPr>
      <w:rFonts w:ascii="Verdana" w:hAnsi="Verdana" w:cs="Verdana"/>
      <w:b w:val="false"/>
      <w:bCs w:val="false"/>
      <w:color w:val="00377E"/>
      <w:sz w:val="10"/>
      <w:szCs w:val="10"/>
    </w:rPr>
  </w:style>
  <w:style w:type="character" w:styleId="rvts2" w:customStyle="1">
    <w:name w:val="rvts2"/>
    <w:qFormat/>
    <w:rPr>
      <w:rFonts w:ascii="Arial" w:hAnsi="Arial" w:cs="Arial"/>
      <w:b/>
      <w:bCs/>
      <w:color w:val="000080"/>
      <w:sz w:val="20"/>
      <w:szCs w:val="20"/>
    </w:rPr>
  </w:style>
  <w:style w:type="character" w:styleId="32" w:customStyle="1">
    <w:name w:val="Основний текст з відступом 3 Знак"/>
    <w:qFormat/>
    <w:rPr>
      <w:sz w:val="16"/>
      <w:szCs w:val="16"/>
      <w:lang w:val="uk-UA"/>
    </w:rPr>
  </w:style>
  <w:style w:type="character" w:styleId="Style15" w:customStyle="1">
    <w:name w:val="Назва Знак"/>
    <w:qFormat/>
    <w:rPr>
      <w:rFonts w:ascii="Garamond" w:hAnsi="Garamond" w:cs="Garamond"/>
      <w:b/>
      <w:w w:val="90"/>
      <w:sz w:val="26"/>
      <w:szCs w:val="26"/>
      <w:lang w:val="uk-UA"/>
    </w:rPr>
  </w:style>
  <w:style w:type="character" w:styleId="rvts0" w:customStyle="1">
    <w:name w:val="rvts0"/>
    <w:qFormat/>
    <w:rPr/>
  </w:style>
  <w:style w:type="character" w:styleId="23" w:customStyle="1">
    <w:name w:val="Стиль2 Знак"/>
    <w:qFormat/>
    <w:rPr>
      <w:rFonts w:eastAsia="Calibri"/>
      <w:b/>
      <w:bCs/>
      <w:sz w:val="26"/>
      <w:szCs w:val="26"/>
      <w:lang w:val="en-GB"/>
    </w:rPr>
  </w:style>
  <w:style w:type="character" w:styleId="rvts23" w:customStyle="1">
    <w:name w:val="rvts23"/>
    <w:basedOn w:val="DefaultParagraphFont"/>
    <w:qFormat/>
    <w:rPr/>
  </w:style>
  <w:style w:type="character" w:styleId="Emphasis">
    <w:name w:val="Emphasis"/>
    <w:qFormat/>
    <w:rPr>
      <w:i/>
      <w:iCs/>
    </w:rPr>
  </w:style>
  <w:style w:type="character" w:styleId="11" w:customStyle="1">
    <w:name w:val="Гіперпосилання1"/>
    <w:qFormat/>
    <w:rPr>
      <w:color w:val="0000FF"/>
      <w:u w:val="single"/>
    </w:rPr>
  </w:style>
  <w:style w:type="character" w:styleId="12" w:customStyle="1">
    <w:name w:val="Заголовок №1_"/>
    <w:qFormat/>
    <w:rPr>
      <w:rFonts w:ascii="Sylfaen" w:hAnsi="Sylfaen" w:cs="Gautami"/>
      <w:shd w:fill="FFFFFF" w:val="clear"/>
      <w:lang w:bidi="te-IN"/>
    </w:rPr>
  </w:style>
  <w:style w:type="character" w:styleId="33" w:customStyle="1">
    <w:name w:val="Основной текст (3)_"/>
    <w:qFormat/>
    <w:rPr>
      <w:rFonts w:ascii="Sylfaen" w:hAnsi="Sylfaen" w:cs="Gautami"/>
      <w:spacing w:val="10"/>
      <w:shd w:fill="FFFFFF" w:val="clear"/>
      <w:lang w:bidi="te-IN"/>
    </w:rPr>
  </w:style>
  <w:style w:type="character" w:styleId="Style16" w:customStyle="1">
    <w:name w:val="Основной текст_"/>
    <w:qFormat/>
    <w:rPr>
      <w:rFonts w:ascii="Sylfaen" w:hAnsi="Sylfaen" w:cs="Gautami"/>
      <w:sz w:val="21"/>
      <w:szCs w:val="21"/>
      <w:shd w:fill="FFFFFF" w:val="clear"/>
      <w:lang w:bidi="te-IN"/>
    </w:rPr>
  </w:style>
  <w:style w:type="character" w:styleId="51" w:customStyle="1">
    <w:name w:val="Основной текст (5)_"/>
    <w:qFormat/>
    <w:rPr>
      <w:rFonts w:ascii="MS Reference Sans Serif" w:hAnsi="MS Reference Sans Serif" w:cs="Gautami"/>
      <w:sz w:val="17"/>
      <w:szCs w:val="17"/>
      <w:shd w:fill="FFFFFF" w:val="clear"/>
      <w:lang w:bidi="te-IN"/>
    </w:rPr>
  </w:style>
  <w:style w:type="character" w:styleId="Style17" w:customStyle="1">
    <w:name w:val="Схема документа Знак"/>
    <w:qFormat/>
    <w:rPr>
      <w:sz w:val="2"/>
      <w:shd w:fill="000080" w:val="clear"/>
      <w:lang w:val="en-GB"/>
    </w:rPr>
  </w:style>
  <w:style w:type="character" w:styleId="xfmb" w:customStyle="1">
    <w:name w:val="xfmb"/>
    <w:qFormat/>
    <w:rPr>
      <w:rFonts w:cs="Times New Roman"/>
    </w:rPr>
  </w:style>
  <w:style w:type="character" w:styleId="24" w:customStyle="1">
    <w:name w:val="Заголовок 2 Знак Знак"/>
    <w:qFormat/>
    <w:rPr>
      <w:rFonts w:ascii="Arial" w:hAnsi="Arial" w:cs="Arial"/>
      <w:sz w:val="22"/>
      <w:lang w:val="uk-UA" w:eastAsia="en-GB"/>
    </w:rPr>
  </w:style>
  <w:style w:type="character" w:styleId="13" w:customStyle="1">
    <w:name w:val="Стиль1 Знак"/>
    <w:qFormat/>
    <w:rPr>
      <w:sz w:val="26"/>
    </w:rPr>
  </w:style>
  <w:style w:type="character" w:styleId="xfm86538610" w:customStyle="1">
    <w:name w:val="xfm_86538610"/>
    <w:qFormat/>
    <w:rPr/>
  </w:style>
  <w:style w:type="character" w:styleId="xfmc2" w:customStyle="1">
    <w:name w:val="xfmc2"/>
    <w:qFormat/>
    <w:rPr/>
  </w:style>
  <w:style w:type="character" w:styleId="apple-converted-space" w:customStyle="1">
    <w:name w:val="apple-converted-space"/>
    <w:qFormat/>
    <w:rPr>
      <w:rFonts w:cs="Times New Roman"/>
    </w:rPr>
  </w:style>
  <w:style w:type="character" w:styleId="Style18" w:customStyle="1">
    <w:name w:val="Підзаголовок Знак"/>
    <w:qFormat/>
    <w:rPr>
      <w:b/>
      <w:i/>
      <w:sz w:val="24"/>
      <w:szCs w:val="24"/>
    </w:rPr>
  </w:style>
  <w:style w:type="character" w:styleId="longtext" w:customStyle="1">
    <w:name w:val="long_text"/>
    <w:qFormat/>
    <w:rPr/>
  </w:style>
  <w:style w:type="character" w:styleId="Style19" w:customStyle="1">
    <w:name w:val="Абзац списку Знак"/>
    <w:qFormat/>
    <w:rPr>
      <w:rFonts w:eastAsia="SimSun;宋体"/>
      <w:sz w:val="24"/>
      <w:szCs w:val="24"/>
      <w:lang w:val="ru-RU"/>
    </w:rPr>
  </w:style>
  <w:style w:type="character" w:styleId="shorttext" w:customStyle="1">
    <w:name w:val="short_text"/>
    <w:qFormat/>
    <w:rPr/>
  </w:style>
  <w:style w:type="character" w:styleId="rvts46" w:customStyle="1">
    <w:name w:val="rvts46"/>
    <w:qFormat/>
    <w:rPr/>
  </w:style>
  <w:style w:type="character" w:styleId="xfm28932042" w:customStyle="1">
    <w:name w:val="xfm_28932042"/>
    <w:qFormat/>
    <w:rPr/>
  </w:style>
  <w:style w:type="character" w:styleId="hps" w:customStyle="1">
    <w:name w:val="hps"/>
    <w:qFormat/>
    <w:rPr/>
  </w:style>
  <w:style w:type="character" w:styleId="FontStyle25" w:customStyle="1">
    <w:name w:val="Font Style25"/>
    <w:qFormat/>
    <w:rPr>
      <w:rFonts w:ascii="Calibri" w:hAnsi="Calibri" w:cs="Calibri"/>
      <w:sz w:val="20"/>
      <w:szCs w:val="20"/>
    </w:rPr>
  </w:style>
  <w:style w:type="character" w:styleId="14" w:customStyle="1">
    <w:name w:val="Обычный (веб) Знак1"/>
    <w:qFormat/>
    <w:rPr>
      <w:sz w:val="24"/>
      <w:szCs w:val="24"/>
      <w:lang w:val="ru-RU" w:bidi="ar-SA"/>
    </w:rPr>
  </w:style>
  <w:style w:type="character" w:styleId="Style20" w:customStyle="1">
    <w:name w:val="КНЕУ Знак"/>
    <w:qFormat/>
    <w:rPr>
      <w:sz w:val="24"/>
      <w:szCs w:val="24"/>
    </w:rPr>
  </w:style>
  <w:style w:type="character" w:styleId="st" w:customStyle="1">
    <w:name w:val="st"/>
    <w:qFormat/>
    <w:rPr/>
  </w:style>
  <w:style w:type="character" w:styleId="Style21" w:customStyle="1">
    <w:name w:val="Без інтервалів Знак"/>
    <w:qFormat/>
    <w:rPr>
      <w:rFonts w:ascii="Calibri" w:hAnsi="Calibri" w:eastAsia="Calibri" w:cs="Calibri"/>
      <w:sz w:val="22"/>
      <w:szCs w:val="22"/>
    </w:rPr>
  </w:style>
  <w:style w:type="character" w:styleId="15" w:customStyle="1">
    <w:name w:val="Незакрита згадка1"/>
    <w:qFormat/>
    <w:rPr>
      <w:color w:val="605E5C"/>
      <w:shd w:fill="E1DFDD" w:val="clear"/>
    </w:rPr>
  </w:style>
  <w:style w:type="character" w:styleId="markedcontent" w:customStyle="1">
    <w:name w:val="markedcontent"/>
    <w:basedOn w:val="DefaultParagraphFont"/>
    <w:qFormat/>
    <w:rPr/>
  </w:style>
  <w:style w:type="character" w:styleId="hard-blue-color" w:customStyle="1">
    <w:name w:val="hard-blue-color"/>
    <w:basedOn w:val="DefaultParagraphFont"/>
    <w:qFormat/>
    <w:rPr/>
  </w:style>
  <w:style w:type="character" w:styleId="rvts9" w:customStyle="1">
    <w:name w:val="rvts9"/>
    <w:basedOn w:val="DefaultParagraphFont"/>
    <w:qFormat/>
    <w:rPr/>
  </w:style>
  <w:style w:type="character" w:styleId="WW8Num36z6" w:customStyle="1">
    <w:name w:val="WW8Num36z6"/>
    <w:qFormat/>
    <w:rPr/>
  </w:style>
  <w:style w:type="character" w:styleId="zk-definition-listitem-text" w:customStyle="1">
    <w:name w:val="zk-definition-list__item-text"/>
    <w:qFormat/>
    <w:rPr/>
  </w:style>
  <w:style w:type="character" w:styleId="mpage-prices-type-value" w:customStyle="1">
    <w:name w:val="mpage-prices-type-value"/>
    <w:basedOn w:val="DefaultParagraphFont"/>
    <w:qFormat/>
    <w:rPr/>
  </w:style>
  <w:style w:type="character" w:styleId="25" w:customStyle="1">
    <w:name w:val="Основной текст (2)"/>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lang w:val="uk-UA" w:bidi="uk-UA"/>
    </w:rPr>
  </w:style>
  <w:style w:type="character" w:styleId="rvts37" w:customStyle="1">
    <w:name w:val="rvts37"/>
    <w:basedOn w:val="DefaultParagraphFont"/>
    <w:qFormat/>
    <w:rPr/>
  </w:style>
  <w:style w:type="character" w:styleId="Style22" w:customStyle="1">
    <w:name w:val="Верхний колонтитул Знак"/>
    <w:basedOn w:val="DefaultParagraphFont"/>
    <w:uiPriority w:val="99"/>
    <w:qFormat/>
    <w:rsid w:val="0002024b"/>
    <w:rPr>
      <w:rFonts w:ascii="Times New Roman" w:hAnsi="Times New Roman" w:eastAsia="Times New Roman" w:cs="Times New Roman"/>
      <w:lang w:bidi="ar-SA"/>
    </w:rPr>
  </w:style>
  <w:style w:type="character" w:styleId="Style23" w:customStyle="1">
    <w:name w:val="Название Знак"/>
    <w:basedOn w:val="DefaultParagraphFont"/>
    <w:uiPriority w:val="10"/>
    <w:qFormat/>
    <w:rsid w:val="00d744f0"/>
    <w:rPr>
      <w:rFonts w:ascii="Arial" w:hAnsi="Arial" w:eastAsia="Arial" w:cs="Arial"/>
      <w:b/>
      <w:sz w:val="18"/>
      <w:szCs w:val="18"/>
      <w:lang w:val="uk-UA" w:eastAsia="ru-RU" w:bidi="ar-SA"/>
    </w:rPr>
  </w:style>
  <w:style w:type="character" w:styleId="s4" w:customStyle="1">
    <w:name w:val="s4"/>
    <w:qFormat/>
    <w:rsid w:val="00d744f0"/>
    <w:rPr/>
  </w:style>
  <w:style w:type="paragraph" w:styleId="Style24">
    <w:name w:val="Заголовок"/>
    <w:basedOn w:val="Normal"/>
    <w:next w:val="BodyText1"/>
    <w:qFormat/>
    <w:pPr>
      <w:keepNext w:val="true"/>
      <w:spacing w:before="240" w:after="120"/>
    </w:pPr>
    <w:rPr>
      <w:rFonts w:ascii="Liberation Sans" w:hAnsi="Liberation Sans" w:eastAsia="Microsoft YaHei" w:cs="Arial"/>
      <w:sz w:val="28"/>
      <w:szCs w:val="28"/>
    </w:rPr>
  </w:style>
  <w:style w:type="paragraph" w:styleId="BodyText1">
    <w:name w:val="Body Text"/>
    <w:basedOn w:val="Normal"/>
    <w:pPr>
      <w:spacing w:before="0" w:after="120"/>
    </w:pPr>
    <w:rPr>
      <w:lang w:val="en-GB"/>
    </w:rPr>
  </w:style>
  <w:style w:type="paragraph" w:styleId="List">
    <w:name w:val="List"/>
    <w:basedOn w:val="Normal"/>
    <w:pPr>
      <w:ind w:hanging="360" w:start="360"/>
    </w:pPr>
    <w:rPr>
      <w:rFonts w:ascii="MS Sans Serif;Arial" w:hAnsi="MS Sans Serif;Arial" w:cs="MS Sans Serif;Arial"/>
      <w:sz w:val="20"/>
      <w:szCs w:val="20"/>
      <w:lang w:val="ru-RU"/>
    </w:rPr>
  </w:style>
  <w:style w:type="paragraph" w:styleId="Caption">
    <w:name w:val="caption"/>
    <w:basedOn w:val="Normal"/>
    <w:qFormat/>
    <w:pPr>
      <w:jc w:val="center"/>
    </w:pPr>
    <w:rPr>
      <w:b/>
      <w:sz w:val="36"/>
      <w:szCs w:val="20"/>
    </w:rPr>
  </w:style>
  <w:style w:type="paragraph" w:styleId="Style25">
    <w:name w:val="Покажчик"/>
    <w:basedOn w:val="Normal"/>
    <w:qFormat/>
    <w:pPr>
      <w:suppressLineNumbers/>
    </w:pPr>
    <w:rPr>
      <w:rFonts w:cs="Arial"/>
    </w:rPr>
  </w:style>
  <w:style w:type="paragraph" w:styleId="user" w:customStyle="1">
    <w:name w:val="Заголовок (user)"/>
    <w:basedOn w:val="Normal"/>
    <w:next w:val="BodyText1"/>
    <w:qFormat/>
    <w:pPr>
      <w:widowControl w:val="false"/>
      <w:tabs>
        <w:tab w:val="clear" w:pos="709"/>
        <w:tab w:val="left" w:pos="10206" w:leader="none"/>
      </w:tabs>
      <w:ind w:firstLine="720"/>
      <w:jc w:val="center"/>
    </w:pPr>
    <w:rPr>
      <w:rFonts w:ascii="Garamond" w:hAnsi="Garamond" w:cs="Garamond"/>
      <w:b/>
      <w:w w:val="90"/>
      <w:sz w:val="26"/>
      <w:szCs w:val="26"/>
    </w:rPr>
  </w:style>
  <w:style w:type="paragraph" w:styleId="user1" w:customStyle="1">
    <w:name w:val="Покажчик (user)"/>
    <w:basedOn w:val="Normal"/>
    <w:qFormat/>
    <w:pPr>
      <w:suppressLineNumbers/>
    </w:pPr>
    <w:rPr>
      <w:rFonts w:cs="Arial Unicode MS"/>
    </w:rPr>
  </w:style>
  <w:style w:type="paragraph" w:styleId="CharChar" w:customStyle="1">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Normal"/>
    <w:qFormat/>
    <w:pPr/>
    <w:rPr>
      <w:rFonts w:ascii="Verdana" w:hAnsi="Verdana" w:cs="Verdana"/>
      <w:lang w:val="en-US"/>
    </w:rPr>
  </w:style>
  <w:style w:type="paragraph" w:styleId="CommentText">
    <w:name w:val="annotation text"/>
    <w:basedOn w:val="Normal"/>
    <w:qFormat/>
    <w:pPr/>
    <w:rPr>
      <w:sz w:val="20"/>
      <w:szCs w:val="20"/>
      <w:lang w:val="en-GB"/>
    </w:rPr>
  </w:style>
  <w:style w:type="paragraph" w:styleId="annotationsubject">
    <w:name w:val="annotation subject"/>
    <w:basedOn w:val="CommentText"/>
    <w:next w:val="CommentText"/>
    <w:qFormat/>
    <w:pPr/>
    <w:rPr>
      <w:b/>
      <w:bCs/>
    </w:rPr>
  </w:style>
  <w:style w:type="paragraph" w:styleId="BalloonText">
    <w:name w:val="Balloon Text"/>
    <w:basedOn w:val="Normal"/>
    <w:qFormat/>
    <w:pPr/>
    <w:rPr>
      <w:rFonts w:ascii="Tahoma" w:hAnsi="Tahoma" w:cs="Tahoma"/>
      <w:sz w:val="16"/>
      <w:szCs w:val="16"/>
      <w:lang w:val="en-GB"/>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GB"/>
    </w:rPr>
  </w:style>
  <w:style w:type="paragraph" w:styleId="FootnoteText">
    <w:name w:val="footnote text"/>
    <w:basedOn w:val="Normal"/>
    <w:pPr/>
    <w:rPr>
      <w:sz w:val="20"/>
      <w:szCs w:val="20"/>
      <w:lang w:val="en-GB"/>
    </w:rPr>
  </w:style>
  <w:style w:type="paragraph" w:styleId="user2" w:customStyle="1">
    <w:name w:val="Верхній і нижній колонтитули (user)"/>
    <w:basedOn w:val="Normal"/>
    <w:qFormat/>
    <w:pPr>
      <w:suppressLineNumbers/>
      <w:tabs>
        <w:tab w:val="clear" w:pos="709"/>
        <w:tab w:val="center" w:pos="4819" w:leader="none"/>
        <w:tab w:val="right" w:pos="9638" w:leader="none"/>
      </w:tabs>
    </w:pPr>
    <w:rPr/>
  </w:style>
  <w:style w:type="paragraph" w:styleId="Style26">
    <w:name w:val="Верхній і нижній колонтитули"/>
    <w:basedOn w:val="Normal"/>
    <w:qFormat/>
    <w:pPr/>
    <w:rPr/>
  </w:style>
  <w:style w:type="paragraph" w:styleId="Header">
    <w:name w:val="header"/>
    <w:basedOn w:val="Normal"/>
    <w:link w:val="Style22"/>
    <w:uiPriority w:val="99"/>
    <w:pPr>
      <w:tabs>
        <w:tab w:val="clear" w:pos="709"/>
        <w:tab w:val="center" w:pos="4677" w:leader="none"/>
        <w:tab w:val="right" w:pos="9355" w:leader="none"/>
      </w:tabs>
    </w:pPr>
    <w:rPr>
      <w:lang w:val="en-GB"/>
    </w:rPr>
  </w:style>
  <w:style w:type="paragraph" w:styleId="Style27" w:customStyle="1">
    <w:name w:val="Знак Знак"/>
    <w:basedOn w:val="Normal"/>
    <w:qFormat/>
    <w:pPr/>
    <w:rPr>
      <w:rFonts w:ascii="Verdana" w:hAnsi="Verdana" w:cs="Verdana"/>
      <w:sz w:val="20"/>
      <w:szCs w:val="20"/>
      <w:lang w:val="en-US"/>
    </w:rPr>
  </w:style>
  <w:style w:type="paragraph" w:styleId="Footer">
    <w:name w:val="footer"/>
    <w:basedOn w:val="Normal"/>
    <w:pPr>
      <w:tabs>
        <w:tab w:val="clear" w:pos="709"/>
        <w:tab w:val="center" w:pos="4677" w:leader="none"/>
        <w:tab w:val="right" w:pos="9355" w:leader="none"/>
      </w:tabs>
    </w:pPr>
    <w:rPr>
      <w:lang w:val="en-GB"/>
    </w:rPr>
  </w:style>
  <w:style w:type="paragraph" w:styleId="16" w:customStyle="1">
    <w:name w:val="Знак1 Знак Знак Знак Знак Знак Знак"/>
    <w:basedOn w:val="Normal"/>
    <w:qFormat/>
    <w:pPr/>
    <w:rPr>
      <w:rFonts w:ascii="Verdana" w:hAnsi="Verdana" w:cs="Verdana"/>
      <w:lang w:val="en-US"/>
    </w:rPr>
  </w:style>
  <w:style w:type="paragraph" w:styleId="Style28" w:customStyle="1">
    <w:name w:val="Знак"/>
    <w:basedOn w:val="Normal"/>
    <w:qFormat/>
    <w:pPr/>
    <w:rPr>
      <w:rFonts w:ascii="Verdana" w:hAnsi="Verdana" w:cs="Verdana"/>
      <w:sz w:val="20"/>
      <w:szCs w:val="20"/>
      <w:lang w:val="en-US"/>
    </w:rPr>
  </w:style>
  <w:style w:type="paragraph" w:styleId="26" w:customStyle="1">
    <w:name w:val="Заг2"/>
    <w:basedOn w:val="Normal"/>
    <w:next w:val="BodyText1"/>
    <w:qFormat/>
    <w:pPr>
      <w:keepNext w:val="true"/>
      <w:ind w:firstLine="720"/>
      <w:jc w:val="both"/>
      <w:outlineLvl w:val="1"/>
    </w:pPr>
    <w:rPr>
      <w:b/>
      <w:color w:val="0000FF"/>
    </w:rPr>
  </w:style>
  <w:style w:type="paragraph" w:styleId="BodyTextIndent2">
    <w:name w:val="Body Text Indent 2"/>
    <w:basedOn w:val="Normal"/>
    <w:qFormat/>
    <w:pPr>
      <w:spacing w:lineRule="auto" w:line="480" w:before="0" w:after="120"/>
      <w:ind w:start="283"/>
    </w:pPr>
    <w:rPr>
      <w:lang w:val="en-GB"/>
    </w:rPr>
  </w:style>
  <w:style w:type="paragraph" w:styleId="PlainText">
    <w:name w:val="Plain Text"/>
    <w:basedOn w:val="Normal"/>
    <w:qFormat/>
    <w:pPr/>
    <w:rPr>
      <w:rFonts w:ascii="Courier New" w:hAnsi="Courier New" w:cs="Courier New"/>
      <w:szCs w:val="20"/>
    </w:rPr>
  </w:style>
  <w:style w:type="paragraph" w:styleId="WW-BodyText" w:customStyle="1">
    <w:name w:val="WW-Body Text"/>
    <w:basedOn w:val="Normal"/>
    <w:qFormat/>
    <w:pPr>
      <w:widowControl w:val="false"/>
    </w:pPr>
    <w:rPr>
      <w:rFonts w:ascii="Arial" w:hAnsi="Arial" w:cs="Arial"/>
      <w:szCs w:val="20"/>
      <w:lang w:val="en-GB"/>
    </w:rPr>
  </w:style>
  <w:style w:type="paragraph" w:styleId="BodyTextIndent">
    <w:name w:val="Body Text Indent"/>
    <w:basedOn w:val="Normal"/>
    <w:pPr>
      <w:spacing w:before="0" w:after="120"/>
      <w:ind w:start="283"/>
    </w:pPr>
    <w:rPr>
      <w:lang w:val="en-GB"/>
    </w:rPr>
  </w:style>
  <w:style w:type="paragraph" w:styleId="Style29" w:customStyle="1">
    <w:name w:val="Знак Знак Знак Знак"/>
    <w:basedOn w:val="Normal"/>
    <w:qFormat/>
    <w:pPr/>
    <w:rPr>
      <w:rFonts w:ascii="Verdana" w:hAnsi="Verdana" w:cs="Verdana"/>
      <w:lang w:val="en-US"/>
    </w:rPr>
  </w:style>
  <w:style w:type="paragraph" w:styleId="NoSpacing">
    <w:name w:val="No Spacing"/>
    <w:qFormat/>
    <w:pPr>
      <w:widowControl w:val="false"/>
      <w:tabs>
        <w:tab w:val="left" w:pos="709" w:leader="none"/>
      </w:tabs>
      <w:suppressAutoHyphens w:val="true"/>
      <w:bidi w:val="0"/>
      <w:spacing w:lineRule="atLeast" w:line="200" w:before="0" w:after="0"/>
      <w:jc w:val="start"/>
    </w:pPr>
    <w:rPr>
      <w:rFonts w:ascii="Arial" w:hAnsi="Arial" w:eastAsia="Arial" w:cs="Arial"/>
      <w:color w:val="auto"/>
      <w:kern w:val="0"/>
      <w:sz w:val="20"/>
      <w:szCs w:val="20"/>
      <w:lang w:val="ru-RU" w:eastAsia="zh-CN" w:bidi="ar-SA"/>
    </w:rPr>
  </w:style>
  <w:style w:type="paragraph" w:styleId="Default" w:customStyle="1">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zh-CN" w:bidi="ar-SA"/>
    </w:rPr>
  </w:style>
  <w:style w:type="paragraph" w:styleId="17" w:customStyle="1">
    <w:name w:val="Знак1"/>
    <w:basedOn w:val="Normal"/>
    <w:qFormat/>
    <w:pPr/>
    <w:rPr>
      <w:rFonts w:ascii="Verdana" w:hAnsi="Verdana" w:cs="Verdana"/>
      <w:sz w:val="20"/>
      <w:szCs w:val="20"/>
      <w:lang w:val="en-US"/>
    </w:rPr>
  </w:style>
  <w:style w:type="paragraph" w:styleId="CharChar1" w:customStyle="1">
    <w:name w:val="Char Знак Знак Char Знак Знак Знак Знак Знак Знак Знак Знак Знак Знак Знак Знак Знак"/>
    <w:basedOn w:val="Normal"/>
    <w:qFormat/>
    <w:pPr/>
    <w:rPr>
      <w:rFonts w:ascii="Verdana" w:hAnsi="Verdana" w:cs="Verdana"/>
      <w:sz w:val="20"/>
      <w:szCs w:val="20"/>
      <w:lang w:val="en-US"/>
    </w:rPr>
  </w:style>
  <w:style w:type="paragraph" w:styleId="NormalWeb">
    <w:name w:val="Normal (Web)"/>
    <w:basedOn w:val="Normal"/>
    <w:qFormat/>
    <w:pPr>
      <w:spacing w:before="100" w:after="100"/>
    </w:pPr>
    <w:rPr>
      <w:lang w:val="ru-RU"/>
    </w:rPr>
  </w:style>
  <w:style w:type="paragraph" w:styleId="ParagraphStyle" w:customStyle="1">
    <w:name w:val="Paragraph Style"/>
    <w:qFormat/>
    <w:pPr>
      <w:widowControl/>
      <w:suppressAutoHyphens w:val="true"/>
      <w:bidi w:val="0"/>
      <w:spacing w:before="0" w:after="0"/>
      <w:jc w:val="start"/>
    </w:pPr>
    <w:rPr>
      <w:rFonts w:ascii="Courier New" w:hAnsi="Courier New" w:eastAsia="Times New Roman" w:cs="Courier New"/>
      <w:color w:val="auto"/>
      <w:kern w:val="0"/>
      <w:sz w:val="24"/>
      <w:szCs w:val="24"/>
      <w:lang w:val="ru-RU" w:eastAsia="zh-CN" w:bidi="ar-SA"/>
    </w:rPr>
  </w:style>
  <w:style w:type="paragraph" w:styleId="BodyText3">
    <w:name w:val="Body Text 3"/>
    <w:basedOn w:val="Normal"/>
    <w:qFormat/>
    <w:pPr>
      <w:spacing w:before="0" w:after="120"/>
    </w:pPr>
    <w:rPr>
      <w:sz w:val="16"/>
      <w:szCs w:val="16"/>
    </w:rPr>
  </w:style>
  <w:style w:type="paragraph" w:styleId="heading31" w:customStyle="1">
    <w:name w:val="heading 3.Пункт"/>
    <w:basedOn w:val="Normal"/>
    <w:next w:val="Normal"/>
    <w:qFormat/>
    <w:pPr>
      <w:tabs>
        <w:tab w:val="clear" w:pos="709"/>
        <w:tab w:val="left" w:pos="851" w:leader="dot"/>
        <w:tab w:val="left" w:pos="2422" w:leader="none"/>
        <w:tab w:val="left" w:pos="8505" w:leader="dot"/>
      </w:tabs>
      <w:ind w:hanging="851" w:start="2422"/>
      <w:jc w:val="both"/>
      <w:outlineLvl w:val="2"/>
    </w:pPr>
    <w:rPr>
      <w:sz w:val="26"/>
      <w:szCs w:val="26"/>
      <w:lang w:val="ru-RU"/>
    </w:rPr>
  </w:style>
  <w:style w:type="paragraph" w:styleId="BodyText2">
    <w:name w:val="Body Text 2"/>
    <w:basedOn w:val="Normal"/>
    <w:qFormat/>
    <w:pPr>
      <w:spacing w:lineRule="auto" w:line="480" w:before="0" w:after="120"/>
    </w:pPr>
    <w:rPr/>
  </w:style>
  <w:style w:type="paragraph" w:styleId="xl65" w:customStyle="1">
    <w:name w:val="xl65"/>
    <w:basedOn w:val="Normal"/>
    <w:qFormat/>
    <w:pPr>
      <w:spacing w:before="100" w:after="100"/>
    </w:pPr>
    <w:rPr>
      <w:sz w:val="22"/>
      <w:szCs w:val="22"/>
      <w:lang w:val="ru-RU"/>
    </w:rPr>
  </w:style>
  <w:style w:type="paragraph" w:styleId="xl66" w:customStyle="1">
    <w:name w:val="xl66"/>
    <w:basedOn w:val="Normal"/>
    <w:qFormat/>
    <w:pPr>
      <w:spacing w:before="100" w:after="100"/>
      <w:jc w:val="center"/>
      <w:textAlignment w:val="center"/>
    </w:pPr>
    <w:rPr>
      <w:sz w:val="22"/>
      <w:szCs w:val="22"/>
      <w:lang w:val="ru-RU"/>
    </w:rPr>
  </w:style>
  <w:style w:type="paragraph" w:styleId="xl67" w:customStyle="1">
    <w:name w:val="xl67"/>
    <w:basedOn w:val="Normal"/>
    <w:qFormat/>
    <w:pPr>
      <w:pBdr>
        <w:top w:val="single" w:sz="4" w:space="0" w:color="000000"/>
        <w:left w:val="single" w:sz="4" w:space="0" w:color="000000"/>
        <w:bottom w:val="single" w:sz="4" w:space="0" w:color="000000"/>
        <w:right w:val="single" w:sz="4" w:space="0" w:color="000000"/>
      </w:pBdr>
      <w:spacing w:before="100" w:after="100"/>
      <w:textAlignment w:val="top"/>
    </w:pPr>
    <w:rPr>
      <w:sz w:val="22"/>
      <w:szCs w:val="22"/>
      <w:lang w:val="ru-RU"/>
    </w:rPr>
  </w:style>
  <w:style w:type="paragraph" w:styleId="xl68" w:customStyle="1">
    <w:name w:val="xl68"/>
    <w:basedOn w:val="Normal"/>
    <w:qFormat/>
    <w:pPr>
      <w:shd w:val="clear" w:color="auto" w:fill="FFFF99"/>
      <w:spacing w:before="100" w:after="100"/>
      <w:jc w:val="center"/>
      <w:textAlignment w:val="center"/>
    </w:pPr>
    <w:rPr>
      <w:sz w:val="22"/>
      <w:szCs w:val="22"/>
      <w:lang w:val="ru-RU"/>
    </w:rPr>
  </w:style>
  <w:style w:type="paragraph" w:styleId="xl69" w:customStyle="1">
    <w:name w:val="xl69"/>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sz w:val="22"/>
      <w:szCs w:val="22"/>
      <w:lang w:val="ru-RU"/>
    </w:rPr>
  </w:style>
  <w:style w:type="paragraph" w:styleId="xl70" w:customStyle="1">
    <w:name w:val="xl70"/>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sz w:val="22"/>
      <w:szCs w:val="22"/>
      <w:lang w:val="ru-RU"/>
    </w:rPr>
  </w:style>
  <w:style w:type="paragraph" w:styleId="xl71" w:customStyle="1">
    <w:name w:val="xl71"/>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sz w:val="22"/>
      <w:szCs w:val="22"/>
      <w:lang w:val="ru-RU"/>
    </w:rPr>
  </w:style>
  <w:style w:type="paragraph" w:styleId="xl72" w:customStyle="1">
    <w:name w:val="xl72"/>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sz w:val="22"/>
      <w:szCs w:val="22"/>
      <w:lang w:val="ru-RU"/>
    </w:rPr>
  </w:style>
  <w:style w:type="paragraph" w:styleId="xl73" w:customStyle="1">
    <w:name w:val="xl73"/>
    <w:basedOn w:val="Normal"/>
    <w:qFormat/>
    <w:pPr>
      <w:spacing w:before="100" w:after="100"/>
      <w:jc w:val="center"/>
      <w:textAlignment w:val="center"/>
    </w:pPr>
    <w:rPr>
      <w:sz w:val="22"/>
      <w:szCs w:val="22"/>
      <w:lang w:val="ru-RU"/>
    </w:rPr>
  </w:style>
  <w:style w:type="paragraph" w:styleId="xl74" w:customStyle="1">
    <w:name w:val="xl74"/>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sz w:val="22"/>
      <w:szCs w:val="22"/>
      <w:lang w:val="ru-RU"/>
    </w:rPr>
  </w:style>
  <w:style w:type="paragraph" w:styleId="xl75" w:customStyle="1">
    <w:name w:val="xl75"/>
    <w:basedOn w:val="Normal"/>
    <w:qFormat/>
    <w:pPr>
      <w:pBdr>
        <w:top w:val="single" w:sz="4" w:space="0" w:color="000000"/>
        <w:left w:val="single" w:sz="4" w:space="0" w:color="000000"/>
        <w:bottom w:val="single" w:sz="4" w:space="0" w:color="000000"/>
        <w:right w:val="single" w:sz="4" w:space="0" w:color="000000"/>
      </w:pBdr>
      <w:shd w:val="clear" w:color="auto" w:fill="FFFF99"/>
      <w:spacing w:before="100" w:after="100"/>
      <w:jc w:val="center"/>
      <w:textAlignment w:val="center"/>
    </w:pPr>
    <w:rPr>
      <w:b/>
      <w:bCs/>
      <w:i/>
      <w:iCs/>
      <w:sz w:val="22"/>
      <w:szCs w:val="22"/>
      <w:lang w:val="ru-RU"/>
    </w:rPr>
  </w:style>
  <w:style w:type="paragraph" w:styleId="xl76" w:customStyle="1">
    <w:name w:val="xl76"/>
    <w:basedOn w:val="Normal"/>
    <w:qFormat/>
    <w:pPr>
      <w:pBdr>
        <w:top w:val="single" w:sz="4" w:space="0" w:color="000000"/>
        <w:left w:val="single" w:sz="4" w:space="0" w:color="000000"/>
        <w:bottom w:val="single" w:sz="4" w:space="0" w:color="000000"/>
      </w:pBdr>
      <w:spacing w:before="100" w:after="100"/>
      <w:textAlignment w:val="top"/>
    </w:pPr>
    <w:rPr>
      <w:b/>
      <w:bCs/>
      <w:sz w:val="22"/>
      <w:szCs w:val="22"/>
      <w:lang w:val="ru-RU"/>
    </w:rPr>
  </w:style>
  <w:style w:type="paragraph" w:styleId="xl77" w:customStyle="1">
    <w:name w:val="xl77"/>
    <w:basedOn w:val="Normal"/>
    <w:qFormat/>
    <w:pPr>
      <w:pBdr>
        <w:top w:val="single" w:sz="4" w:space="0" w:color="000000"/>
        <w:bottom w:val="single" w:sz="4" w:space="0" w:color="000000"/>
      </w:pBdr>
      <w:spacing w:before="100" w:after="100"/>
      <w:textAlignment w:val="top"/>
    </w:pPr>
    <w:rPr>
      <w:b/>
      <w:bCs/>
      <w:sz w:val="22"/>
      <w:szCs w:val="22"/>
      <w:lang w:val="ru-RU"/>
    </w:rPr>
  </w:style>
  <w:style w:type="paragraph" w:styleId="xl78" w:customStyle="1">
    <w:name w:val="xl78"/>
    <w:basedOn w:val="Normal"/>
    <w:qFormat/>
    <w:pPr>
      <w:pBdr>
        <w:top w:val="single" w:sz="4" w:space="0" w:color="000000"/>
        <w:bottom w:val="single" w:sz="4" w:space="0" w:color="000000"/>
        <w:right w:val="single" w:sz="4" w:space="0" w:color="000000"/>
      </w:pBdr>
      <w:spacing w:before="100" w:after="100"/>
      <w:textAlignment w:val="top"/>
    </w:pPr>
    <w:rPr>
      <w:b/>
      <w:bCs/>
      <w:sz w:val="22"/>
      <w:szCs w:val="22"/>
      <w:lang w:val="ru-RU"/>
    </w:rPr>
  </w:style>
  <w:style w:type="paragraph" w:styleId="xl79" w:customStyle="1">
    <w:name w:val="xl79"/>
    <w:basedOn w:val="Normal"/>
    <w:qFormat/>
    <w:pPr>
      <w:pBdr>
        <w:top w:val="single" w:sz="4" w:space="0" w:color="000000"/>
        <w:left w:val="single" w:sz="4" w:space="0" w:color="000000"/>
        <w:bottom w:val="single" w:sz="4" w:space="0" w:color="000000"/>
      </w:pBdr>
      <w:shd w:val="clear" w:color="auto" w:fill="FFFF99"/>
      <w:spacing w:before="100" w:after="100"/>
      <w:jc w:val="center"/>
      <w:textAlignment w:val="center"/>
    </w:pPr>
    <w:rPr>
      <w:b/>
      <w:bCs/>
      <w:i/>
      <w:iCs/>
      <w:sz w:val="22"/>
      <w:szCs w:val="22"/>
      <w:lang w:val="ru-RU"/>
    </w:rPr>
  </w:style>
  <w:style w:type="paragraph" w:styleId="xl80" w:customStyle="1">
    <w:name w:val="xl80"/>
    <w:basedOn w:val="Normal"/>
    <w:qFormat/>
    <w:pPr>
      <w:pBdr>
        <w:top w:val="single" w:sz="4" w:space="0" w:color="000000"/>
        <w:bottom w:val="single" w:sz="4" w:space="0" w:color="000000"/>
      </w:pBdr>
      <w:shd w:val="clear" w:color="auto" w:fill="FFFF99"/>
      <w:spacing w:before="100" w:after="100"/>
      <w:jc w:val="center"/>
      <w:textAlignment w:val="center"/>
    </w:pPr>
    <w:rPr>
      <w:b/>
      <w:bCs/>
      <w:i/>
      <w:iCs/>
      <w:sz w:val="22"/>
      <w:szCs w:val="22"/>
      <w:lang w:val="ru-RU"/>
    </w:rPr>
  </w:style>
  <w:style w:type="paragraph" w:styleId="xl81" w:customStyle="1">
    <w:name w:val="xl81"/>
    <w:basedOn w:val="Normal"/>
    <w:qFormat/>
    <w:pPr>
      <w:pBdr>
        <w:top w:val="single" w:sz="4" w:space="0" w:color="000000"/>
        <w:bottom w:val="single" w:sz="4" w:space="0" w:color="000000"/>
        <w:right w:val="single" w:sz="4" w:space="0" w:color="000000"/>
      </w:pBdr>
      <w:shd w:val="clear" w:color="auto" w:fill="FFFF99"/>
      <w:spacing w:before="100" w:after="100"/>
      <w:jc w:val="center"/>
      <w:textAlignment w:val="center"/>
    </w:pPr>
    <w:rPr>
      <w:b/>
      <w:bCs/>
      <w:i/>
      <w:iCs/>
      <w:sz w:val="22"/>
      <w:szCs w:val="22"/>
      <w:lang w:val="ru-RU"/>
    </w:rPr>
  </w:style>
  <w:style w:type="paragraph" w:styleId="Style30" w:customStyle="1">
    <w:name w:val="Знак Знак Знак Знак Знак Знак Знак Знак"/>
    <w:basedOn w:val="Normal"/>
    <w:qFormat/>
    <w:pPr/>
    <w:rPr>
      <w:rFonts w:ascii="Verdana" w:hAnsi="Verdana" w:cs="Verdana"/>
      <w:sz w:val="20"/>
      <w:szCs w:val="20"/>
      <w:lang w:val="en-US"/>
    </w:rPr>
  </w:style>
  <w:style w:type="paragraph" w:styleId="ListParagraph">
    <w:name w:val="List Paragraph"/>
    <w:basedOn w:val="Normal"/>
    <w:qFormat/>
    <w:pPr>
      <w:widowControl w:val="false"/>
      <w:ind w:start="352"/>
    </w:pPr>
    <w:rPr>
      <w:rFonts w:eastAsia="Calibri"/>
      <w:sz w:val="22"/>
      <w:szCs w:val="22"/>
      <w:lang w:val="en-US"/>
    </w:rPr>
  </w:style>
  <w:style w:type="paragraph" w:styleId="ft5" w:customStyle="1">
    <w:name w:val="ft5"/>
    <w:basedOn w:val="Normal"/>
    <w:qFormat/>
    <w:pPr>
      <w:spacing w:before="100" w:after="100"/>
    </w:pPr>
    <w:rPr>
      <w:rFonts w:ascii="Verdana" w:hAnsi="Verdana" w:cs="Verdana"/>
      <w:b/>
      <w:bCs/>
      <w:color w:val="000000"/>
      <w:sz w:val="12"/>
      <w:szCs w:val="12"/>
      <w:lang w:val="ru-RU"/>
    </w:rPr>
  </w:style>
  <w:style w:type="paragraph" w:styleId="34" w:customStyle="1">
    <w:name w:val="заголовок 3"/>
    <w:basedOn w:val="Normal"/>
    <w:next w:val="Normal"/>
    <w:qFormat/>
    <w:pPr>
      <w:keepNext w:val="true"/>
      <w:widowControl w:val="false"/>
      <w:jc w:val="center"/>
    </w:pPr>
    <w:rPr>
      <w:rFonts w:ascii="Arial" w:hAnsi="Arial" w:cs="Arial"/>
      <w:b/>
      <w:bCs/>
      <w:sz w:val="20"/>
    </w:rPr>
  </w:style>
  <w:style w:type="paragraph" w:styleId="BodyTextIndent3">
    <w:name w:val="Body Text Indent 3"/>
    <w:basedOn w:val="Normal"/>
    <w:qFormat/>
    <w:pPr>
      <w:spacing w:before="0" w:after="120"/>
      <w:ind w:start="283"/>
    </w:pPr>
    <w:rPr>
      <w:sz w:val="16"/>
      <w:szCs w:val="16"/>
    </w:rPr>
  </w:style>
  <w:style w:type="paragraph" w:styleId="Style31" w:customStyle="1">
    <w:name w:val="Таблиця цифри"/>
    <w:basedOn w:val="Normal"/>
    <w:qFormat/>
    <w:pPr>
      <w:spacing w:before="60" w:after="60"/>
      <w:jc w:val="center"/>
    </w:pPr>
    <w:rPr>
      <w:sz w:val="20"/>
      <w:szCs w:val="20"/>
    </w:rPr>
  </w:style>
  <w:style w:type="paragraph" w:styleId="Style32" w:customStyle="1">
    <w:name w:val="Таблиця текст"/>
    <w:basedOn w:val="Normal"/>
    <w:qFormat/>
    <w:pPr>
      <w:spacing w:before="60" w:after="60"/>
    </w:pPr>
    <w:rPr>
      <w:sz w:val="20"/>
    </w:rPr>
  </w:style>
  <w:style w:type="paragraph" w:styleId="Style33" w:customStyle="1">
    <w:name w:val="Таблиця_оформлення"/>
    <w:basedOn w:val="Normal"/>
    <w:qFormat/>
    <w:pPr>
      <w:spacing w:before="60" w:after="60"/>
      <w:jc w:val="center"/>
    </w:pPr>
    <w:rPr>
      <w:sz w:val="20"/>
    </w:rPr>
  </w:style>
  <w:style w:type="paragraph" w:styleId="Style34" w:customStyle="1">
    <w:name w:val="Таблиця текст Знак"/>
    <w:basedOn w:val="Normal"/>
    <w:qFormat/>
    <w:pPr>
      <w:spacing w:before="60" w:after="60"/>
    </w:pPr>
    <w:rPr>
      <w:sz w:val="20"/>
    </w:rPr>
  </w:style>
  <w:style w:type="paragraph" w:styleId="Normal1" w:customStyle="1">
    <w:name w:val="Normal1"/>
    <w:qFormat/>
    <w:pPr>
      <w:widowControl/>
      <w:suppressAutoHyphens w:val="true"/>
      <w:bidi w:val="0"/>
      <w:spacing w:before="0" w:after="0"/>
      <w:jc w:val="start"/>
    </w:pPr>
    <w:rPr>
      <w:rFonts w:ascii="FreeSet;Courier New" w:hAnsi="FreeSet;Courier New" w:eastAsia="Times New Roman" w:cs="FreeSet;Courier New"/>
      <w:color w:val="auto"/>
      <w:kern w:val="0"/>
      <w:sz w:val="24"/>
      <w:szCs w:val="20"/>
      <w:lang w:val="en-US" w:eastAsia="zh-CN" w:bidi="ar-SA"/>
    </w:rPr>
  </w:style>
  <w:style w:type="paragraph" w:styleId="0" w:customStyle="1">
    <w:name w:val="Òåêñò0"/>
    <w:basedOn w:val="Normal"/>
    <w:qFormat/>
    <w:pPr>
      <w:widowControl w:val="false"/>
      <w:spacing w:lineRule="atLeast" w:line="210"/>
      <w:jc w:val="both"/>
    </w:pPr>
    <w:rPr>
      <w:sz w:val="20"/>
      <w:szCs w:val="20"/>
    </w:rPr>
  </w:style>
  <w:style w:type="paragraph" w:styleId="Normal-12" w:customStyle="1">
    <w:name w:val="Normal-12"/>
    <w:basedOn w:val="Normal"/>
    <w:qFormat/>
    <w:pPr>
      <w:ind w:firstLine="720"/>
      <w:jc w:val="both"/>
    </w:pPr>
    <w:rPr>
      <w:lang w:val="ru-RU"/>
    </w:rPr>
  </w:style>
  <w:style w:type="paragraph" w:styleId="41" w:customStyle="1">
    <w:name w:val="Стиль4"/>
    <w:basedOn w:val="Normal"/>
    <w:qFormat/>
    <w:pPr>
      <w:jc w:val="both"/>
    </w:pPr>
    <w:rPr>
      <w:rFonts w:eastAsia="Calibri"/>
      <w:sz w:val="26"/>
      <w:szCs w:val="26"/>
    </w:rPr>
  </w:style>
  <w:style w:type="paragraph" w:styleId="27" w:customStyle="1">
    <w:name w:val="Стиль2"/>
    <w:basedOn w:val="Normal"/>
    <w:qFormat/>
    <w:pPr>
      <w:spacing w:before="240" w:after="120"/>
      <w:jc w:val="center"/>
    </w:pPr>
    <w:rPr>
      <w:rFonts w:eastAsia="Calibri"/>
      <w:b/>
      <w:bCs/>
      <w:sz w:val="26"/>
      <w:szCs w:val="26"/>
      <w:lang w:val="en-GB"/>
    </w:rPr>
  </w:style>
  <w:style w:type="paragraph" w:styleId="xl82" w:customStyle="1">
    <w:name w:val="xl82"/>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after="100"/>
      <w:jc w:val="center"/>
      <w:textAlignment w:val="center"/>
    </w:pPr>
    <w:rPr>
      <w:b/>
      <w:bCs/>
      <w:color w:val="000000"/>
      <w:sz w:val="20"/>
      <w:szCs w:val="20"/>
      <w:lang w:val="ru-RU"/>
    </w:rPr>
  </w:style>
  <w:style w:type="paragraph" w:styleId="xl83" w:customStyle="1">
    <w:name w:val="xl83"/>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after="100"/>
      <w:jc w:val="center"/>
      <w:textAlignment w:val="center"/>
    </w:pPr>
    <w:rPr>
      <w:color w:val="000000"/>
      <w:sz w:val="20"/>
      <w:szCs w:val="20"/>
      <w:lang w:val="ru-RU"/>
    </w:rPr>
  </w:style>
  <w:style w:type="paragraph" w:styleId="xl84" w:customStyle="1">
    <w:name w:val="xl84"/>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sz w:val="20"/>
      <w:szCs w:val="20"/>
      <w:lang w:val="ru-RU"/>
    </w:rPr>
  </w:style>
  <w:style w:type="paragraph" w:styleId="xl85" w:customStyle="1">
    <w:name w:val="xl85"/>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sz w:val="20"/>
      <w:szCs w:val="20"/>
      <w:lang w:val="ru-RU"/>
    </w:rPr>
  </w:style>
  <w:style w:type="paragraph" w:styleId="xl86" w:customStyle="1">
    <w:name w:val="xl86"/>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lang w:val="ru-RU"/>
    </w:rPr>
  </w:style>
  <w:style w:type="paragraph" w:styleId="xl87" w:customStyle="1">
    <w:name w:val="xl87"/>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lang w:val="ru-RU"/>
    </w:rPr>
  </w:style>
  <w:style w:type="paragraph" w:styleId="xl88" w:customStyle="1">
    <w:name w:val="xl88"/>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lang w:val="ru-RU"/>
    </w:rPr>
  </w:style>
  <w:style w:type="paragraph" w:styleId="xl89" w:customStyle="1">
    <w:name w:val="xl89"/>
    <w:basedOn w:val="Normal"/>
    <w:qFormat/>
    <w:pPr>
      <w:pBdr>
        <w:top w:val="single" w:sz="4" w:space="0" w:color="000000"/>
        <w:left w:val="single" w:sz="4" w:space="0" w:color="000000"/>
        <w:bottom w:val="single" w:sz="4" w:space="0" w:color="000000"/>
      </w:pBdr>
      <w:spacing w:before="100" w:after="100"/>
      <w:jc w:val="center"/>
      <w:textAlignment w:val="center"/>
    </w:pPr>
    <w:rPr>
      <w:b/>
      <w:bCs/>
      <w:lang w:val="ru-RU"/>
    </w:rPr>
  </w:style>
  <w:style w:type="paragraph" w:styleId="xl90" w:customStyle="1">
    <w:name w:val="xl90"/>
    <w:basedOn w:val="Normal"/>
    <w:qFormat/>
    <w:pPr>
      <w:pBdr>
        <w:top w:val="single" w:sz="4" w:space="0" w:color="000000"/>
        <w:bottom w:val="single" w:sz="4" w:space="0" w:color="000000"/>
        <w:right w:val="single" w:sz="4" w:space="0" w:color="000000"/>
      </w:pBdr>
      <w:spacing w:before="100" w:after="100"/>
      <w:jc w:val="center"/>
      <w:textAlignment w:val="center"/>
    </w:pPr>
    <w:rPr>
      <w:b/>
      <w:bCs/>
      <w:lang w:val="ru-RU"/>
    </w:rPr>
  </w:style>
  <w:style w:type="paragraph" w:styleId="xl91" w:customStyle="1">
    <w:name w:val="xl91"/>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b/>
      <w:bCs/>
      <w:lang w:val="ru-RU"/>
    </w:rPr>
  </w:style>
  <w:style w:type="paragraph" w:styleId="xl92" w:customStyle="1">
    <w:name w:val="xl92"/>
    <w:basedOn w:val="Normal"/>
    <w:qFormat/>
    <w:pPr>
      <w:pBdr>
        <w:top w:val="single" w:sz="4" w:space="0" w:color="000000"/>
        <w:left w:val="single" w:sz="4" w:space="0" w:color="000000"/>
        <w:right w:val="single" w:sz="4" w:space="0" w:color="000000"/>
      </w:pBdr>
      <w:spacing w:before="100" w:after="100"/>
      <w:jc w:val="center"/>
      <w:textAlignment w:val="center"/>
    </w:pPr>
    <w:rPr>
      <w:b/>
      <w:bCs/>
      <w:lang w:val="ru-RU"/>
    </w:rPr>
  </w:style>
  <w:style w:type="paragraph" w:styleId="xl93" w:customStyle="1">
    <w:name w:val="xl93"/>
    <w:basedOn w:val="Normal"/>
    <w:qFormat/>
    <w:pPr>
      <w:pBdr>
        <w:left w:val="single" w:sz="4" w:space="0" w:color="000000"/>
        <w:bottom w:val="single" w:sz="4" w:space="0" w:color="000000"/>
        <w:right w:val="single" w:sz="4" w:space="0" w:color="000000"/>
      </w:pBdr>
      <w:spacing w:before="100" w:after="100"/>
      <w:jc w:val="center"/>
      <w:textAlignment w:val="center"/>
    </w:pPr>
    <w:rPr>
      <w:lang w:val="ru-RU"/>
    </w:rPr>
  </w:style>
  <w:style w:type="paragraph" w:styleId="xl94" w:customStyle="1">
    <w:name w:val="xl94"/>
    <w:basedOn w:val="Normal"/>
    <w:qFormat/>
    <w:pPr>
      <w:pBdr>
        <w:top w:val="single" w:sz="4" w:space="0" w:color="000000"/>
        <w:bottom w:val="single" w:sz="4" w:space="0" w:color="000000"/>
      </w:pBdr>
      <w:spacing w:before="100" w:after="100"/>
      <w:jc w:val="center"/>
      <w:textAlignment w:val="center"/>
    </w:pPr>
    <w:rPr>
      <w:b/>
      <w:bCs/>
      <w:lang w:val="ru-RU"/>
    </w:rPr>
  </w:style>
  <w:style w:type="paragraph" w:styleId="xl95" w:customStyle="1">
    <w:name w:val="xl95"/>
    <w:basedOn w:val="Normal"/>
    <w:qFormat/>
    <w:pPr>
      <w:pBdr>
        <w:bottom w:val="single" w:sz="4" w:space="0" w:color="000000"/>
      </w:pBdr>
      <w:spacing w:before="100" w:after="100"/>
      <w:jc w:val="center"/>
      <w:textAlignment w:val="center"/>
    </w:pPr>
    <w:rPr>
      <w:b/>
      <w:bCs/>
      <w:lang w:val="ru-RU"/>
    </w:rPr>
  </w:style>
  <w:style w:type="paragraph" w:styleId="xl96" w:customStyle="1">
    <w:name w:val="xl96"/>
    <w:basedOn w:val="Normal"/>
    <w:qFormat/>
    <w:pPr>
      <w:spacing w:before="100" w:after="100"/>
      <w:jc w:val="end"/>
      <w:textAlignment w:val="center"/>
    </w:pPr>
    <w:rPr>
      <w:lang w:val="ru-RU"/>
    </w:rPr>
  </w:style>
  <w:style w:type="paragraph" w:styleId="rvps2" w:customStyle="1">
    <w:name w:val="rvps2"/>
    <w:basedOn w:val="Normal"/>
    <w:qFormat/>
    <w:pPr>
      <w:spacing w:before="100" w:after="100"/>
    </w:pPr>
    <w:rPr>
      <w:rFonts w:eastAsia="Calibri"/>
    </w:rPr>
  </w:style>
  <w:style w:type="paragraph" w:styleId="LO-normal" w:customStyle="1">
    <w:name w:val="LO-normal"/>
    <w:qFormat/>
    <w:pPr>
      <w:widowControl/>
      <w:suppressAutoHyphens w:val="true"/>
      <w:bidi w:val="0"/>
      <w:spacing w:lineRule="auto" w:line="276" w:before="0" w:after="0"/>
      <w:jc w:val="start"/>
    </w:pPr>
    <w:rPr>
      <w:rFonts w:ascii="Arial" w:hAnsi="Arial" w:eastAsia="Arial" w:cs="Arial"/>
      <w:color w:val="000000"/>
      <w:kern w:val="0"/>
      <w:sz w:val="22"/>
      <w:szCs w:val="22"/>
      <w:lang w:val="ru-RU" w:eastAsia="zh-CN" w:bidi="ar-SA"/>
    </w:rPr>
  </w:style>
  <w:style w:type="paragraph" w:styleId="BlockText">
    <w:name w:val="Block Text"/>
    <w:basedOn w:val="Normal"/>
    <w:qFormat/>
    <w:pPr>
      <w:ind w:start="-108" w:end="-108"/>
      <w:jc w:val="center"/>
    </w:pPr>
    <w:rPr>
      <w:b/>
      <w:sz w:val="19"/>
      <w:szCs w:val="20"/>
    </w:rPr>
  </w:style>
  <w:style w:type="paragraph" w:styleId="Style35" w:customStyle="1">
    <w:name w:val="Знак Знак Знак Знак Знак Знак Знак"/>
    <w:basedOn w:val="Normal"/>
    <w:qFormat/>
    <w:pPr/>
    <w:rPr>
      <w:rFonts w:ascii="Verdana" w:hAnsi="Verdana" w:cs="Verdana"/>
      <w:sz w:val="20"/>
      <w:szCs w:val="20"/>
      <w:lang w:val="en-US"/>
    </w:rPr>
  </w:style>
  <w:style w:type="paragraph" w:styleId="BodyText21" w:customStyle="1">
    <w:name w:val="Body Text 21"/>
    <w:basedOn w:val="Normal"/>
    <w:qFormat/>
    <w:pPr>
      <w:tabs>
        <w:tab w:val="clear" w:pos="709"/>
        <w:tab w:val="left" w:pos="0" w:leader="none"/>
      </w:tabs>
    </w:pPr>
    <w:rPr>
      <w:szCs w:val="20"/>
      <w:lang w:val="ru-RU"/>
    </w:rPr>
  </w:style>
  <w:style w:type="paragraph" w:styleId="18" w:customStyle="1">
    <w:name w:val="Без интервала1"/>
    <w:qFormat/>
    <w:pPr>
      <w:widowControl/>
      <w:suppressAutoHyphens w:val="true"/>
      <w:bidi w:val="0"/>
      <w:spacing w:before="0" w:after="0"/>
      <w:jc w:val="start"/>
    </w:pPr>
    <w:rPr>
      <w:rFonts w:ascii="Times New Roman" w:hAnsi="Times New Roman" w:eastAsia="Times New Roman" w:cs="Times New Roman"/>
      <w:color w:val="auto"/>
      <w:kern w:val="0"/>
      <w:sz w:val="20"/>
      <w:szCs w:val="20"/>
      <w:lang w:val="uk-UA" w:eastAsia="zh-CN" w:bidi="ar-SA"/>
    </w:rPr>
  </w:style>
  <w:style w:type="paragraph" w:styleId="19" w:customStyle="1">
    <w:name w:val="Заголовок №1"/>
    <w:basedOn w:val="Normal"/>
    <w:qFormat/>
    <w:pPr>
      <w:shd w:val="clear" w:color="auto" w:fill="FFFFFF"/>
      <w:spacing w:lineRule="atLeast" w:line="240"/>
      <w:outlineLvl w:val="0"/>
    </w:pPr>
    <w:rPr>
      <w:rFonts w:ascii="Sylfaen" w:hAnsi="Sylfaen" w:cs="Gautami"/>
      <w:sz w:val="20"/>
      <w:szCs w:val="20"/>
      <w:shd w:fill="FFFFFF" w:val="clear"/>
      <w:lang w:val="en-GB" w:bidi="te-IN"/>
    </w:rPr>
  </w:style>
  <w:style w:type="paragraph" w:styleId="35" w:customStyle="1">
    <w:name w:val="Основной текст (3)"/>
    <w:basedOn w:val="Normal"/>
    <w:qFormat/>
    <w:pPr>
      <w:shd w:val="clear" w:color="auto" w:fill="FFFFFF"/>
      <w:spacing w:lineRule="atLeast" w:line="240" w:before="0" w:after="300"/>
    </w:pPr>
    <w:rPr>
      <w:rFonts w:ascii="Sylfaen" w:hAnsi="Sylfaen" w:cs="Gautami"/>
      <w:spacing w:val="10"/>
      <w:sz w:val="20"/>
      <w:szCs w:val="20"/>
      <w:shd w:fill="FFFFFF" w:val="clear"/>
      <w:lang w:val="en-GB" w:bidi="te-IN"/>
    </w:rPr>
  </w:style>
  <w:style w:type="paragraph" w:styleId="110" w:customStyle="1">
    <w:name w:val="Основной текст1"/>
    <w:basedOn w:val="Normal"/>
    <w:qFormat/>
    <w:pPr>
      <w:shd w:val="clear" w:color="auto" w:fill="FFFFFF"/>
      <w:spacing w:lineRule="exact" w:line="269" w:before="300" w:after="0"/>
      <w:ind w:hanging="360"/>
      <w:jc w:val="both"/>
    </w:pPr>
    <w:rPr>
      <w:rFonts w:ascii="Sylfaen" w:hAnsi="Sylfaen" w:cs="Gautami"/>
      <w:sz w:val="21"/>
      <w:szCs w:val="21"/>
      <w:shd w:fill="FFFFFF" w:val="clear"/>
      <w:lang w:val="en-GB" w:bidi="te-IN"/>
    </w:rPr>
  </w:style>
  <w:style w:type="paragraph" w:styleId="52" w:customStyle="1">
    <w:name w:val="Основной текст (5)"/>
    <w:basedOn w:val="Normal"/>
    <w:qFormat/>
    <w:pPr>
      <w:shd w:val="clear" w:color="auto" w:fill="FFFFFF"/>
      <w:spacing w:lineRule="atLeast" w:line="240" w:before="0" w:after="60"/>
      <w:ind w:hanging="340"/>
      <w:jc w:val="both"/>
    </w:pPr>
    <w:rPr>
      <w:rFonts w:ascii="MS Reference Sans Serif" w:hAnsi="MS Reference Sans Serif" w:cs="Gautami"/>
      <w:sz w:val="17"/>
      <w:szCs w:val="17"/>
      <w:shd w:fill="FFFFFF" w:val="clear"/>
      <w:lang w:val="en-GB" w:bidi="te-IN"/>
    </w:rPr>
  </w:style>
  <w:style w:type="paragraph" w:styleId="111" w:customStyle="1">
    <w:name w:val="Знак Знак1"/>
    <w:basedOn w:val="Normal"/>
    <w:qFormat/>
    <w:pPr/>
    <w:rPr>
      <w:rFonts w:ascii="Verdana" w:hAnsi="Verdana" w:cs="Verdana"/>
      <w:sz w:val="20"/>
      <w:szCs w:val="20"/>
    </w:rPr>
  </w:style>
  <w:style w:type="paragraph" w:styleId="112" w:customStyle="1">
    <w:name w:val="Договор Заг 1"/>
    <w:basedOn w:val="Normal"/>
    <w:next w:val="Normal"/>
    <w:qFormat/>
    <w:pPr>
      <w:keepNext w:val="true"/>
      <w:numPr>
        <w:ilvl w:val="0"/>
        <w:numId w:val="3"/>
      </w:numPr>
      <w:tabs>
        <w:tab w:val="clear" w:pos="709"/>
        <w:tab w:val="left" w:pos="851" w:leader="none"/>
      </w:tabs>
      <w:spacing w:before="120" w:after="120"/>
      <w:ind w:hanging="0" w:start="0"/>
      <w:jc w:val="center"/>
    </w:pPr>
    <w:rPr>
      <w:b/>
      <w:szCs w:val="20"/>
    </w:rPr>
  </w:style>
  <w:style w:type="paragraph" w:styleId="Style36" w:customStyle="1">
    <w:name w:val="Договор осн текст"/>
    <w:basedOn w:val="Normal"/>
    <w:qFormat/>
    <w:pPr>
      <w:tabs>
        <w:tab w:val="clear" w:pos="709"/>
        <w:tab w:val="left" w:pos="360" w:leader="none"/>
      </w:tabs>
      <w:spacing w:before="0" w:after="120"/>
      <w:ind w:hanging="360" w:start="360"/>
      <w:jc w:val="both"/>
    </w:pPr>
    <w:rPr>
      <w:szCs w:val="20"/>
    </w:rPr>
  </w:style>
  <w:style w:type="paragraph" w:styleId="DocumentMap">
    <w:name w:val="Document Map"/>
    <w:basedOn w:val="Normal"/>
    <w:qFormat/>
    <w:pPr>
      <w:shd w:val="clear" w:color="auto" w:fill="000080"/>
    </w:pPr>
    <w:rPr>
      <w:sz w:val="2"/>
      <w:szCs w:val="20"/>
      <w:lang w:val="en-GB"/>
    </w:rPr>
  </w:style>
  <w:style w:type="paragraph" w:styleId="113" w:customStyle="1">
    <w:name w:val="Стиль1"/>
    <w:basedOn w:val="Normal"/>
    <w:qFormat/>
    <w:pPr>
      <w:ind w:firstLine="567"/>
      <w:jc w:val="both"/>
    </w:pPr>
    <w:rPr>
      <w:sz w:val="26"/>
      <w:szCs w:val="20"/>
      <w:lang w:val="en-GB"/>
    </w:rPr>
  </w:style>
  <w:style w:type="paragraph" w:styleId="xfmc1" w:customStyle="1">
    <w:name w:val="xfmc1"/>
    <w:basedOn w:val="Normal"/>
    <w:qFormat/>
    <w:pPr>
      <w:spacing w:before="100" w:after="100"/>
    </w:pPr>
    <w:rPr/>
  </w:style>
  <w:style w:type="paragraph" w:styleId="28" w:customStyle="1">
    <w:name w:val="Без интервала2"/>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zh-CN" w:bidi="ar-SA"/>
    </w:rPr>
  </w:style>
  <w:style w:type="paragraph" w:styleId="Revision">
    <w:name w:val="Revision"/>
    <w:qFormat/>
    <w:pPr>
      <w:widowControl/>
      <w:suppressAutoHyphens w:val="true"/>
      <w:bidi w:val="0"/>
      <w:spacing w:before="0" w:after="0"/>
      <w:jc w:val="start"/>
    </w:pPr>
    <w:rPr>
      <w:rFonts w:ascii="Times New Roman" w:hAnsi="Times New Roman" w:eastAsia="Times New Roman" w:cs="Times New Roman"/>
      <w:color w:val="auto"/>
      <w:kern w:val="0"/>
      <w:sz w:val="24"/>
      <w:szCs w:val="24"/>
      <w:lang w:val="uk-UA" w:eastAsia="zh-CN" w:bidi="ar-SA"/>
    </w:rPr>
  </w:style>
  <w:style w:type="paragraph" w:styleId="Subtitle">
    <w:name w:val="Subtitle"/>
    <w:basedOn w:val="Normal"/>
    <w:next w:val="BodyText1"/>
    <w:uiPriority w:val="11"/>
    <w:qFormat/>
    <w:pPr>
      <w:jc w:val="center"/>
      <w:outlineLvl w:val="0"/>
    </w:pPr>
    <w:rPr>
      <w:b/>
      <w:i/>
      <w:lang w:val="en-GB"/>
    </w:rPr>
  </w:style>
  <w:style w:type="paragraph" w:styleId="Style37" w:customStyle="1">
    <w:name w:val="Знак Знак Знак"/>
    <w:basedOn w:val="Normal"/>
    <w:qFormat/>
    <w:pPr/>
    <w:rPr>
      <w:rFonts w:ascii="Verdana" w:hAnsi="Verdana" w:cs="Verdana"/>
      <w:sz w:val="20"/>
      <w:szCs w:val="20"/>
      <w:lang w:val="en-US"/>
    </w:rPr>
  </w:style>
  <w:style w:type="paragraph" w:styleId="xfmc3" w:customStyle="1">
    <w:name w:val="xfmc3"/>
    <w:basedOn w:val="Normal"/>
    <w:qFormat/>
    <w:pPr>
      <w:spacing w:before="100" w:after="100"/>
    </w:pPr>
    <w:rPr/>
  </w:style>
  <w:style w:type="paragraph" w:styleId="xfmc4" w:customStyle="1">
    <w:name w:val="xfmc4"/>
    <w:basedOn w:val="Normal"/>
    <w:qFormat/>
    <w:pPr>
      <w:spacing w:before="100" w:after="100"/>
    </w:pPr>
    <w:rPr/>
  </w:style>
  <w:style w:type="paragraph" w:styleId="311" w:customStyle="1">
    <w:name w:val="Основной текст 31"/>
    <w:basedOn w:val="Normal"/>
    <w:qFormat/>
    <w:pPr>
      <w:jc w:val="both"/>
    </w:pPr>
    <w:rPr>
      <w:sz w:val="28"/>
      <w:szCs w:val="20"/>
    </w:rPr>
  </w:style>
  <w:style w:type="paragraph" w:styleId="company" w:customStyle="1">
    <w:name w:val="company"/>
    <w:basedOn w:val="Normal"/>
    <w:qFormat/>
    <w:pPr>
      <w:widowControl w:val="false"/>
      <w:spacing w:before="0" w:after="240"/>
      <w:jc w:val="center"/>
    </w:pPr>
    <w:rPr>
      <w:b/>
      <w:bCs/>
      <w:lang w:val="ru-RU"/>
    </w:rPr>
  </w:style>
  <w:style w:type="paragraph" w:styleId="29" w:customStyle="1">
    <w:name w:val="2Заголовок"/>
    <w:basedOn w:val="Normal"/>
    <w:qFormat/>
    <w:pPr>
      <w:tabs>
        <w:tab w:val="clear" w:pos="709"/>
        <w:tab w:val="left" w:pos="1220" w:leader="none"/>
      </w:tabs>
      <w:spacing w:before="0" w:after="120"/>
      <w:ind w:start="710"/>
      <w:jc w:val="both"/>
    </w:pPr>
    <w:rPr/>
  </w:style>
  <w:style w:type="paragraph" w:styleId="tbl-cod" w:customStyle="1">
    <w:name w:val="tbl-cod"/>
    <w:basedOn w:val="Normal"/>
    <w:qFormat/>
    <w:pPr>
      <w:spacing w:before="100" w:after="100"/>
    </w:pPr>
    <w:rPr/>
  </w:style>
  <w:style w:type="paragraph" w:styleId="tbl-txt" w:customStyle="1">
    <w:name w:val="tbl-txt"/>
    <w:basedOn w:val="Normal"/>
    <w:qFormat/>
    <w:pPr>
      <w:spacing w:before="100" w:after="100"/>
    </w:pPr>
    <w:rPr/>
  </w:style>
  <w:style w:type="paragraph" w:styleId="211" w:customStyle="1">
    <w:name w:val="Основной текст 21"/>
    <w:basedOn w:val="Normal"/>
    <w:qFormat/>
    <w:pPr>
      <w:spacing w:lineRule="auto" w:line="480" w:before="0" w:after="120"/>
    </w:pPr>
    <w:rPr>
      <w:lang w:val="ru-RU"/>
    </w:rPr>
  </w:style>
  <w:style w:type="paragraph" w:styleId="Textbody" w:customStyle="1">
    <w:name w:val="Text body"/>
    <w:basedOn w:val="Normal"/>
    <w:qFormat/>
    <w:pPr>
      <w:widowControl w:val="false"/>
      <w:spacing w:before="0" w:after="120"/>
      <w:textAlignment w:val="baseline"/>
    </w:pPr>
    <w:rPr>
      <w:rFonts w:eastAsia="SimSun;宋体" w:cs="Mangal"/>
      <w:kern w:val="2"/>
      <w:lang w:val="ru-RU" w:bidi="hi-IN"/>
    </w:rPr>
  </w:style>
  <w:style w:type="paragraph" w:styleId="user3" w:customStyle="1">
    <w:name w:val="Вміст таблиці (user)"/>
    <w:basedOn w:val="Normal"/>
    <w:qFormat/>
    <w:pPr>
      <w:widowControl w:val="false"/>
      <w:suppressLineNumbers/>
      <w:textAlignment w:val="baseline"/>
    </w:pPr>
    <w:rPr>
      <w:rFonts w:eastAsia="SimSun;宋体" w:cs="Mangal"/>
      <w:kern w:val="2"/>
      <w:lang w:val="ru-RU" w:bidi="hi-IN"/>
    </w:rPr>
  </w:style>
  <w:style w:type="paragraph" w:styleId="Style38" w:customStyle="1">
    <w:name w:val="Òåêñò"/>
    <w:qFormat/>
    <w:pPr>
      <w:widowControl w:val="false"/>
      <w:suppressAutoHyphens w:val="true"/>
      <w:bidi w:val="0"/>
      <w:spacing w:lineRule="atLeast" w:line="210" w:before="0" w:after="0"/>
      <w:ind w:firstLine="454"/>
      <w:jc w:val="both"/>
    </w:pPr>
    <w:rPr>
      <w:rFonts w:ascii="Times New Roman" w:hAnsi="Times New Roman" w:eastAsia="Times New Roman" w:cs="Times New Roman"/>
      <w:color w:val="000000"/>
      <w:kern w:val="0"/>
      <w:sz w:val="20"/>
      <w:szCs w:val="20"/>
      <w:lang w:val="en-US" w:eastAsia="zh-CN" w:bidi="ar-SA"/>
    </w:rPr>
  </w:style>
  <w:style w:type="paragraph" w:styleId="Style39" w:customStyle="1">
    <w:name w:val="Літерний список"/>
    <w:basedOn w:val="Normal"/>
    <w:qFormat/>
    <w:pPr>
      <w:numPr>
        <w:ilvl w:val="0"/>
        <w:numId w:val="2"/>
      </w:numPr>
    </w:pPr>
    <w:rPr>
      <w:szCs w:val="20"/>
      <w:lang w:val="en-US"/>
    </w:rPr>
  </w:style>
  <w:style w:type="paragraph" w:styleId="Style40" w:customStyle="1">
    <w:name w:val="Базовый"/>
    <w:qFormat/>
    <w:pPr>
      <w:widowControl/>
      <w:tabs>
        <w:tab w:val="left" w:pos="709" w:leader="none"/>
      </w:tabs>
      <w:suppressAutoHyphens w:val="true"/>
      <w:bidi w:val="0"/>
      <w:spacing w:lineRule="atLeast" w:line="276" w:before="0" w:after="200"/>
      <w:jc w:val="start"/>
    </w:pPr>
    <w:rPr>
      <w:rFonts w:ascii="Calibri" w:hAnsi="Calibri" w:eastAsia="Times New Roman" w:cs="Calibri"/>
      <w:color w:val="auto"/>
      <w:kern w:val="0"/>
      <w:sz w:val="22"/>
      <w:szCs w:val="22"/>
      <w:lang w:val="uk-UA" w:eastAsia="zh-CN" w:bidi="ar-SA"/>
    </w:rPr>
  </w:style>
  <w:style w:type="paragraph" w:styleId="WW-" w:customStyle="1">
    <w:name w:val="WW-Базовый"/>
    <w:qFormat/>
    <w:pPr>
      <w:widowControl/>
      <w:tabs>
        <w:tab w:val="left" w:pos="709" w:leader="none"/>
      </w:tabs>
      <w:suppressAutoHyphens w:val="true"/>
      <w:bidi w:val="0"/>
      <w:spacing w:lineRule="atLeast" w:line="200" w:before="0" w:after="0"/>
      <w:jc w:val="start"/>
    </w:pPr>
    <w:rPr>
      <w:rFonts w:ascii="Calibri" w:hAnsi="Calibri" w:eastAsia="Arial" w:cs="Calibri"/>
      <w:color w:val="00000A"/>
      <w:kern w:val="0"/>
      <w:sz w:val="20"/>
      <w:szCs w:val="20"/>
      <w:lang w:val="uk-UA" w:eastAsia="zh-CN" w:bidi="ar-SA"/>
    </w:rPr>
  </w:style>
  <w:style w:type="paragraph" w:styleId="Style41" w:customStyle="1">
    <w:name w:val="КНЕУ"/>
    <w:basedOn w:val="NormalWeb"/>
    <w:qFormat/>
    <w:pPr>
      <w:spacing w:before="0" w:after="0"/>
      <w:ind w:firstLine="709"/>
      <w:jc w:val="both"/>
    </w:pPr>
    <w:rPr>
      <w:lang w:val="en-GB"/>
    </w:rPr>
  </w:style>
  <w:style w:type="paragraph" w:styleId="TableParagraph" w:customStyle="1">
    <w:name w:val="Table Paragraph"/>
    <w:basedOn w:val="Normal"/>
    <w:qFormat/>
    <w:pPr>
      <w:widowControl w:val="false"/>
      <w:ind w:start="107"/>
    </w:pPr>
    <w:rPr>
      <w:sz w:val="22"/>
      <w:szCs w:val="22"/>
      <w:lang w:val="uk-UA"/>
    </w:rPr>
  </w:style>
  <w:style w:type="paragraph" w:styleId="114" w:customStyle="1">
    <w:name w:val="Обычный1"/>
    <w:qFormat/>
    <w:pPr>
      <w:widowControl/>
      <w:suppressAutoHyphens w:val="true"/>
      <w:bidi w:val="0"/>
      <w:spacing w:lineRule="auto" w:line="276" w:before="0" w:after="0"/>
      <w:jc w:val="start"/>
    </w:pPr>
    <w:rPr>
      <w:rFonts w:ascii="Arial" w:hAnsi="Arial" w:eastAsia="Times New Roman" w:cs="Arial"/>
      <w:color w:val="000000"/>
      <w:kern w:val="0"/>
      <w:sz w:val="22"/>
      <w:szCs w:val="22"/>
      <w:lang w:val="ru-RU" w:eastAsia="zh-CN" w:bidi="ar-SA"/>
    </w:rPr>
  </w:style>
  <w:style w:type="paragraph" w:styleId="login-buttonuser" w:customStyle="1">
    <w:name w:val="login-button__user"/>
    <w:basedOn w:val="Normal"/>
    <w:qFormat/>
    <w:pPr>
      <w:spacing w:before="100" w:after="100"/>
    </w:pPr>
    <w:rPr>
      <w:lang w:val="ru-RU"/>
    </w:rPr>
  </w:style>
  <w:style w:type="paragraph" w:styleId="xl128" w:customStyle="1">
    <w:name w:val="xl128"/>
    <w:basedOn w:val="Normal"/>
    <w:qFormat/>
    <w:pPr>
      <w:pBdr>
        <w:top w:val="single" w:sz="4" w:space="0" w:color="000000"/>
        <w:bottom w:val="single" w:sz="4" w:space="0" w:color="000000"/>
        <w:right w:val="single" w:sz="4" w:space="0" w:color="000000"/>
      </w:pBdr>
      <w:spacing w:before="100" w:after="100"/>
      <w:jc w:val="center"/>
      <w:textAlignment w:val="center"/>
    </w:pPr>
    <w:rPr>
      <w:lang w:val="ru-RU"/>
    </w:rPr>
  </w:style>
  <w:style w:type="paragraph" w:styleId="tj" w:customStyle="1">
    <w:name w:val="tj"/>
    <w:basedOn w:val="Normal"/>
    <w:qFormat/>
    <w:pPr>
      <w:spacing w:before="100" w:after="100"/>
    </w:pPr>
    <w:rPr/>
  </w:style>
  <w:style w:type="paragraph" w:styleId="Standard" w:customStyle="1">
    <w:name w:val="Standard"/>
    <w:qFormat/>
    <w:pPr>
      <w:widowControl/>
      <w:suppressAutoHyphens w:val="true"/>
      <w:bidi w:val="0"/>
      <w:spacing w:before="0" w:after="0"/>
      <w:jc w:val="start"/>
      <w:textAlignment w:val="baseline"/>
    </w:pPr>
    <w:rPr>
      <w:rFonts w:ascii="Liberation Serif;Cambria" w:hAnsi="Liberation Serif;Cambria" w:eastAsia="SimSun;宋体" w:cs="Mangal"/>
      <w:color w:val="auto"/>
      <w:kern w:val="2"/>
      <w:sz w:val="24"/>
      <w:szCs w:val="24"/>
      <w:lang w:val="en-US" w:eastAsia="zh-CN" w:bidi="hi-IN"/>
    </w:rPr>
  </w:style>
  <w:style w:type="paragraph" w:styleId="210" w:customStyle="1">
    <w:name w:val="Основной текст2"/>
    <w:basedOn w:val="Normal"/>
    <w:qFormat/>
    <w:pPr>
      <w:widowControl w:val="false"/>
      <w:shd w:val="clear" w:color="auto" w:fill="FFFFFF"/>
      <w:spacing w:lineRule="exact" w:line="274" w:before="240" w:after="480"/>
    </w:pPr>
    <w:rPr>
      <w:spacing w:val="1"/>
      <w:sz w:val="22"/>
      <w:szCs w:val="22"/>
    </w:rPr>
  </w:style>
  <w:style w:type="paragraph" w:styleId="Style42" w:customStyle="1">
    <w:name w:val="Нормальний текст"/>
    <w:basedOn w:val="Normal"/>
    <w:qFormat/>
    <w:pPr>
      <w:spacing w:before="120" w:after="0"/>
      <w:ind w:firstLine="567"/>
    </w:pPr>
    <w:rPr>
      <w:rFonts w:ascii="Antiqua;Microsoft YaHei" w:hAnsi="Antiqua;Microsoft YaHei" w:cs="Antiqua;Microsoft YaHei"/>
      <w:sz w:val="26"/>
      <w:szCs w:val="20"/>
    </w:rPr>
  </w:style>
  <w:style w:type="paragraph" w:styleId="western" w:customStyle="1">
    <w:name w:val="western"/>
    <w:basedOn w:val="Normal"/>
    <w:qFormat/>
    <w:pPr>
      <w:spacing w:before="100" w:after="100"/>
    </w:pPr>
    <w:rPr>
      <w:lang w:val="ru-RU"/>
    </w:rPr>
  </w:style>
  <w:style w:type="paragraph" w:styleId="Style43" w:customStyle="1">
    <w:name w:val="Стандартний"/>
    <w:qFormat/>
    <w:pPr>
      <w:widowControl/>
      <w:suppressAutoHyphens w:val="true"/>
      <w:bidi w:val="0"/>
      <w:spacing w:before="0" w:after="0"/>
      <w:jc w:val="start"/>
    </w:pPr>
    <w:rPr>
      <w:rFonts w:ascii="Helvetica Neue;MV Boli" w:hAnsi="Helvetica Neue;MV Boli" w:eastAsia="Arial Unicode MS" w:cs="Arial Unicode MS"/>
      <w:color w:val="000000"/>
      <w:kern w:val="0"/>
      <w:sz w:val="22"/>
      <w:szCs w:val="22"/>
      <w:lang w:val="ru-RU" w:eastAsia="zh-CN" w:bidi="ar-SA"/>
    </w:rPr>
  </w:style>
  <w:style w:type="paragraph" w:styleId="user4" w:customStyle="1">
    <w:name w:val="Заголовок таблиці (user)"/>
    <w:basedOn w:val="user3"/>
    <w:qFormat/>
    <w:pPr>
      <w:jc w:val="center"/>
    </w:pPr>
    <w:rPr>
      <w:b/>
      <w:bCs/>
    </w:rPr>
  </w:style>
  <w:style w:type="paragraph" w:styleId="FrameContents" w:customStyle="1">
    <w:name w:val="Frame Contents"/>
    <w:basedOn w:val="Normal"/>
    <w:qFormat/>
    <w:pPr/>
    <w:rPr/>
  </w:style>
  <w:style w:type="paragraph" w:styleId="Title">
    <w:name w:val="Title"/>
    <w:basedOn w:val="Normal"/>
    <w:next w:val="Normal"/>
    <w:link w:val="Style23"/>
    <w:uiPriority w:val="10"/>
    <w:qFormat/>
    <w:rsid w:val="00d744f0"/>
    <w:pPr>
      <w:widowControl w:val="false"/>
      <w:suppressAutoHyphens w:val="false"/>
      <w:ind w:start="320"/>
      <w:jc w:val="center"/>
    </w:pPr>
    <w:rPr>
      <w:rFonts w:ascii="Arial" w:hAnsi="Arial" w:eastAsia="Arial" w:cs="Arial"/>
      <w:b/>
      <w:sz w:val="18"/>
      <w:szCs w:val="18"/>
      <w:lang w:eastAsia="ru-RU"/>
    </w:rPr>
  </w:style>
  <w:style w:type="paragraph" w:styleId="212" w:customStyle="1">
    <w:name w:val="Обычный2"/>
    <w:qFormat/>
    <w:rsid w:val="00d744f0"/>
    <w:pPr>
      <w:widowControl w:val="false"/>
      <w:suppressAutoHyphens w:val="true"/>
      <w:bidi w:val="0"/>
      <w:spacing w:lineRule="auto" w:line="300" w:before="0" w:after="0"/>
      <w:ind w:firstLine="20"/>
      <w:jc w:val="both"/>
    </w:pPr>
    <w:rPr>
      <w:rFonts w:ascii="Times New Roman" w:hAnsi="Times New Roman" w:eastAsia="Times New Roman" w:cs="Times New Roman"/>
      <w:color w:val="auto"/>
      <w:kern w:val="0"/>
      <w:sz w:val="22"/>
      <w:szCs w:val="20"/>
      <w:lang w:val="ru-RU" w:eastAsia="zh-CN" w:bidi="ar-SA"/>
    </w:rPr>
  </w:style>
  <w:style w:type="paragraph" w:styleId="user5">
    <w:name w:val="Вміст рамки (user)"/>
    <w:basedOn w:val="Normal"/>
    <w:qFormat/>
    <w:pPr/>
    <w:rPr/>
  </w:style>
  <w:style w:type="paragraph" w:styleId="Style44">
    <w:name w:val="Вміст рамки"/>
    <w:basedOn w:val="Normal"/>
    <w:qFormat/>
    <w:pPr/>
    <w:rPr/>
  </w:style>
  <w:style w:type="numbering" w:styleId="user6" w:default="1">
    <w:name w:val="Без маркерів (user)"/>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numbering" w:styleId="WW8Num10" w:customStyle="1">
    <w:name w:val="WW8Num10"/>
    <w:qFormat/>
  </w:style>
  <w:style w:type="numbering" w:styleId="WW8Num11" w:customStyle="1">
    <w:name w:val="WW8Num11"/>
    <w:qFormat/>
  </w:style>
  <w:style w:type="numbering" w:styleId="WW8Num12" w:customStyle="1">
    <w:name w:val="WW8Num12"/>
    <w:qFormat/>
  </w:style>
  <w:style w:type="numbering" w:styleId="WW8Num13" w:customStyle="1">
    <w:name w:val="WW8Num13"/>
    <w:qFormat/>
  </w:style>
  <w:style w:type="numbering" w:styleId="WW8Num14" w:customStyle="1">
    <w:name w:val="WW8Num14"/>
    <w:qFormat/>
  </w:style>
  <w:style w:type="numbering" w:styleId="WW8Num15" w:customStyle="1">
    <w:name w:val="WW8Num15"/>
    <w:qFormat/>
  </w:style>
  <w:style w:type="numbering" w:styleId="WW8Num16" w:customStyle="1">
    <w:name w:val="WW8Num16"/>
    <w:qFormat/>
  </w:style>
  <w:style w:type="numbering" w:styleId="WW8Num17" w:customStyle="1">
    <w:name w:val="WW8Num17"/>
    <w:qFormat/>
  </w:style>
  <w:style w:type="numbering" w:styleId="WW8Num18" w:customStyle="1">
    <w:name w:val="WW8Num18"/>
    <w:qFormat/>
  </w:style>
  <w:style w:type="numbering" w:styleId="WW8Num19" w:customStyle="1">
    <w:name w:val="WW8Num19"/>
    <w:qFormat/>
  </w:style>
  <w:style w:type="numbering" w:styleId="WW8Num20" w:customStyle="1">
    <w:name w:val="WW8Num20"/>
    <w:qFormat/>
  </w:style>
  <w:style w:type="numbering" w:styleId="WW8Num21" w:customStyle="1">
    <w:name w:val="WW8Num21"/>
    <w:qFormat/>
  </w:style>
  <w:style w:type="numbering" w:styleId="WW8Num22" w:customStyle="1">
    <w:name w:val="WW8Num22"/>
    <w:qFormat/>
  </w:style>
  <w:style w:type="numbering" w:styleId="WW8Num23" w:customStyle="1">
    <w:name w:val="WW8Num23"/>
    <w:qFormat/>
  </w:style>
  <w:style w:type="numbering" w:styleId="WW8Num24" w:customStyle="1">
    <w:name w:val="WW8Num24"/>
    <w:qFormat/>
  </w:style>
  <w:style w:type="numbering" w:styleId="WW8Num25" w:customStyle="1">
    <w:name w:val="WW8Num25"/>
    <w:qFormat/>
  </w:style>
  <w:style w:type="numbering" w:styleId="WW8Num26" w:customStyle="1">
    <w:name w:val="WW8Num26"/>
    <w:qFormat/>
  </w:style>
  <w:style w:type="numbering" w:styleId="WW8Num27" w:customStyle="1">
    <w:name w:val="WW8Num27"/>
    <w:qFormat/>
  </w:style>
  <w:style w:type="numbering" w:styleId="WW8Num28" w:customStyle="1">
    <w:name w:val="WW8Num28"/>
    <w:qFormat/>
  </w:style>
  <w:style w:type="numbering" w:styleId="WW8Num29" w:customStyle="1">
    <w:name w:val="WW8Num29"/>
    <w:qFormat/>
  </w:style>
  <w:style w:type="numbering" w:styleId="WW8Num30" w:customStyle="1">
    <w:name w:val="WW8Num30"/>
    <w:qFormat/>
  </w:style>
  <w:style w:type="numbering" w:styleId="WW8Num31" w:customStyle="1">
    <w:name w:val="WW8Num31"/>
    <w:qFormat/>
  </w:style>
  <w:style w:type="numbering" w:styleId="WW8Num32" w:customStyle="1">
    <w:name w:val="WW8Num32"/>
    <w:qFormat/>
  </w:style>
  <w:style w:type="numbering" w:styleId="WW8Num33" w:customStyle="1">
    <w:name w:val="WW8Num33"/>
    <w:qFormat/>
  </w:style>
  <w:style w:type="numbering" w:styleId="WW8Num34" w:customStyle="1">
    <w:name w:val="WW8Num34"/>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fff0">
    <w:name w:val="Table Grid"/>
    <w:basedOn w:val="a2"/>
    <w:uiPriority w:val="39"/>
    <w:rsid w:val="009a474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zakon.rada.gov.ua/laws/show/922-19" TargetMode="External"/><Relationship Id="rId3" Type="http://schemas.openxmlformats.org/officeDocument/2006/relationships/hyperlink" Target="https://zakon.rada.gov.ua/laws/show/922-19" TargetMode="External"/><Relationship Id="rId4" Type="http://schemas.openxmlformats.org/officeDocument/2006/relationships/hyperlink" Target="https://zakon.rada.gov.ua/laws/show/922-19" TargetMode="External"/><Relationship Id="rId5" Type="http://schemas.openxmlformats.org/officeDocument/2006/relationships/hyperlink" Target="https://zakon.rada.gov.ua/laws/show/44-2026-&#1087;" TargetMode="External"/><Relationship Id="rId6" Type="http://schemas.openxmlformats.org/officeDocument/2006/relationships/hyperlink" Target="https://zakon.rada.gov.ua/laws/show/39-2026-&#1087;" TargetMode="External"/><Relationship Id="rId7" Type="http://schemas.openxmlformats.org/officeDocument/2006/relationships/hyperlink" Target="https://ips.ligazakon.net/document/view/kp230157?ed=2023_02_17&amp;an=23"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B76AD-28DC-4F00-81F5-2AFFA4952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Application>LibreOffice/26.2.3.2$Windows_X86_64 LibreOffice_project/70e089b17412e4cb7773e41413306b17a2328c34</Application>
  <AppVersion>15.0000</AppVersion>
  <Pages>44</Pages>
  <Words>13072</Words>
  <Characters>91145</Characters>
  <CharactersWithSpaces>103796</CharactersWithSpaces>
  <Paragraphs>716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2024-10-21T22:06:00Z</dcterms:created>
  <dc:creator>Администратор</dc:creator>
  <dc:description/>
  <dc:language>en-GB</dc:language>
  <cp:lastModifiedBy/>
  <cp:lastPrinted>2017-11-13T16:43:00Z</cp:lastPrinted>
  <dcterms:modified xsi:type="dcterms:W3CDTF">2026-06-01T15:44:10Z</dcterms:modified>
  <cp:revision>11</cp:revision>
  <dc:subject/>
  <dc:title>____________________________________________________________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ies>
</file>