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34A" w:rsidRPr="00FA65E0" w:rsidRDefault="00EC234A" w:rsidP="00EC234A">
      <w:pPr>
        <w:spacing w:after="0" w:line="240" w:lineRule="auto"/>
        <w:ind w:firstLine="700"/>
        <w:jc w:val="right"/>
        <w:rPr>
          <w:rFonts w:ascii="Times New Roman" w:eastAsia="Times New Roman" w:hAnsi="Times New Roman" w:cs="Times New Roman"/>
        </w:rPr>
      </w:pPr>
      <w:r w:rsidRPr="00FA65E0">
        <w:rPr>
          <w:rFonts w:ascii="Times New Roman" w:eastAsia="Times New Roman" w:hAnsi="Times New Roman" w:cs="Times New Roman"/>
          <w:b/>
        </w:rPr>
        <w:t>ДОДАТОК 4</w:t>
      </w:r>
    </w:p>
    <w:p w:rsidR="00EC234A" w:rsidRPr="00FA65E0" w:rsidRDefault="00EC234A" w:rsidP="00EC234A">
      <w:pPr>
        <w:spacing w:after="0" w:line="240" w:lineRule="auto"/>
        <w:ind w:firstLine="700"/>
        <w:jc w:val="right"/>
        <w:rPr>
          <w:rFonts w:ascii="Times New Roman" w:eastAsia="Times New Roman" w:hAnsi="Times New Roman" w:cs="Times New Roman"/>
        </w:rPr>
      </w:pPr>
      <w:r w:rsidRPr="00FA65E0">
        <w:rPr>
          <w:rFonts w:ascii="Times New Roman" w:eastAsia="Times New Roman" w:hAnsi="Times New Roman" w:cs="Times New Roman"/>
          <w:i/>
        </w:rPr>
        <w:t>до тендерної документації</w:t>
      </w:r>
    </w:p>
    <w:p w:rsidR="00EC234A" w:rsidRPr="00FA65E0" w:rsidRDefault="00EC234A" w:rsidP="00EC23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EC234A" w:rsidRPr="00FA65E0" w:rsidRDefault="00EC234A" w:rsidP="00EC23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A65E0">
        <w:rPr>
          <w:rFonts w:ascii="Times New Roman" w:eastAsia="Times New Roman" w:hAnsi="Times New Roman" w:cs="Times New Roman"/>
          <w:b/>
        </w:rPr>
        <w:t>Перелік документів та/або інформації, які подаються Переможцем</w:t>
      </w:r>
    </w:p>
    <w:p w:rsidR="00EC234A" w:rsidRPr="00FA65E0" w:rsidRDefault="00EC234A" w:rsidP="00EC23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A65E0">
        <w:rPr>
          <w:rFonts w:ascii="Times New Roman" w:eastAsia="Times New Roman" w:hAnsi="Times New Roman" w:cs="Times New Roman"/>
          <w:b/>
        </w:rPr>
        <w:t xml:space="preserve"> процедури закупівлі</w:t>
      </w:r>
    </w:p>
    <w:p w:rsidR="00EC234A" w:rsidRPr="00FA65E0" w:rsidRDefault="00EC234A" w:rsidP="00EC23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10613" w:type="dxa"/>
        <w:tblInd w:w="-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4223"/>
        <w:gridCol w:w="5670"/>
      </w:tblGrid>
      <w:tr w:rsidR="00EC234A" w:rsidRPr="00FA65E0" w:rsidTr="009B6E24">
        <w:trPr>
          <w:trHeight w:val="600"/>
        </w:trPr>
        <w:tc>
          <w:tcPr>
            <w:tcW w:w="10613" w:type="dxa"/>
            <w:gridSpan w:val="3"/>
            <w:shd w:val="clear" w:color="auto" w:fill="D9D9D9"/>
          </w:tcPr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І.  Перелік документів для підтвердження відповідності Переможця вимогам, визначеним у пункті 47 Особливостей.</w:t>
            </w:r>
          </w:p>
        </w:tc>
      </w:tr>
      <w:tr w:rsidR="00EC234A" w:rsidRPr="00FA65E0" w:rsidTr="009B6E24">
        <w:tc>
          <w:tcPr>
            <w:tcW w:w="720" w:type="dxa"/>
          </w:tcPr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№</w:t>
            </w:r>
          </w:p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з/п</w:t>
            </w:r>
          </w:p>
        </w:tc>
        <w:tc>
          <w:tcPr>
            <w:tcW w:w="4223" w:type="dxa"/>
          </w:tcPr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Вимоги згідно з пунктом 47 Особливостей</w:t>
            </w:r>
          </w:p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0" w:type="dxa"/>
          </w:tcPr>
          <w:p w:rsidR="00EC234A" w:rsidRPr="00FA65E0" w:rsidRDefault="00EC234A" w:rsidP="009B6E24">
            <w:pPr>
              <w:spacing w:after="0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 xml:space="preserve">Переможець торгів на виконання вимоги згідно з пунктом 47 Особливостей (підтвердження відсутності підстав) </w:t>
            </w:r>
            <w:r w:rsidRPr="00FA65E0">
              <w:rPr>
                <w:rFonts w:ascii="Times New Roman" w:eastAsia="Times New Roman" w:hAnsi="Times New Roman" w:cs="Times New Roman"/>
              </w:rPr>
              <w:t xml:space="preserve">у строк, що не перевищує </w:t>
            </w:r>
            <w:r w:rsidRPr="00FA65E0">
              <w:rPr>
                <w:rFonts w:ascii="Times New Roman" w:eastAsia="Times New Roman" w:hAnsi="Times New Roman" w:cs="Times New Roman"/>
                <w:b/>
                <w:u w:val="single"/>
              </w:rPr>
              <w:t>чотири дні з дати оприлюднення в електронній системі закупівель повідомлення про намір укласти договір про закупівлю</w:t>
            </w:r>
            <w:r w:rsidRPr="00FA65E0">
              <w:rPr>
                <w:rFonts w:ascii="Times New Roman" w:eastAsia="Times New Roman" w:hAnsi="Times New Roman" w:cs="Times New Roman"/>
              </w:rPr>
              <w:t xml:space="preserve">, </w:t>
            </w:r>
          </w:p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hAnsi="Times New Roman" w:cs="Times New Roman"/>
                <w:shd w:val="clear" w:color="auto" w:fill="FFFFFF"/>
              </w:rPr>
              <w:t>повинен надати замовнику шляхом оприлюднення в електронній системі закупівель документи, що підтверджують відсутність підстав, зазначених у </w:t>
            </w:r>
            <w:hyperlink r:id="rId4" w:anchor="n618" w:history="1">
              <w:r w:rsidRPr="00FA65E0">
                <w:rPr>
                  <w:rStyle w:val="a3"/>
                  <w:rFonts w:ascii="Times New Roman" w:hAnsi="Times New Roman" w:cs="Times New Roman"/>
                  <w:shd w:val="clear" w:color="auto" w:fill="FFFFFF"/>
                </w:rPr>
                <w:t>підпунктах 3</w:t>
              </w:r>
            </w:hyperlink>
            <w:r w:rsidRPr="00FA65E0">
              <w:rPr>
                <w:rFonts w:ascii="Times New Roman" w:hAnsi="Times New Roman" w:cs="Times New Roman"/>
                <w:shd w:val="clear" w:color="auto" w:fill="FFFFFF"/>
              </w:rPr>
              <w:t>, </w:t>
            </w:r>
            <w:hyperlink r:id="rId5" w:anchor="n620" w:history="1">
              <w:r w:rsidRPr="00FA65E0">
                <w:rPr>
                  <w:rStyle w:val="a3"/>
                  <w:rFonts w:ascii="Times New Roman" w:hAnsi="Times New Roman" w:cs="Times New Roman"/>
                  <w:shd w:val="clear" w:color="auto" w:fill="FFFFFF"/>
                </w:rPr>
                <w:t>5</w:t>
              </w:r>
            </w:hyperlink>
            <w:r w:rsidRPr="00FA65E0">
              <w:rPr>
                <w:rFonts w:ascii="Times New Roman" w:hAnsi="Times New Roman" w:cs="Times New Roman"/>
                <w:shd w:val="clear" w:color="auto" w:fill="FFFFFF"/>
              </w:rPr>
              <w:t>, </w:t>
            </w:r>
            <w:hyperlink r:id="rId6" w:anchor="n621" w:history="1">
              <w:r w:rsidRPr="00FA65E0">
                <w:rPr>
                  <w:rStyle w:val="a3"/>
                  <w:rFonts w:ascii="Times New Roman" w:hAnsi="Times New Roman" w:cs="Times New Roman"/>
                  <w:shd w:val="clear" w:color="auto" w:fill="FFFFFF"/>
                </w:rPr>
                <w:t>6</w:t>
              </w:r>
            </w:hyperlink>
            <w:r w:rsidRPr="00FA65E0">
              <w:rPr>
                <w:rFonts w:ascii="Times New Roman" w:hAnsi="Times New Roman" w:cs="Times New Roman"/>
                <w:shd w:val="clear" w:color="auto" w:fill="FFFFFF"/>
              </w:rPr>
              <w:t> і </w:t>
            </w:r>
            <w:hyperlink r:id="rId7" w:anchor="n627" w:history="1">
              <w:r w:rsidRPr="00FA65E0">
                <w:rPr>
                  <w:rStyle w:val="a3"/>
                  <w:rFonts w:ascii="Times New Roman" w:hAnsi="Times New Roman" w:cs="Times New Roman"/>
                  <w:shd w:val="clear" w:color="auto" w:fill="FFFFFF"/>
                </w:rPr>
                <w:t>12</w:t>
              </w:r>
            </w:hyperlink>
            <w:r w:rsidRPr="00FA65E0">
              <w:rPr>
                <w:rFonts w:ascii="Times New Roman" w:hAnsi="Times New Roman" w:cs="Times New Roman"/>
                <w:shd w:val="clear" w:color="auto" w:fill="FFFFFF"/>
              </w:rPr>
              <w:t> пункту 47 Особливостей. Замовник не вимагає документального підтвердження публічної інформації, що оприлюднена у формі відкритих даних згідно із </w:t>
            </w:r>
            <w:hyperlink r:id="rId8" w:tgtFrame="_blank" w:history="1">
              <w:r w:rsidRPr="00FA65E0">
                <w:rPr>
                  <w:rStyle w:val="a3"/>
                  <w:rFonts w:ascii="Times New Roman" w:hAnsi="Times New Roman" w:cs="Times New Roman"/>
                  <w:shd w:val="clear" w:color="auto" w:fill="FFFFFF"/>
                </w:rPr>
                <w:t>Законом України</w:t>
              </w:r>
            </w:hyperlink>
            <w:r w:rsidRPr="00FA65E0">
              <w:rPr>
                <w:rFonts w:ascii="Times New Roman" w:hAnsi="Times New Roman" w:cs="Times New Roman"/>
                <w:shd w:val="clear" w:color="auto" w:fill="FFFFFF"/>
              </w:rPr>
              <w:t> “Про доступ до публічної інформації” та/або міститься у відкритих публічних електронних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торгів.</w:t>
            </w:r>
          </w:p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C234A" w:rsidRPr="00FA65E0" w:rsidTr="009B6E24">
        <w:trPr>
          <w:trHeight w:val="593"/>
        </w:trPr>
        <w:tc>
          <w:tcPr>
            <w:tcW w:w="720" w:type="dxa"/>
          </w:tcPr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1.</w:t>
            </w:r>
          </w:p>
        </w:tc>
        <w:tc>
          <w:tcPr>
            <w:tcW w:w="9893" w:type="dxa"/>
            <w:gridSpan w:val="2"/>
          </w:tcPr>
          <w:p w:rsidR="00EC234A" w:rsidRPr="00FA65E0" w:rsidRDefault="00EC234A" w:rsidP="009B6E2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 xml:space="preserve">Документи, які надаються  ПЕРЕМОЖЦЕМ </w:t>
            </w:r>
            <w:r w:rsidRPr="00FA65E0">
              <w:rPr>
                <w:rFonts w:ascii="Times New Roman" w:eastAsia="Times New Roman" w:hAnsi="Times New Roman" w:cs="Times New Roman"/>
                <w:b/>
                <w:i/>
              </w:rPr>
              <w:t>(юридичною особою):</w:t>
            </w:r>
          </w:p>
        </w:tc>
      </w:tr>
      <w:tr w:rsidR="00EC234A" w:rsidRPr="00FA65E0" w:rsidTr="009B6E24">
        <w:trPr>
          <w:trHeight w:val="593"/>
        </w:trPr>
        <w:tc>
          <w:tcPr>
            <w:tcW w:w="720" w:type="dxa"/>
          </w:tcPr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1.1.</w:t>
            </w:r>
          </w:p>
        </w:tc>
        <w:tc>
          <w:tcPr>
            <w:tcW w:w="4223" w:type="dxa"/>
          </w:tcPr>
          <w:p w:rsidR="00EC234A" w:rsidRPr="00FA65E0" w:rsidRDefault="00EC234A" w:rsidP="009B6E2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</w:rPr>
              <w:t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      </w:r>
          </w:p>
          <w:p w:rsidR="00EC234A" w:rsidRPr="00FA65E0" w:rsidRDefault="00EC234A" w:rsidP="009B6E2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(підпункт 3 пункт 47 Особливостей)</w:t>
            </w:r>
          </w:p>
        </w:tc>
        <w:tc>
          <w:tcPr>
            <w:tcW w:w="5670" w:type="dxa"/>
          </w:tcPr>
          <w:p w:rsidR="00EC234A" w:rsidRPr="00FA65E0" w:rsidRDefault="00EC234A" w:rsidP="009B6E24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 w:rsidRPr="00FA65E0">
              <w:rPr>
                <w:rFonts w:ascii="Times New Roman" w:eastAsia="Times New Roman" w:hAnsi="Times New Roman" w:cs="Times New Roman"/>
                <w:b/>
                <w:highlight w:val="white"/>
              </w:rPr>
              <w:t>Перевіряється безпосередньо замовником самостійно, крім випадків, коли доступ до такої інформації є обмеженим*.</w:t>
            </w:r>
          </w:p>
          <w:p w:rsidR="00EC234A" w:rsidRPr="00FA65E0" w:rsidRDefault="00EC234A" w:rsidP="009B6E24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740C5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  <w:t>*Згідно з постановою КМУ від 12.03.2022 р. № 263, яка застосовується до припинення чи скасування воєнного стану, інформаційні, інформаційно-комунікаційні та електронні комунікаційні системи, публічні електронні реєстри можуть як зупиняти, обмежувати</w:t>
            </w:r>
            <w:r w:rsidRPr="005740C5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highlight w:val="white"/>
              </w:rPr>
              <w:t xml:space="preserve"> </w:t>
            </w:r>
            <w:r w:rsidRPr="005740C5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  <w:t>свою роботу, так і відкриватись, поновлюватись у період воєнного стану.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  <w:br/>
            </w:r>
            <w:r w:rsidRPr="005740C5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  <w:t xml:space="preserve">Таким чином у разі якщо інформаційні, інформаційно-комунікаційні та електронні комунікаційні системи, публічні електронні реєстри будуть зупинені або, обмежать свою роботу, то 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</w:t>
            </w:r>
            <w:r w:rsidRPr="005740C5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highlight w:val="white"/>
              </w:rPr>
              <w:t>керівника учасника</w:t>
            </w:r>
            <w:r w:rsidRPr="005740C5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  <w:t xml:space="preserve"> процедури закупівлі, на виконання абзацу 15 пункту 47 Особливостей надається переможцем торгів.</w:t>
            </w:r>
          </w:p>
        </w:tc>
      </w:tr>
      <w:tr w:rsidR="00EC234A" w:rsidRPr="00FA65E0" w:rsidTr="009B6E24">
        <w:tc>
          <w:tcPr>
            <w:tcW w:w="720" w:type="dxa"/>
          </w:tcPr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1.2.</w:t>
            </w:r>
          </w:p>
        </w:tc>
        <w:tc>
          <w:tcPr>
            <w:tcW w:w="4223" w:type="dxa"/>
          </w:tcPr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</w:rPr>
              <w:t xml:space="preserve">Керівник учасника процедури закупівлі був засуджений за кримінальне правопорушення, вчинене з корисливих мотивів (зокрема, пов’язане з хабарництвом, шахрайством та </w:t>
            </w:r>
            <w:r w:rsidRPr="00FA65E0">
              <w:rPr>
                <w:rFonts w:ascii="Times New Roman" w:eastAsia="Times New Roman" w:hAnsi="Times New Roman" w:cs="Times New Roman"/>
              </w:rPr>
              <w:lastRenderedPageBreak/>
              <w:t xml:space="preserve">відмиванням коштів), судимість з якого не знято або не погашено в установленому законом порядку </w:t>
            </w:r>
            <w:r w:rsidRPr="00FA65E0">
              <w:rPr>
                <w:rFonts w:ascii="Times New Roman" w:eastAsia="Times New Roman" w:hAnsi="Times New Roman" w:cs="Times New Roman"/>
                <w:b/>
              </w:rPr>
              <w:t>(підпункт 6 пункту 47 Особливостей).</w:t>
            </w:r>
          </w:p>
        </w:tc>
        <w:tc>
          <w:tcPr>
            <w:tcW w:w="5670" w:type="dxa"/>
            <w:vMerge w:val="restart"/>
          </w:tcPr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</w:t>
            </w:r>
            <w:r w:rsidRPr="00FA65E0">
              <w:rPr>
                <w:rFonts w:ascii="Times New Roman" w:eastAsia="Times New Roman" w:hAnsi="Times New Roman" w:cs="Times New Roman"/>
                <w:b/>
              </w:rPr>
              <w:lastRenderedPageBreak/>
              <w:t>судимості або обмежень, передбачених кримінальним процесуальним законодавством України щодо керівника учасника процедури закупівлі. </w:t>
            </w:r>
          </w:p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Документ повинен бути виданий / сформований / отриманий у поточному році </w:t>
            </w:r>
          </w:p>
        </w:tc>
      </w:tr>
      <w:tr w:rsidR="00EC234A" w:rsidRPr="00FA65E0" w:rsidTr="009B6E24">
        <w:tc>
          <w:tcPr>
            <w:tcW w:w="720" w:type="dxa"/>
          </w:tcPr>
          <w:p w:rsidR="00EC234A" w:rsidRPr="00FA65E0" w:rsidRDefault="00EC234A" w:rsidP="009B6E2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lastRenderedPageBreak/>
              <w:t>1.3.</w:t>
            </w:r>
          </w:p>
        </w:tc>
        <w:tc>
          <w:tcPr>
            <w:tcW w:w="4223" w:type="dxa"/>
          </w:tcPr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</w:rPr>
              <w:t xml:space="preserve"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 </w:t>
            </w:r>
            <w:r w:rsidRPr="00FA65E0">
              <w:rPr>
                <w:rFonts w:ascii="Times New Roman" w:eastAsia="Times New Roman" w:hAnsi="Times New Roman" w:cs="Times New Roman"/>
                <w:b/>
              </w:rPr>
              <w:t>(підпункт 12 пункту 47 Особливостей).</w:t>
            </w:r>
          </w:p>
        </w:tc>
        <w:tc>
          <w:tcPr>
            <w:tcW w:w="5670" w:type="dxa"/>
            <w:vMerge/>
          </w:tcPr>
          <w:p w:rsidR="00EC234A" w:rsidRPr="00FA65E0" w:rsidRDefault="00EC234A" w:rsidP="009B6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C234A" w:rsidRPr="00FA65E0" w:rsidTr="009B6E24">
        <w:trPr>
          <w:trHeight w:val="200"/>
        </w:trPr>
        <w:tc>
          <w:tcPr>
            <w:tcW w:w="720" w:type="dxa"/>
          </w:tcPr>
          <w:p w:rsidR="00EC234A" w:rsidRPr="00FA65E0" w:rsidRDefault="00EC234A" w:rsidP="009B6E2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2.</w:t>
            </w:r>
          </w:p>
        </w:tc>
        <w:tc>
          <w:tcPr>
            <w:tcW w:w="9893" w:type="dxa"/>
            <w:gridSpan w:val="2"/>
          </w:tcPr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Документи, які надаються ПЕРЕМОЖЦЕМ (</w:t>
            </w:r>
            <w:r w:rsidRPr="00FA65E0">
              <w:rPr>
                <w:rFonts w:ascii="Times New Roman" w:eastAsia="Times New Roman" w:hAnsi="Times New Roman" w:cs="Times New Roman"/>
                <w:b/>
                <w:i/>
              </w:rPr>
              <w:t>фізичною особою чи фізичною особою — підприємцем):</w:t>
            </w:r>
          </w:p>
        </w:tc>
      </w:tr>
      <w:tr w:rsidR="00EC234A" w:rsidRPr="00FA65E0" w:rsidTr="009B6E24">
        <w:trPr>
          <w:trHeight w:val="200"/>
        </w:trPr>
        <w:tc>
          <w:tcPr>
            <w:tcW w:w="720" w:type="dxa"/>
          </w:tcPr>
          <w:p w:rsidR="00EC234A" w:rsidRPr="00FA65E0" w:rsidRDefault="00EC234A" w:rsidP="009B6E2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2.1.</w:t>
            </w:r>
          </w:p>
        </w:tc>
        <w:tc>
          <w:tcPr>
            <w:tcW w:w="4223" w:type="dxa"/>
          </w:tcPr>
          <w:p w:rsidR="00EC234A" w:rsidRPr="00FA65E0" w:rsidRDefault="00EC234A" w:rsidP="009B6E2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</w:rPr>
              <w:t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      </w:r>
          </w:p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(підпункт 3 пункт 47 Особливостей)</w:t>
            </w:r>
          </w:p>
        </w:tc>
        <w:tc>
          <w:tcPr>
            <w:tcW w:w="5670" w:type="dxa"/>
          </w:tcPr>
          <w:p w:rsidR="00EC234A" w:rsidRPr="00FA65E0" w:rsidRDefault="00EC234A" w:rsidP="009B6E24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 w:rsidRPr="00FA65E0">
              <w:rPr>
                <w:rFonts w:ascii="Times New Roman" w:eastAsia="Times New Roman" w:hAnsi="Times New Roman" w:cs="Times New Roman"/>
                <w:b/>
                <w:highlight w:val="white"/>
              </w:rPr>
              <w:t>Перевіряється безпосередньо замовником самостійно, крім випадків, коли доступ до такої інформації є обмеженим*.</w:t>
            </w:r>
          </w:p>
          <w:p w:rsidR="00EC234A" w:rsidRPr="00FA65E0" w:rsidRDefault="00EC234A" w:rsidP="009B6E24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i/>
                <w:highlight w:val="white"/>
              </w:rPr>
            </w:pPr>
          </w:p>
          <w:p w:rsidR="00EC234A" w:rsidRPr="005740C5" w:rsidRDefault="00EC234A" w:rsidP="009B6E24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</w:pPr>
            <w:r w:rsidRPr="005740C5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  <w:t>*Згідно з постановою КМУ від 12.03.2022 р. № 263, яка застосовується до припинення чи скасування воєнного стану, інформаційні, інформаційно-комунікаційні та електронні комунікаційні системи, публічні електронні реєстри можуть як зупиняти, обмежувати</w:t>
            </w:r>
            <w:r w:rsidRPr="005740C5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highlight w:val="white"/>
              </w:rPr>
              <w:t xml:space="preserve"> </w:t>
            </w:r>
            <w:r w:rsidRPr="005740C5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  <w:t>свою роботу, так і відкриватись, поновлюватись у період воєнного стану.</w:t>
            </w:r>
          </w:p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740C5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  <w:t xml:space="preserve">Таким чином у разі якщо інформаційні, інформаційно-комунікаційні та електронні комунікаційні системи, публічні електронні реєстри будуть зупинені або, обмежать свою роботу, то 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</w:t>
            </w:r>
            <w:r w:rsidRPr="005740C5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highlight w:val="white"/>
              </w:rPr>
              <w:t>керівника учасника</w:t>
            </w:r>
            <w:r w:rsidRPr="005740C5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  <w:t xml:space="preserve"> процедури закупівлі, на виконання абзацу 15 пункту</w:t>
            </w:r>
            <w:r w:rsidRPr="00FA65E0">
              <w:rPr>
                <w:rFonts w:ascii="Times New Roman" w:eastAsia="Times New Roman" w:hAnsi="Times New Roman" w:cs="Times New Roman"/>
                <w:i/>
                <w:highlight w:val="white"/>
              </w:rPr>
              <w:t xml:space="preserve"> 47 Особливостей надається переможцем торгів.</w:t>
            </w:r>
          </w:p>
        </w:tc>
      </w:tr>
      <w:tr w:rsidR="00EC234A" w:rsidRPr="00FA65E0" w:rsidTr="009B6E24">
        <w:tc>
          <w:tcPr>
            <w:tcW w:w="720" w:type="dxa"/>
          </w:tcPr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2.2.</w:t>
            </w:r>
          </w:p>
        </w:tc>
        <w:tc>
          <w:tcPr>
            <w:tcW w:w="4223" w:type="dxa"/>
          </w:tcPr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</w:rPr>
              <w:t xml:space="preserve"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 </w:t>
            </w:r>
            <w:r w:rsidRPr="00FA65E0">
              <w:rPr>
                <w:rFonts w:ascii="Times New Roman" w:eastAsia="Times New Roman" w:hAnsi="Times New Roman" w:cs="Times New Roman"/>
                <w:b/>
              </w:rPr>
              <w:t>(підпункт 5 пункту 47 Особливостей).</w:t>
            </w:r>
          </w:p>
        </w:tc>
        <w:tc>
          <w:tcPr>
            <w:tcW w:w="5670" w:type="dxa"/>
            <w:vMerge w:val="restart"/>
          </w:tcPr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фізичної особи, яка є учасником процедури закупівлі. </w:t>
            </w:r>
          </w:p>
          <w:p w:rsidR="00EC234A" w:rsidRPr="00FA65E0" w:rsidRDefault="00EC234A" w:rsidP="009B6E24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trike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Документ повинен бути виданий / сформований / отриманий у поточному році</w:t>
            </w:r>
            <w:r w:rsidRPr="00FA65E0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EC234A" w:rsidRPr="00FA65E0" w:rsidTr="009B6E24">
        <w:tc>
          <w:tcPr>
            <w:tcW w:w="720" w:type="dxa"/>
          </w:tcPr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2.3.</w:t>
            </w:r>
          </w:p>
        </w:tc>
        <w:tc>
          <w:tcPr>
            <w:tcW w:w="4223" w:type="dxa"/>
          </w:tcPr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</w:rPr>
              <w:t xml:space="preserve"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 </w:t>
            </w:r>
            <w:r w:rsidRPr="00FA65E0">
              <w:rPr>
                <w:rFonts w:ascii="Times New Roman" w:eastAsia="Times New Roman" w:hAnsi="Times New Roman" w:cs="Times New Roman"/>
                <w:b/>
              </w:rPr>
              <w:t>(підпункт 12 пункту 47 Особливостей).</w:t>
            </w:r>
          </w:p>
        </w:tc>
        <w:tc>
          <w:tcPr>
            <w:tcW w:w="5670" w:type="dxa"/>
            <w:vMerge/>
          </w:tcPr>
          <w:p w:rsidR="00EC234A" w:rsidRPr="00FA65E0" w:rsidRDefault="00EC234A" w:rsidP="009B6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C234A" w:rsidRPr="00FA65E0" w:rsidTr="009B6E24">
        <w:trPr>
          <w:trHeight w:val="240"/>
        </w:trPr>
        <w:tc>
          <w:tcPr>
            <w:tcW w:w="10613" w:type="dxa"/>
            <w:gridSpan w:val="3"/>
          </w:tcPr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C234A" w:rsidRPr="00FA65E0" w:rsidTr="009B6E24">
        <w:trPr>
          <w:trHeight w:val="240"/>
        </w:trPr>
        <w:tc>
          <w:tcPr>
            <w:tcW w:w="10613" w:type="dxa"/>
            <w:gridSpan w:val="3"/>
            <w:shd w:val="clear" w:color="auto" w:fill="D9D9D9"/>
          </w:tcPr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hd w:val="clear" w:color="auto" w:fill="D9D9D9"/>
              </w:rPr>
            </w:pPr>
          </w:p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hd w:val="clear" w:color="auto" w:fill="D9D9D9"/>
              </w:rPr>
            </w:pPr>
            <w:r w:rsidRPr="00FA65E0">
              <w:rPr>
                <w:rFonts w:ascii="Times New Roman" w:eastAsia="Times New Roman" w:hAnsi="Times New Roman" w:cs="Times New Roman"/>
                <w:b/>
                <w:shd w:val="clear" w:color="auto" w:fill="D9D9D9"/>
              </w:rPr>
              <w:t>ІІ. Перелік інших документів та/або інформації,  які подаються Переможцем.</w:t>
            </w:r>
          </w:p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hd w:val="clear" w:color="auto" w:fill="D9D9D9"/>
              </w:rPr>
            </w:pPr>
          </w:p>
        </w:tc>
      </w:tr>
      <w:tr w:rsidR="00EC234A" w:rsidRPr="00FA65E0" w:rsidTr="009B6E24">
        <w:trPr>
          <w:trHeight w:val="566"/>
        </w:trPr>
        <w:tc>
          <w:tcPr>
            <w:tcW w:w="720" w:type="dxa"/>
          </w:tcPr>
          <w:p w:rsidR="00EC234A" w:rsidRPr="00FA65E0" w:rsidRDefault="00EC234A" w:rsidP="009B6E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A65E0">
              <w:rPr>
                <w:rFonts w:ascii="Times New Roman" w:eastAsia="Times New Roman" w:hAnsi="Times New Roman" w:cs="Times New Roman"/>
                <w:b/>
              </w:rPr>
              <w:t>1.</w:t>
            </w:r>
          </w:p>
        </w:tc>
        <w:tc>
          <w:tcPr>
            <w:tcW w:w="9893" w:type="dxa"/>
            <w:gridSpan w:val="2"/>
          </w:tcPr>
          <w:p w:rsidR="00EC234A" w:rsidRPr="00FA65E0" w:rsidRDefault="00EC234A" w:rsidP="009B6E24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FA65E0">
              <w:rPr>
                <w:rFonts w:ascii="Times New Roman" w:eastAsia="Times New Roman" w:hAnsi="Times New Roman" w:cs="Times New Roman"/>
              </w:rPr>
              <w:t>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(наказ/ довіреність/ тощо).</w:t>
            </w:r>
          </w:p>
        </w:tc>
      </w:tr>
    </w:tbl>
    <w:p w:rsidR="00EC234A" w:rsidRPr="00FA65E0" w:rsidRDefault="00EC234A" w:rsidP="00EC234A">
      <w:pPr>
        <w:spacing w:after="0"/>
        <w:ind w:hanging="96"/>
        <w:rPr>
          <w:rFonts w:ascii="Times New Roman" w:eastAsia="Times New Roman" w:hAnsi="Times New Roman" w:cs="Times New Roman"/>
        </w:rPr>
      </w:pPr>
    </w:p>
    <w:p w:rsidR="000E050B" w:rsidRDefault="000E050B">
      <w:bookmarkStart w:id="0" w:name="_GoBack"/>
      <w:bookmarkEnd w:id="0"/>
    </w:p>
    <w:sectPr w:rsidR="000E050B" w:rsidSect="00534139">
      <w:footerReference w:type="default" r:id="rId9"/>
      <w:headerReference w:type="first" r:id="rId10"/>
      <w:footerReference w:type="first" r:id="rId11"/>
      <w:pgSz w:w="11906" w:h="16838"/>
      <w:pgMar w:top="850" w:right="566" w:bottom="567" w:left="1134" w:header="708" w:footer="708" w:gutter="0"/>
      <w:pgNumType w:start="1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9AA" w:rsidRDefault="00EC234A">
    <w:pPr>
      <w:jc w:val="right"/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noProof/>
        <w:sz w:val="24"/>
        <w:szCs w:val="24"/>
      </w:rPr>
      <w:t>3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9AA" w:rsidRDefault="00EC234A"/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9AA" w:rsidRDefault="00EC234A">
    <w:pPr>
      <w:shd w:val="clear" w:color="auto" w:fill="FFFFFF"/>
      <w:spacing w:before="280" w:after="280" w:line="240" w:lineRule="auto"/>
      <w:rPr>
        <w:rFonts w:ascii="Times New Roman" w:eastAsia="Times New Roman" w:hAnsi="Times New Roman" w:cs="Times New Roman"/>
        <w:i/>
        <w:sz w:val="10"/>
        <w:szCs w:val="10"/>
      </w:rPr>
    </w:pPr>
    <w:bookmarkStart w:id="1" w:name="_heading=h.gjdgxs" w:colFirst="0" w:colLast="0"/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34A"/>
    <w:rsid w:val="000E050B"/>
    <w:rsid w:val="00EC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9CF338-401A-48C9-BE55-84F6394E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34A"/>
    <w:rPr>
      <w:rFonts w:ascii="Calibri" w:eastAsia="Calibri" w:hAnsi="Calibri" w:cs="Calibri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nhideWhenUsed/>
    <w:rsid w:val="00EC23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on.rada.gov.ua/laws/show/2939-17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zakon.rada.gov.ua/laws/show/1178-2022-%D0%B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on.rada.gov.ua/laws/show/1178-2022-%D0%BF" TargetMode="External"/><Relationship Id="rId11" Type="http://schemas.openxmlformats.org/officeDocument/2006/relationships/footer" Target="footer2.xml"/><Relationship Id="rId5" Type="http://schemas.openxmlformats.org/officeDocument/2006/relationships/hyperlink" Target="https://zakon.rada.gov.ua/laws/show/1178-2022-%D0%BF" TargetMode="External"/><Relationship Id="rId10" Type="http://schemas.openxmlformats.org/officeDocument/2006/relationships/header" Target="header1.xml"/><Relationship Id="rId4" Type="http://schemas.openxmlformats.org/officeDocument/2006/relationships/hyperlink" Target="https://zakon.rada.gov.ua/laws/show/1178-2022-%D0%BF" TargetMode="Externa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4153</Words>
  <Characters>2368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Вінель Тетяна Юріївна</dc:creator>
  <cp:keywords/>
  <dc:description/>
  <cp:lastModifiedBy>Вінель Тетяна Юріївна</cp:lastModifiedBy>
  <cp:revision>1</cp:revision>
  <dcterms:created xsi:type="dcterms:W3CDTF">2026-05-25T09:28:00Z</dcterms:created>
  <dcterms:modified xsi:type="dcterms:W3CDTF">2026-05-25T09:28:00Z</dcterms:modified>
</cp:coreProperties>
</file>