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Mar>
          <w:left w:w="0" w:type="dxa"/>
          <w:right w:w="0" w:type="dxa"/>
        </w:tblCellMar>
        <w:tblLook w:val="04A0"/>
      </w:tblPr>
      <w:tblGrid>
        <w:gridCol w:w="7647"/>
        <w:gridCol w:w="2549"/>
      </w:tblGrid>
      <w:tr w:rsidR="00011261">
        <w:tc>
          <w:tcPr>
            <w:tcW w:w="3750" w:type="pct"/>
            <w:tcBorders>
              <w:top w:val="nil"/>
              <w:left w:val="nil"/>
              <w:bottom w:val="nil"/>
              <w:right w:val="nil"/>
            </w:tcBorders>
            <w:tcMar>
              <w:top w:w="0" w:type="dxa"/>
              <w:left w:w="6" w:type="dxa"/>
              <w:bottom w:w="0" w:type="dxa"/>
              <w:right w:w="6" w:type="dxa"/>
            </w:tcMar>
            <w:hideMark/>
          </w:tcPr>
          <w:p w:rsidR="00011261" w:rsidRDefault="00011261">
            <w:pPr>
              <w:pStyle w:val="newncpi"/>
              <w:rPr>
                <w:color w:val="000000"/>
              </w:rPr>
            </w:pPr>
          </w:p>
          <w:p w:rsidR="00011261" w:rsidRDefault="00011261">
            <w:pPr>
              <w:rPr>
                <w:rFonts w:ascii="Arial" w:eastAsia="Times New Roman" w:hAnsi="Arial" w:cs="Arial"/>
                <w:color w:val="000000"/>
                <w:sz w:val="18"/>
                <w:szCs w:val="18"/>
              </w:rPr>
            </w:pPr>
            <w:r>
              <w:rPr>
                <w:rFonts w:ascii="Arial" w:eastAsia="Times New Roman" w:hAnsi="Arial" w:cs="Arial"/>
                <w:color w:val="000000"/>
                <w:sz w:val="18"/>
                <w:szCs w:val="18"/>
              </w:rPr>
              <w:t> </w:t>
            </w:r>
          </w:p>
        </w:tc>
        <w:tc>
          <w:tcPr>
            <w:tcW w:w="1250" w:type="pct"/>
            <w:tcBorders>
              <w:top w:val="nil"/>
              <w:left w:val="nil"/>
              <w:bottom w:val="nil"/>
              <w:right w:val="nil"/>
            </w:tcBorders>
            <w:tcMar>
              <w:top w:w="0" w:type="dxa"/>
              <w:left w:w="6" w:type="dxa"/>
              <w:bottom w:w="0" w:type="dxa"/>
              <w:right w:w="6" w:type="dxa"/>
            </w:tcMar>
            <w:hideMark/>
          </w:tcPr>
          <w:p w:rsidR="00011261" w:rsidRDefault="00011261">
            <w:pPr>
              <w:pStyle w:val="capu1"/>
              <w:rPr>
                <w:color w:val="000000"/>
              </w:rPr>
            </w:pPr>
            <w:r>
              <w:rPr>
                <w:color w:val="000000"/>
              </w:rPr>
              <w:t>УТВЕРЖДЕНО</w:t>
            </w:r>
          </w:p>
          <w:p w:rsidR="00011261" w:rsidRDefault="00011261">
            <w:pPr>
              <w:pStyle w:val="cap1"/>
              <w:rPr>
                <w:color w:val="000000"/>
              </w:rPr>
            </w:pPr>
            <w:r>
              <w:rPr>
                <w:color w:val="000000"/>
              </w:rPr>
              <w:t>Постановление</w:t>
            </w:r>
            <w:r>
              <w:rPr>
                <w:color w:val="000000"/>
              </w:rPr>
              <w:br/>
              <w:t>Министерства труда</w:t>
            </w:r>
            <w:r>
              <w:rPr>
                <w:color w:val="000000"/>
              </w:rPr>
              <w:br/>
              <w:t>и социальной защиты</w:t>
            </w:r>
            <w:r>
              <w:rPr>
                <w:color w:val="000000"/>
              </w:rPr>
              <w:br/>
              <w:t>Республики Беларусь</w:t>
            </w:r>
          </w:p>
          <w:p w:rsidR="00011261" w:rsidRDefault="00011261">
            <w:pPr>
              <w:pStyle w:val="cap1"/>
              <w:rPr>
                <w:color w:val="000000"/>
              </w:rPr>
            </w:pPr>
            <w:r>
              <w:rPr>
                <w:color w:val="000000"/>
              </w:rPr>
              <w:t>08.05.2026 № 40</w:t>
            </w:r>
          </w:p>
          <w:p w:rsidR="00011261" w:rsidRDefault="00011261">
            <w:pPr>
              <w:rPr>
                <w:rFonts w:ascii="Arial" w:eastAsia="Times New Roman" w:hAnsi="Arial" w:cs="Arial"/>
                <w:color w:val="000000"/>
                <w:sz w:val="18"/>
                <w:szCs w:val="18"/>
              </w:rPr>
            </w:pPr>
            <w:r>
              <w:rPr>
                <w:rFonts w:ascii="Arial" w:eastAsia="Times New Roman" w:hAnsi="Arial" w:cs="Arial"/>
                <w:color w:val="000000"/>
                <w:sz w:val="18"/>
                <w:szCs w:val="18"/>
              </w:rPr>
              <w:t> </w:t>
            </w:r>
          </w:p>
        </w:tc>
      </w:tr>
    </w:tbl>
    <w:p w:rsidR="00011261" w:rsidRPr="006B0891" w:rsidRDefault="00011261">
      <w:pPr>
        <w:pStyle w:val="titleu"/>
        <w:rPr>
          <w:color w:val="000000"/>
          <w:sz w:val="26"/>
          <w:szCs w:val="26"/>
        </w:rPr>
      </w:pPr>
      <w:bookmarkStart w:id="0" w:name="a1"/>
      <w:bookmarkEnd w:id="0"/>
      <w:r w:rsidRPr="006B0891">
        <w:rPr>
          <w:color w:val="000000"/>
          <w:sz w:val="26"/>
          <w:szCs w:val="26"/>
        </w:rPr>
        <w:t>ИНСТРУКЦИЯ</w:t>
      </w:r>
      <w:r w:rsidRPr="006B0891">
        <w:rPr>
          <w:color w:val="000000"/>
          <w:sz w:val="26"/>
          <w:szCs w:val="26"/>
        </w:rPr>
        <w:br/>
        <w:t>о порядке применения списков производств, работ, профессий, должностей и показателей для целей профессионального пенсионного страхования</w:t>
      </w:r>
    </w:p>
    <w:p w:rsidR="00011261" w:rsidRPr="006B0891" w:rsidRDefault="00011261">
      <w:pPr>
        <w:pStyle w:val="point"/>
        <w:rPr>
          <w:color w:val="000000"/>
          <w:sz w:val="26"/>
          <w:szCs w:val="26"/>
        </w:rPr>
      </w:pPr>
      <w:r w:rsidRPr="006B0891">
        <w:rPr>
          <w:color w:val="000000"/>
          <w:sz w:val="26"/>
          <w:szCs w:val="26"/>
        </w:rPr>
        <w:t>1. </w:t>
      </w:r>
      <w:proofErr w:type="gramStart"/>
      <w:r w:rsidRPr="006B0891">
        <w:rPr>
          <w:color w:val="000000"/>
          <w:sz w:val="26"/>
          <w:szCs w:val="26"/>
        </w:rPr>
        <w:t>Настоящая Инструкция определяет порядок применения Списка производств, работ, профессий, должностей и показателей на подземных работах, на работах с особо вредными и особо тяжелыми условиями труда для целей профессионального пенсионного страхования (далее – Список № 1) и Списка производств, работ, профессий, должностей и показателей на работах с вредными и тяжелыми условиями труда для целей профессионального пенсионного страхования (далее – Список № 2), установленных постановлением Совета</w:t>
      </w:r>
      <w:proofErr w:type="gramEnd"/>
      <w:r w:rsidRPr="006B0891">
        <w:rPr>
          <w:color w:val="000000"/>
          <w:sz w:val="26"/>
          <w:szCs w:val="26"/>
        </w:rPr>
        <w:t xml:space="preserve"> Министров Республики Беларусь от 8 апреля 2026 г. № 175.</w:t>
      </w:r>
    </w:p>
    <w:p w:rsidR="00011261" w:rsidRPr="006B0891" w:rsidRDefault="00011261">
      <w:pPr>
        <w:pStyle w:val="point"/>
        <w:rPr>
          <w:color w:val="000000"/>
          <w:sz w:val="26"/>
          <w:szCs w:val="26"/>
        </w:rPr>
      </w:pPr>
      <w:r w:rsidRPr="006B0891">
        <w:rPr>
          <w:color w:val="000000"/>
          <w:sz w:val="26"/>
          <w:szCs w:val="26"/>
        </w:rPr>
        <w:t>2. </w:t>
      </w:r>
      <w:proofErr w:type="gramStart"/>
      <w:r w:rsidRPr="006B0891">
        <w:rPr>
          <w:color w:val="000000"/>
          <w:sz w:val="26"/>
          <w:szCs w:val="26"/>
        </w:rPr>
        <w:t>Профессиональному пенсионному страхованию подлежат работники, указанные в подпунктах 1.1 и 1.2 пункта 1 статьи 5 Закона Республики Беларусь от 5 января 2008 г. № 322-З «О профессиональном пенсионном страховании» и занятые полный рабочий день на работах, предусмотренных Списком № 1 и Списком № 2, при подтверждении особых условий труда на конкретном рабочем месте результатами аттестации рабочих мест по условиям труда (далее – аттестация).</w:t>
      </w:r>
      <w:proofErr w:type="gramEnd"/>
      <w:r w:rsidRPr="006B0891">
        <w:rPr>
          <w:color w:val="000000"/>
          <w:sz w:val="26"/>
          <w:szCs w:val="26"/>
        </w:rPr>
        <w:t xml:space="preserve"> Профессиональное пенсионное страхование указанных работников осуществляется в дни их непосредственной занятости полный рабочий день выполнением работ, предусмотренных Списком № 1 и Списком № 2, и трудового отпуска.</w:t>
      </w:r>
    </w:p>
    <w:p w:rsidR="00011261" w:rsidRPr="006B0891" w:rsidRDefault="00011261">
      <w:pPr>
        <w:pStyle w:val="point"/>
        <w:rPr>
          <w:color w:val="000000"/>
          <w:sz w:val="26"/>
          <w:szCs w:val="26"/>
        </w:rPr>
      </w:pPr>
      <w:r w:rsidRPr="006B0891">
        <w:rPr>
          <w:color w:val="000000"/>
          <w:sz w:val="26"/>
          <w:szCs w:val="26"/>
        </w:rPr>
        <w:t>3. Список № 1 подразделяется на два раздела, Список № 2 – на три раздела.</w:t>
      </w:r>
    </w:p>
    <w:p w:rsidR="00011261" w:rsidRPr="006B0891" w:rsidRDefault="00011261">
      <w:pPr>
        <w:pStyle w:val="newncpi"/>
        <w:rPr>
          <w:color w:val="000000"/>
          <w:sz w:val="26"/>
          <w:szCs w:val="26"/>
        </w:rPr>
      </w:pPr>
      <w:proofErr w:type="gramStart"/>
      <w:r w:rsidRPr="006B0891">
        <w:rPr>
          <w:color w:val="000000"/>
          <w:sz w:val="26"/>
          <w:szCs w:val="26"/>
        </w:rPr>
        <w:t>В разделе I Списка № 1 и Списка № 2 указаны коды и наименования профессий рабочих, а в разделе II Списка № 1 и Списка № 2 – коды и наименования должностей служащих в соответствии с Общегосударственным классификатором Республики Беларусь «Занятия», утвержденным постановлением Министерства труда и социальной защиты Республики Беларусь от 24 июля 2017 г. № 33.</w:t>
      </w:r>
      <w:proofErr w:type="gramEnd"/>
    </w:p>
    <w:p w:rsidR="00011261" w:rsidRPr="006B0891" w:rsidRDefault="00011261">
      <w:pPr>
        <w:pStyle w:val="newncpi"/>
        <w:rPr>
          <w:color w:val="000000"/>
          <w:sz w:val="26"/>
          <w:szCs w:val="26"/>
        </w:rPr>
      </w:pPr>
      <w:r w:rsidRPr="006B0891">
        <w:rPr>
          <w:color w:val="000000"/>
          <w:sz w:val="26"/>
          <w:szCs w:val="26"/>
        </w:rPr>
        <w:t>В разделе III Списка № 2 указаны виды производств, работ и показатели вредных и опасных условий труда, при соблюдении которых осуществляется профессиональное пенсионное страхование работников.</w:t>
      </w:r>
    </w:p>
    <w:p w:rsidR="00011261" w:rsidRPr="006B0891" w:rsidRDefault="00011261">
      <w:pPr>
        <w:pStyle w:val="point"/>
        <w:rPr>
          <w:color w:val="000000"/>
          <w:sz w:val="26"/>
          <w:szCs w:val="26"/>
        </w:rPr>
      </w:pPr>
      <w:r w:rsidRPr="006B0891">
        <w:rPr>
          <w:color w:val="000000"/>
          <w:sz w:val="26"/>
          <w:szCs w:val="26"/>
        </w:rPr>
        <w:t>4. Работники, занимающие должности служащих, которые предусмотрены Списком № 1 и Списком № 2, подлежат профессиональному пенсионному страхованию независимо от образования и квалификации.</w:t>
      </w:r>
    </w:p>
    <w:p w:rsidR="00011261" w:rsidRPr="006B0891" w:rsidRDefault="00011261">
      <w:pPr>
        <w:pStyle w:val="point"/>
        <w:rPr>
          <w:color w:val="000000"/>
          <w:sz w:val="26"/>
          <w:szCs w:val="26"/>
        </w:rPr>
      </w:pPr>
      <w:r w:rsidRPr="006B0891">
        <w:rPr>
          <w:color w:val="000000"/>
          <w:sz w:val="26"/>
          <w:szCs w:val="26"/>
        </w:rPr>
        <w:lastRenderedPageBreak/>
        <w:t>5. Работники, профессии рабочих (должностей служащих) которых перечислены в разделе I и разделе II Списка № 1 и Списка № 2, подлежат профессиональному пенсионному страхованию независимо от того, на каком предприятии (в учреждении, организации) организовано производство, в котором выполняются работы, предусмотренные Списком № 1 и Списком № 2.</w:t>
      </w:r>
    </w:p>
    <w:p w:rsidR="00011261" w:rsidRPr="006B0891" w:rsidRDefault="00011261">
      <w:pPr>
        <w:pStyle w:val="point"/>
        <w:rPr>
          <w:color w:val="000000"/>
          <w:sz w:val="26"/>
          <w:szCs w:val="26"/>
        </w:rPr>
      </w:pPr>
      <w:r w:rsidRPr="006B0891">
        <w:rPr>
          <w:color w:val="000000"/>
          <w:sz w:val="26"/>
          <w:szCs w:val="26"/>
        </w:rPr>
        <w:t>6. Список № 1 и Список № 2 применяются к работникам лабораторий предприятий, а также отделов и лабораторий научно-исследовательских, конструкторских, опытно-конструкторских организаций только в тех случаях, когда эти отделы, лаборатории и организации прямо предусмотрены в Списке № 1 и Списке № 2.</w:t>
      </w:r>
    </w:p>
    <w:p w:rsidR="00011261" w:rsidRPr="006B0891" w:rsidRDefault="00011261">
      <w:pPr>
        <w:pStyle w:val="point"/>
        <w:rPr>
          <w:color w:val="000000"/>
          <w:sz w:val="26"/>
          <w:szCs w:val="26"/>
        </w:rPr>
      </w:pPr>
      <w:r w:rsidRPr="006B0891">
        <w:rPr>
          <w:color w:val="000000"/>
          <w:sz w:val="26"/>
          <w:szCs w:val="26"/>
        </w:rPr>
        <w:t>7. К работникам с базовыми наименованиями должностей руководителей, содержащих слово «мастер», предусмотренных Списком № 1 и Списком № 2, наименования должностей которых образованы с применением производного наименования «старший», Список № 1 и Список № 2 применяются при условии осуществления такими руководителями организационно-распорядительных функций в отношении других руководителей, работающих на должностях мастеров.</w:t>
      </w:r>
    </w:p>
    <w:p w:rsidR="00011261" w:rsidRPr="006B0891" w:rsidRDefault="00011261">
      <w:pPr>
        <w:pStyle w:val="point"/>
        <w:rPr>
          <w:color w:val="000000"/>
          <w:sz w:val="26"/>
          <w:szCs w:val="26"/>
        </w:rPr>
      </w:pPr>
      <w:r w:rsidRPr="006B0891">
        <w:rPr>
          <w:color w:val="000000"/>
          <w:sz w:val="26"/>
          <w:szCs w:val="26"/>
        </w:rPr>
        <w:t>8. Список № 1 и Список № 2 применяются к работникам специализированных предприятий, организаций, цехов, участков и других структурных подразделений (ремонтных, ремонтно-строительных, монтажных и других), занятых ремонтом, профилактикой и обслуживанием оборудования, как для работников соответствующих производственных подразделений, предусмотренных Списком № 1 и Списком № 2, в дни занятости на таких работах полный рабочий день.</w:t>
      </w:r>
    </w:p>
    <w:p w:rsidR="00011261" w:rsidRPr="006B0891" w:rsidRDefault="00011261">
      <w:pPr>
        <w:pStyle w:val="point"/>
        <w:rPr>
          <w:color w:val="000000"/>
          <w:sz w:val="26"/>
          <w:szCs w:val="26"/>
        </w:rPr>
      </w:pPr>
      <w:r w:rsidRPr="006B0891">
        <w:rPr>
          <w:color w:val="000000"/>
          <w:sz w:val="26"/>
          <w:szCs w:val="26"/>
        </w:rPr>
        <w:t>9. </w:t>
      </w:r>
      <w:proofErr w:type="gramStart"/>
      <w:r w:rsidRPr="006B0891">
        <w:rPr>
          <w:color w:val="000000"/>
          <w:sz w:val="26"/>
          <w:szCs w:val="26"/>
        </w:rPr>
        <w:t>В графе 3 разделов I и II Списка № 1 и Списка № 2 для профессий рабочих (должностей служащих) приведены дополнительные условия и показатели (занятость в определенном производстве, технологическом, производственном процессах, с определенными веществами, на горячих работах, горных работах, работы на поверхности карьеров, рудников (шахт) и прочее), при которых эти работники подлежат профессиональному пенсионному страхованию.</w:t>
      </w:r>
      <w:proofErr w:type="gramEnd"/>
    </w:p>
    <w:p w:rsidR="00011261" w:rsidRPr="006B0891" w:rsidRDefault="00011261">
      <w:pPr>
        <w:pStyle w:val="newncpi"/>
        <w:rPr>
          <w:color w:val="000000"/>
          <w:sz w:val="26"/>
          <w:szCs w:val="26"/>
        </w:rPr>
      </w:pPr>
      <w:r w:rsidRPr="006B0891">
        <w:rPr>
          <w:color w:val="000000"/>
          <w:sz w:val="26"/>
          <w:szCs w:val="26"/>
        </w:rPr>
        <w:t>Технологическим процессом является изготовление детали или изделия – комплекс работ, выполняемых в определенной последовательности для получения формы и размеров обрабатываемого предмета.</w:t>
      </w:r>
    </w:p>
    <w:p w:rsidR="00011261" w:rsidRPr="006B0891" w:rsidRDefault="00011261">
      <w:pPr>
        <w:pStyle w:val="newncpi"/>
        <w:rPr>
          <w:color w:val="000000"/>
          <w:sz w:val="26"/>
          <w:szCs w:val="26"/>
        </w:rPr>
      </w:pPr>
      <w:r w:rsidRPr="006B0891">
        <w:rPr>
          <w:color w:val="000000"/>
          <w:sz w:val="26"/>
          <w:szCs w:val="26"/>
        </w:rPr>
        <w:t>Производственный процесс в отличие от технологического процесса включает все операции (технологические, транспортные, контрольные).</w:t>
      </w:r>
    </w:p>
    <w:p w:rsidR="00011261" w:rsidRPr="006B0891" w:rsidRDefault="00011261">
      <w:pPr>
        <w:pStyle w:val="newncpi"/>
        <w:rPr>
          <w:color w:val="000000"/>
          <w:sz w:val="26"/>
          <w:szCs w:val="26"/>
        </w:rPr>
      </w:pPr>
      <w:r w:rsidRPr="006B0891">
        <w:rPr>
          <w:color w:val="000000"/>
          <w:sz w:val="26"/>
          <w:szCs w:val="26"/>
        </w:rPr>
        <w:t>Горячие участки работ (горячие работы, горячие участки) – это участки работ в производственных помещениях с наличием открытых источников тепла (нагретый металл, стекло, открытое пламя и прочее), где интенсивность теплового (инфракрасного) излучения свыше 140 Вт/кв. м.</w:t>
      </w:r>
    </w:p>
    <w:p w:rsidR="00011261" w:rsidRPr="006B0891" w:rsidRDefault="00011261">
      <w:pPr>
        <w:pStyle w:val="newncpi"/>
        <w:rPr>
          <w:color w:val="000000"/>
          <w:sz w:val="26"/>
          <w:szCs w:val="26"/>
        </w:rPr>
      </w:pPr>
      <w:r w:rsidRPr="006B0891">
        <w:rPr>
          <w:color w:val="000000"/>
          <w:sz w:val="26"/>
          <w:szCs w:val="26"/>
        </w:rPr>
        <w:t>Горные работы подразделяются на подземные и открытые (на поверхности) горные работы.</w:t>
      </w:r>
    </w:p>
    <w:p w:rsidR="00011261" w:rsidRPr="006B0891" w:rsidRDefault="00011261">
      <w:pPr>
        <w:pStyle w:val="newncpi"/>
        <w:rPr>
          <w:color w:val="000000"/>
          <w:sz w:val="26"/>
          <w:szCs w:val="26"/>
        </w:rPr>
      </w:pPr>
      <w:r w:rsidRPr="006B0891">
        <w:rPr>
          <w:color w:val="000000"/>
          <w:sz w:val="26"/>
          <w:szCs w:val="26"/>
        </w:rPr>
        <w:lastRenderedPageBreak/>
        <w:t>К подземным горным работам относятся работы по добыче полезных ископаемых, в геологоразведке, на дренажных шахтах, на строительстве шахт и других подземных сооружений (стволы, штольни, штреки, уклоны, скважины и прочее). К подземным горным работам относятся также работы на строительстве, реконструкции, техническом перевооружении и капитальном ремонте горных выработок, метрополитенов и других подземных сооружений.</w:t>
      </w:r>
    </w:p>
    <w:p w:rsidR="00011261" w:rsidRPr="006B0891" w:rsidRDefault="00011261">
      <w:pPr>
        <w:pStyle w:val="newncpi"/>
        <w:rPr>
          <w:color w:val="000000"/>
          <w:sz w:val="26"/>
          <w:szCs w:val="26"/>
        </w:rPr>
      </w:pPr>
      <w:r w:rsidRPr="006B0891">
        <w:rPr>
          <w:color w:val="000000"/>
          <w:sz w:val="26"/>
          <w:szCs w:val="26"/>
        </w:rPr>
        <w:t>Открытыми горными работами является комплекс работ, осуществляемых непосредственно с поверхности земли. К открытым горным работам (работам на поверхности) относятся работы по добыче открытым способом полезных ископаемых (работы на поверхности карьера, работы на поверхности шахт, рудников), работы на промышленных площадках строительства шахт, карьеров, метрополитенов и других подземных сооружений. К открытым горным работам относятся также горные работы по рекультивации земель, бурению технических скважин, буровзрывные работы.</w:t>
      </w:r>
    </w:p>
    <w:p w:rsidR="00011261" w:rsidRPr="006B0891" w:rsidRDefault="00011261">
      <w:pPr>
        <w:pStyle w:val="newncpi"/>
        <w:rPr>
          <w:color w:val="000000"/>
          <w:sz w:val="26"/>
          <w:szCs w:val="26"/>
        </w:rPr>
      </w:pPr>
      <w:r w:rsidRPr="006B0891">
        <w:rPr>
          <w:color w:val="000000"/>
          <w:sz w:val="26"/>
          <w:szCs w:val="26"/>
        </w:rPr>
        <w:t xml:space="preserve">Карьер представляет собой горное предприятие, осуществляющее разработку месторождения полезного ископаемого открытым способом. Работами на поверхности карьера являются работы вне карьерного поля. </w:t>
      </w:r>
      <w:proofErr w:type="gramStart"/>
      <w:r w:rsidRPr="006B0891">
        <w:rPr>
          <w:color w:val="000000"/>
          <w:sz w:val="26"/>
          <w:szCs w:val="26"/>
        </w:rPr>
        <w:t>Работы на поверхности карьера включают складирование (</w:t>
      </w:r>
      <w:proofErr w:type="spellStart"/>
      <w:r w:rsidRPr="006B0891">
        <w:rPr>
          <w:color w:val="000000"/>
          <w:sz w:val="26"/>
          <w:szCs w:val="26"/>
        </w:rPr>
        <w:t>отвалообразование</w:t>
      </w:r>
      <w:proofErr w:type="spellEnd"/>
      <w:r w:rsidRPr="006B0891">
        <w:rPr>
          <w:color w:val="000000"/>
          <w:sz w:val="26"/>
          <w:szCs w:val="26"/>
        </w:rPr>
        <w:t>) пустых пород, обогащение и контроль качества продукции, обслуживание и ремонт оборудования и стационарных установок, производственно-хозяйственное обслуживание (электроснабжение, водоснабжение, очистные сооружения карьерных вод и прочее), обслуживание складов полезного ископаемого и его погрузка в средства внешнего транспорта, обслуживание административно-бытового комбината, хранение, доставка взрывчатых и других материалов, подготовительные работы (осушение, дренаж, вырубка леса и прочее).</w:t>
      </w:r>
      <w:proofErr w:type="gramEnd"/>
    </w:p>
    <w:p w:rsidR="00011261" w:rsidRPr="006B0891" w:rsidRDefault="00011261">
      <w:pPr>
        <w:pStyle w:val="newncpi"/>
        <w:rPr>
          <w:color w:val="000000"/>
          <w:sz w:val="26"/>
          <w:szCs w:val="26"/>
        </w:rPr>
      </w:pPr>
      <w:r w:rsidRPr="006B0891">
        <w:rPr>
          <w:color w:val="000000"/>
          <w:sz w:val="26"/>
          <w:szCs w:val="26"/>
        </w:rPr>
        <w:t>Работы на поверхности рудников (шахт) включают в себя аналогичные работы с добавлением специфических работ, таких как управление и обслуживание шахтных подъемных и калориферных установок, откатка пустой породы и полезного ископаемого, маневровые работы по подаче и уборке вагонов от станций примыкания к пунктам погрузки (выгрузки) рудоуправлений.</w:t>
      </w:r>
    </w:p>
    <w:p w:rsidR="00011261" w:rsidRPr="006B0891" w:rsidRDefault="00011261">
      <w:pPr>
        <w:pStyle w:val="point"/>
        <w:rPr>
          <w:color w:val="000000"/>
          <w:sz w:val="26"/>
          <w:szCs w:val="26"/>
        </w:rPr>
      </w:pPr>
      <w:r w:rsidRPr="006B0891">
        <w:rPr>
          <w:color w:val="000000"/>
          <w:sz w:val="26"/>
          <w:szCs w:val="26"/>
        </w:rPr>
        <w:t>10. В отдельных позициях Списка № 1 и Списка № 2 предусмотрено условие занятости ремонтом, профилактикой и обслуживанием (технологического оборудования, электрооборудования, систем вентиляции и кондиционирования, производственной канализации и коммуникаций, контрольно-измерительных приборов, средств автоматики). Профессиональное пенсионное страхование работников в соответствии с данным условием осуществляется, если выполняется хотя бы один из видов указанных работ (ремонт, профилактика или обслуживание).</w:t>
      </w:r>
    </w:p>
    <w:p w:rsidR="00011261" w:rsidRPr="006B0891" w:rsidRDefault="00011261">
      <w:pPr>
        <w:pStyle w:val="point"/>
        <w:rPr>
          <w:color w:val="000000"/>
          <w:sz w:val="26"/>
          <w:szCs w:val="26"/>
        </w:rPr>
      </w:pPr>
      <w:r w:rsidRPr="006B0891">
        <w:rPr>
          <w:color w:val="000000"/>
          <w:sz w:val="26"/>
          <w:szCs w:val="26"/>
        </w:rPr>
        <w:t>11. </w:t>
      </w:r>
      <w:proofErr w:type="gramStart"/>
      <w:r w:rsidRPr="006B0891">
        <w:rPr>
          <w:color w:val="000000"/>
          <w:sz w:val="26"/>
          <w:szCs w:val="26"/>
        </w:rPr>
        <w:t xml:space="preserve">Список № 2 применяется в отношении работников, занятых на работах по обдирке, точке, заточке, резке, шлифовке металлических изделий и инструмента абразивными кругами сухим способом, за исключением случаев, когда на этих работах применяются охлаждающие жидкости или точка, заточка и шлифовка производятся не абразивными кругами, а абразивным полотном, алмазным кругом, шлифовальной </w:t>
      </w:r>
      <w:r w:rsidRPr="006B0891">
        <w:rPr>
          <w:color w:val="000000"/>
          <w:sz w:val="26"/>
          <w:szCs w:val="26"/>
        </w:rPr>
        <w:lastRenderedPageBreak/>
        <w:t xml:space="preserve">шкуркой, войлочными кругами с нанесением на них абразивного </w:t>
      </w:r>
      <w:proofErr w:type="spellStart"/>
      <w:r w:rsidRPr="006B0891">
        <w:rPr>
          <w:color w:val="000000"/>
          <w:sz w:val="26"/>
          <w:szCs w:val="26"/>
        </w:rPr>
        <w:t>шлифпорошка</w:t>
      </w:r>
      <w:proofErr w:type="spellEnd"/>
      <w:r w:rsidRPr="006B0891">
        <w:rPr>
          <w:color w:val="000000"/>
          <w:sz w:val="26"/>
          <w:szCs w:val="26"/>
        </w:rPr>
        <w:t xml:space="preserve"> (</w:t>
      </w:r>
      <w:proofErr w:type="spellStart"/>
      <w:r w:rsidRPr="006B0891">
        <w:rPr>
          <w:color w:val="000000"/>
          <w:sz w:val="26"/>
          <w:szCs w:val="26"/>
        </w:rPr>
        <w:t>шлифзерна</w:t>
      </w:r>
      <w:proofErr w:type="spellEnd"/>
      <w:r w:rsidRPr="006B0891">
        <w:rPr>
          <w:color w:val="000000"/>
          <w:sz w:val="26"/>
          <w:szCs w:val="26"/>
        </w:rPr>
        <w:t>) работ.</w:t>
      </w:r>
      <w:proofErr w:type="gramEnd"/>
    </w:p>
    <w:p w:rsidR="00011261" w:rsidRPr="006B0891" w:rsidRDefault="00011261">
      <w:pPr>
        <w:pStyle w:val="point"/>
        <w:rPr>
          <w:color w:val="000000"/>
          <w:sz w:val="26"/>
          <w:szCs w:val="26"/>
        </w:rPr>
      </w:pPr>
      <w:r w:rsidRPr="006B0891">
        <w:rPr>
          <w:color w:val="000000"/>
          <w:sz w:val="26"/>
          <w:szCs w:val="26"/>
        </w:rPr>
        <w:t>12. В отдельных позициях Списка № 1 и Списка № 2 предусмотрено условие занятости в определенных структурных подразделениях (цехах, участках, отделениях). Профессиональное пенсионное страхование работников в соответствии с данным условием сохраняется и в случае составного наименования подразделений, предусмотренных в Списке № 1 и Списке № 2.</w:t>
      </w:r>
    </w:p>
    <w:p w:rsidR="00011261" w:rsidRPr="006B0891" w:rsidRDefault="00011261">
      <w:pPr>
        <w:pStyle w:val="newncpi"/>
        <w:rPr>
          <w:color w:val="000000"/>
          <w:sz w:val="26"/>
          <w:szCs w:val="26"/>
        </w:rPr>
      </w:pPr>
      <w:r w:rsidRPr="006B0891">
        <w:rPr>
          <w:color w:val="000000"/>
          <w:sz w:val="26"/>
          <w:szCs w:val="26"/>
        </w:rPr>
        <w:t>В некоторых позициях Списка № 2 для работников предусмотрено условие работы в паросиловом хозяйстве. Список № 2 применяется, если паросиловое хозяйство выделено в отдельное структурное подразделение организации.</w:t>
      </w:r>
    </w:p>
    <w:p w:rsidR="00011261" w:rsidRPr="006B0891" w:rsidRDefault="00011261">
      <w:pPr>
        <w:pStyle w:val="point"/>
        <w:rPr>
          <w:color w:val="000000"/>
          <w:sz w:val="26"/>
          <w:szCs w:val="26"/>
        </w:rPr>
      </w:pPr>
      <w:r w:rsidRPr="006B0891">
        <w:rPr>
          <w:color w:val="000000"/>
          <w:sz w:val="26"/>
          <w:szCs w:val="26"/>
        </w:rPr>
        <w:t>13. Списком № 2 предусмотрены маляры, в том числе с условием работы с вредными веществами не ниже 3 класса опасности. При определении занятости работника в условиях, предусмотренных в Списке № 2, необходимо учитывать класс опасности конкретного применяемого материала (краска, лак, грунтовка, растворители). Вещества, входящие в его состав, не учитываются.</w:t>
      </w:r>
    </w:p>
    <w:p w:rsidR="00011261" w:rsidRPr="006B0891" w:rsidRDefault="00011261">
      <w:pPr>
        <w:pStyle w:val="point"/>
        <w:rPr>
          <w:color w:val="000000"/>
          <w:sz w:val="26"/>
          <w:szCs w:val="26"/>
        </w:rPr>
      </w:pPr>
      <w:r w:rsidRPr="006B0891">
        <w:rPr>
          <w:color w:val="000000"/>
          <w:sz w:val="26"/>
          <w:szCs w:val="26"/>
        </w:rPr>
        <w:t>14. По Списку № 2 для медицинских и других работников в качестве условия предусмотрено непосредственное обслуживание пациентов.</w:t>
      </w:r>
    </w:p>
    <w:p w:rsidR="00011261" w:rsidRPr="006B0891" w:rsidRDefault="00011261">
      <w:pPr>
        <w:pStyle w:val="newncpi"/>
        <w:rPr>
          <w:color w:val="000000"/>
          <w:sz w:val="26"/>
          <w:szCs w:val="26"/>
        </w:rPr>
      </w:pPr>
      <w:proofErr w:type="gramStart"/>
      <w:r w:rsidRPr="006B0891">
        <w:rPr>
          <w:color w:val="000000"/>
          <w:sz w:val="26"/>
          <w:szCs w:val="26"/>
        </w:rPr>
        <w:t>Под непосредственным обслуживанием пациентов понимается выполнение работниками, предусмотренными Списком № 1 и Списком № 2, лечебных (медицинский осмотр, обследование, лечение пациентов), диагностических мероприятий, проведение медицинских манипуляций (инъекции, перевязки, операции, забор, исследования крови, тканей, экскрементов, подготовка пациентов к обследованию, оперативному вмешательству) и уход за пациентами (уборка палат, санитарных узлов, санитарная обработка пациентов, замена постельного и нательного белья, раздача пищи, кормление пациентов, транспортировка и</w:t>
      </w:r>
      <w:proofErr w:type="gramEnd"/>
      <w:r w:rsidRPr="006B0891">
        <w:rPr>
          <w:color w:val="000000"/>
          <w:sz w:val="26"/>
          <w:szCs w:val="26"/>
        </w:rPr>
        <w:t> сопровождение пациентов из приемного отделения, а также на различные процедуры и обследования).</w:t>
      </w:r>
    </w:p>
    <w:p w:rsidR="00011261" w:rsidRPr="006B0891" w:rsidRDefault="00011261">
      <w:pPr>
        <w:pStyle w:val="newncpi"/>
        <w:rPr>
          <w:color w:val="000000"/>
          <w:sz w:val="26"/>
          <w:szCs w:val="26"/>
        </w:rPr>
      </w:pPr>
      <w:proofErr w:type="gramStart"/>
      <w:r w:rsidRPr="006B0891">
        <w:rPr>
          <w:color w:val="000000"/>
          <w:sz w:val="26"/>
          <w:szCs w:val="26"/>
        </w:rPr>
        <w:t>При определении права на профессиональное пенсионное страхование наименование «врач-специалист», приведенное в Списке № 1 и Списке № 2, требует указания конкретного наименования должности служащего в соответствии с номенклатурой должностей служащих медицинских, фармацевтических работников, установленной постановлением Министерства здравоохранения Республики Беларусь от 27 мая 2021 г. № 61 «О номенклатуре должностей служащих медицинских, фармацевтических работников и профилях медицинских, фармацевтических специальностей».</w:t>
      </w:r>
      <w:proofErr w:type="gramEnd"/>
    </w:p>
    <w:p w:rsidR="00011261" w:rsidRPr="006B0891" w:rsidRDefault="00011261">
      <w:pPr>
        <w:pStyle w:val="point"/>
        <w:rPr>
          <w:color w:val="000000"/>
          <w:sz w:val="26"/>
          <w:szCs w:val="26"/>
        </w:rPr>
      </w:pPr>
      <w:r w:rsidRPr="006B0891">
        <w:rPr>
          <w:color w:val="000000"/>
          <w:sz w:val="26"/>
          <w:szCs w:val="26"/>
        </w:rPr>
        <w:t>15. Обязанности нанимателя по профессиональному пенсионному страхованию на вновь созданных рабочих местах устанавливаются со дня создания нового рабочего места, если результатами аттестации, проведенной в 6-месячный срок со дня создания нового рабочего места, подтверждаются особые условия труда, предусмотренные Списком № 1 и Списком № 2.</w:t>
      </w:r>
    </w:p>
    <w:p w:rsidR="00011261" w:rsidRPr="006B0891" w:rsidRDefault="00011261">
      <w:pPr>
        <w:pStyle w:val="newncpi"/>
        <w:rPr>
          <w:color w:val="000000"/>
          <w:sz w:val="26"/>
          <w:szCs w:val="26"/>
        </w:rPr>
      </w:pPr>
      <w:r w:rsidRPr="006B0891">
        <w:rPr>
          <w:color w:val="000000"/>
          <w:sz w:val="26"/>
          <w:szCs w:val="26"/>
        </w:rPr>
        <w:lastRenderedPageBreak/>
        <w:t>Днем создания нового рабочего места считается день приема на это рабочее место первого работника при условии, что он полный рабочий день занят на работах, предусмотренных Списком № 1 и Списком № 2. При этом создание нового рабочего места в структуре (подразделении) организации должно подтверждаться данными штатного расписания, утвержденного в установленном порядке.</w:t>
      </w:r>
    </w:p>
    <w:p w:rsidR="00011261" w:rsidRPr="006B0891" w:rsidRDefault="00011261">
      <w:pPr>
        <w:pStyle w:val="point"/>
        <w:rPr>
          <w:color w:val="000000"/>
          <w:sz w:val="26"/>
          <w:szCs w:val="26"/>
        </w:rPr>
      </w:pPr>
      <w:r w:rsidRPr="006B0891">
        <w:rPr>
          <w:color w:val="000000"/>
          <w:sz w:val="26"/>
          <w:szCs w:val="26"/>
        </w:rPr>
        <w:t>16. </w:t>
      </w:r>
      <w:proofErr w:type="gramStart"/>
      <w:r w:rsidRPr="006B0891">
        <w:rPr>
          <w:color w:val="000000"/>
          <w:sz w:val="26"/>
          <w:szCs w:val="26"/>
        </w:rPr>
        <w:t>После переименования, объединения (разделения) профессий рабочих (должностей служащих), предусмотренных Списком № 1 и Списком № 2, в отношении новых профессий рабочих (должностей служащих) Список № 1 и Список № 2 применяются с даты вступления в силу постановлений, предусматривающих внесение соответствующих изменений в выпуски Единого квалификационного справочника должностей служащих, Единого тарифно-квалификационного справочника работ и профессий рабочих, профессиональные стандарты, при условии, что используемое оборудование, технологический процесс</w:t>
      </w:r>
      <w:proofErr w:type="gramEnd"/>
      <w:r w:rsidRPr="006B0891">
        <w:rPr>
          <w:color w:val="000000"/>
          <w:sz w:val="26"/>
          <w:szCs w:val="26"/>
        </w:rPr>
        <w:t>, условия труда работников после переименования, объединения (разделения) профессий рабочих (должностей служащих) не изменились и внесены изменения и (или) дополнения в документы по результатам действующей аттестации в сроки, установленные законодательством.</w:t>
      </w:r>
    </w:p>
    <w:p w:rsidR="00011261" w:rsidRPr="006B0891" w:rsidRDefault="00011261">
      <w:pPr>
        <w:pStyle w:val="newncpi"/>
        <w:rPr>
          <w:color w:val="000000"/>
          <w:sz w:val="26"/>
          <w:szCs w:val="26"/>
        </w:rPr>
      </w:pPr>
      <w:r w:rsidRPr="006B0891">
        <w:rPr>
          <w:color w:val="000000"/>
          <w:sz w:val="26"/>
          <w:szCs w:val="26"/>
        </w:rPr>
        <w:t> </w:t>
      </w:r>
    </w:p>
    <w:sectPr w:rsidR="00011261" w:rsidRPr="006B0891" w:rsidSect="006B0891">
      <w:pgSz w:w="12240" w:h="15840"/>
      <w:pgMar w:top="1440" w:right="616"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useFELayout/>
  </w:compat>
  <w:rsids>
    <w:rsidRoot w:val="00011261"/>
    <w:rsid w:val="00011261"/>
    <w:rsid w:val="006B089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itlencpi">
    <w:name w:val="titlencpi"/>
    <w:basedOn w:val="a"/>
    <w:rsid w:val="00011261"/>
    <w:pPr>
      <w:spacing w:before="360" w:after="360" w:line="240" w:lineRule="auto"/>
      <w:ind w:right="2268"/>
    </w:pPr>
    <w:rPr>
      <w:rFonts w:ascii="Times New Roman" w:hAnsi="Times New Roman" w:cs="Times New Roman"/>
      <w:b/>
      <w:bCs/>
      <w:sz w:val="24"/>
      <w:szCs w:val="24"/>
    </w:rPr>
  </w:style>
  <w:style w:type="paragraph" w:customStyle="1" w:styleId="titleu">
    <w:name w:val="titleu"/>
    <w:basedOn w:val="a"/>
    <w:rsid w:val="00011261"/>
    <w:pPr>
      <w:spacing w:before="360" w:after="360" w:line="240" w:lineRule="auto"/>
    </w:pPr>
    <w:rPr>
      <w:rFonts w:ascii="Times New Roman" w:hAnsi="Times New Roman" w:cs="Times New Roman"/>
      <w:b/>
      <w:bCs/>
      <w:sz w:val="24"/>
      <w:szCs w:val="24"/>
    </w:rPr>
  </w:style>
  <w:style w:type="paragraph" w:customStyle="1" w:styleId="point">
    <w:name w:val="point"/>
    <w:basedOn w:val="a"/>
    <w:rsid w:val="00011261"/>
    <w:pPr>
      <w:spacing w:before="160" w:after="160" w:line="240" w:lineRule="auto"/>
      <w:ind w:firstLine="567"/>
      <w:jc w:val="both"/>
    </w:pPr>
    <w:rPr>
      <w:rFonts w:ascii="Times New Roman" w:hAnsi="Times New Roman" w:cs="Times New Roman"/>
      <w:sz w:val="24"/>
      <w:szCs w:val="24"/>
    </w:rPr>
  </w:style>
  <w:style w:type="paragraph" w:customStyle="1" w:styleId="preamble">
    <w:name w:val="preamble"/>
    <w:basedOn w:val="a"/>
    <w:rsid w:val="00011261"/>
    <w:pPr>
      <w:spacing w:before="160" w:after="160" w:line="240" w:lineRule="auto"/>
      <w:ind w:firstLine="567"/>
      <w:jc w:val="both"/>
    </w:pPr>
    <w:rPr>
      <w:rFonts w:ascii="Times New Roman" w:hAnsi="Times New Roman" w:cs="Times New Roman"/>
      <w:sz w:val="24"/>
      <w:szCs w:val="24"/>
    </w:rPr>
  </w:style>
  <w:style w:type="paragraph" w:customStyle="1" w:styleId="cap1">
    <w:name w:val="cap1"/>
    <w:basedOn w:val="a"/>
    <w:rsid w:val="00011261"/>
    <w:pPr>
      <w:spacing w:after="0" w:line="240" w:lineRule="auto"/>
    </w:pPr>
    <w:rPr>
      <w:rFonts w:ascii="Times New Roman" w:hAnsi="Times New Roman" w:cs="Times New Roman"/>
      <w:i/>
      <w:iCs/>
    </w:rPr>
  </w:style>
  <w:style w:type="paragraph" w:customStyle="1" w:styleId="capu1">
    <w:name w:val="capu1"/>
    <w:basedOn w:val="a"/>
    <w:rsid w:val="00011261"/>
    <w:pPr>
      <w:spacing w:after="120" w:line="240" w:lineRule="auto"/>
    </w:pPr>
    <w:rPr>
      <w:rFonts w:ascii="Times New Roman" w:hAnsi="Times New Roman" w:cs="Times New Roman"/>
      <w:i/>
      <w:iCs/>
    </w:rPr>
  </w:style>
  <w:style w:type="paragraph" w:customStyle="1" w:styleId="newncpi">
    <w:name w:val="newncpi"/>
    <w:basedOn w:val="a"/>
    <w:rsid w:val="00011261"/>
    <w:pPr>
      <w:spacing w:before="160" w:after="160" w:line="240" w:lineRule="auto"/>
      <w:ind w:firstLine="567"/>
      <w:jc w:val="both"/>
    </w:pPr>
    <w:rPr>
      <w:rFonts w:ascii="Times New Roman" w:hAnsi="Times New Roman" w:cs="Times New Roman"/>
      <w:sz w:val="24"/>
      <w:szCs w:val="24"/>
    </w:rPr>
  </w:style>
  <w:style w:type="paragraph" w:customStyle="1" w:styleId="newncpi0">
    <w:name w:val="newncpi0"/>
    <w:basedOn w:val="a"/>
    <w:rsid w:val="00011261"/>
    <w:pPr>
      <w:spacing w:before="160" w:after="160" w:line="240" w:lineRule="auto"/>
      <w:jc w:val="both"/>
    </w:pPr>
    <w:rPr>
      <w:rFonts w:ascii="Times New Roman" w:hAnsi="Times New Roman" w:cs="Times New Roman"/>
      <w:sz w:val="24"/>
      <w:szCs w:val="24"/>
    </w:rPr>
  </w:style>
  <w:style w:type="character" w:customStyle="1" w:styleId="name">
    <w:name w:val="name"/>
    <w:basedOn w:val="a0"/>
    <w:rsid w:val="00011261"/>
    <w:rPr>
      <w:rFonts w:ascii="Times New Roman" w:hAnsi="Times New Roman" w:cs="Times New Roman" w:hint="default"/>
      <w:b/>
      <w:bCs/>
      <w:caps/>
    </w:rPr>
  </w:style>
  <w:style w:type="character" w:customStyle="1" w:styleId="promulgator">
    <w:name w:val="promulgator"/>
    <w:basedOn w:val="a0"/>
    <w:rsid w:val="00011261"/>
    <w:rPr>
      <w:rFonts w:ascii="Times New Roman" w:hAnsi="Times New Roman" w:cs="Times New Roman" w:hint="default"/>
      <w:b/>
      <w:bCs/>
      <w:caps/>
    </w:rPr>
  </w:style>
  <w:style w:type="character" w:customStyle="1" w:styleId="datepr">
    <w:name w:val="datepr"/>
    <w:basedOn w:val="a0"/>
    <w:rsid w:val="00011261"/>
    <w:rPr>
      <w:rFonts w:ascii="Times New Roman" w:hAnsi="Times New Roman" w:cs="Times New Roman" w:hint="default"/>
      <w:i/>
      <w:iCs/>
    </w:rPr>
  </w:style>
  <w:style w:type="character" w:customStyle="1" w:styleId="number">
    <w:name w:val="number"/>
    <w:basedOn w:val="a0"/>
    <w:rsid w:val="00011261"/>
    <w:rPr>
      <w:rFonts w:ascii="Times New Roman" w:hAnsi="Times New Roman" w:cs="Times New Roman" w:hint="default"/>
      <w:i/>
      <w:iCs/>
    </w:rPr>
  </w:style>
  <w:style w:type="character" w:customStyle="1" w:styleId="post">
    <w:name w:val="post"/>
    <w:basedOn w:val="a0"/>
    <w:rsid w:val="00011261"/>
    <w:rPr>
      <w:rFonts w:ascii="Times New Roman" w:hAnsi="Times New Roman" w:cs="Times New Roman" w:hint="default"/>
      <w:b/>
      <w:bCs/>
      <w:i/>
      <w:iCs/>
      <w:sz w:val="22"/>
      <w:szCs w:val="22"/>
    </w:rPr>
  </w:style>
  <w:style w:type="character" w:customStyle="1" w:styleId="pers">
    <w:name w:val="pers"/>
    <w:basedOn w:val="a0"/>
    <w:rsid w:val="00011261"/>
    <w:rPr>
      <w:rFonts w:ascii="Times New Roman" w:hAnsi="Times New Roman" w:cs="Times New Roman" w:hint="default"/>
      <w:b/>
      <w:bCs/>
      <w:i/>
      <w:iCs/>
      <w:sz w:val="22"/>
      <w:szCs w:val="22"/>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1745</Words>
  <Characters>9950</Characters>
  <Application>Microsoft Office Word</Application>
  <DocSecurity>0</DocSecurity>
  <Lines>82</Lines>
  <Paragraphs>23</Paragraphs>
  <ScaleCrop>false</ScaleCrop>
  <Company/>
  <LinksUpToDate>false</LinksUpToDate>
  <CharactersWithSpaces>11672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Николай Гурский</cp:lastModifiedBy>
  <cp:revision>3</cp:revision>
  <dcterms:created xsi:type="dcterms:W3CDTF">2026-06-01T18:15:00Z</dcterms:created>
  <dcterms:modified xsi:type="dcterms:W3CDTF">2026-06-01T18:15:00Z</dcterms:modified>
</cp:coreProperties>
</file>