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2DFC" w:rsidRDefault="00442DFC" w:rsidP="00442DFC">
      <w:pPr>
        <w:pStyle w:val="titlep"/>
        <w:ind w:left="5664"/>
        <w:jc w:val="left"/>
        <w:rPr>
          <w:color w:val="000000"/>
        </w:rPr>
      </w:pPr>
      <w:r>
        <w:rPr>
          <w:rStyle w:val="HTML"/>
          <w:shd w:val="clear" w:color="auto" w:fill="FFFFFF"/>
        </w:rPr>
        <w:t>Извлечение из Указа</w:t>
      </w:r>
      <w:r>
        <w:rPr>
          <w:color w:val="000000"/>
        </w:rPr>
        <w:t xml:space="preserve"> Президента</w:t>
      </w:r>
      <w:r>
        <w:rPr>
          <w:color w:val="000000"/>
        </w:rPr>
        <w:br/>
        <w:t>Республики Беларусь</w:t>
      </w:r>
      <w:r>
        <w:rPr>
          <w:color w:val="000000"/>
        </w:rPr>
        <w:br/>
        <w:t xml:space="preserve">25.06.2026 № </w:t>
      </w:r>
      <w:r>
        <w:rPr>
          <w:rStyle w:val="HTML"/>
          <w:shd w:val="clear" w:color="auto" w:fill="FFFFFF"/>
        </w:rPr>
        <w:t>212</w:t>
      </w:r>
    </w:p>
    <w:p w:rsidR="00AC55BA" w:rsidRDefault="00AC55BA">
      <w:pPr>
        <w:pStyle w:val="titlep"/>
        <w:jc w:val="left"/>
        <w:rPr>
          <w:color w:val="000000"/>
        </w:rPr>
      </w:pPr>
      <w:r>
        <w:rPr>
          <w:color w:val="000000"/>
        </w:rPr>
        <w:t>ОБЩИЕ ТРЕБОВАНИЯ</w:t>
      </w:r>
      <w:r>
        <w:rPr>
          <w:color w:val="000000"/>
        </w:rPr>
        <w:br/>
        <w:t>пожарной безопасности к содержанию и эксплуатации капитальных строений (зданий, сооружений), изолированных помещений и иных объектов, принадлежащих субъектам хозяйствования</w:t>
      </w:r>
    </w:p>
    <w:p w:rsidR="00AC55BA" w:rsidRDefault="00AC55BA">
      <w:pPr>
        <w:pStyle w:val="chapter"/>
        <w:rPr>
          <w:color w:val="000000"/>
        </w:rPr>
      </w:pPr>
      <w:bookmarkStart w:id="0" w:name="a15"/>
      <w:bookmarkEnd w:id="0"/>
      <w:r>
        <w:rPr>
          <w:color w:val="000000"/>
        </w:rPr>
        <w:t>ГЛАВА 1</w:t>
      </w:r>
      <w:r>
        <w:rPr>
          <w:color w:val="000000"/>
        </w:rPr>
        <w:br/>
        <w:t>ОБЩИЕ ПОЛОЖЕНИЯ</w:t>
      </w:r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t>1. Настоящими требованиями устанавливаются общие требования пожарной безопасности к содержанию и эксплуатации объектов*, принадлежащих субъектам хозяйствования.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Обязанность по обеспечению пожарной безопасности объекта возлагается на его собственника, если иное не предусмотрено договором найма (аренды, субаренды, финансовой аренды (лизинга), безвозмездного пользования) или законодательством.</w:t>
      </w:r>
    </w:p>
    <w:p w:rsidR="00AC55BA" w:rsidRDefault="00AC55BA">
      <w:pPr>
        <w:pStyle w:val="snoskiline"/>
        <w:rPr>
          <w:color w:val="000000"/>
        </w:rPr>
      </w:pPr>
      <w:r>
        <w:rPr>
          <w:color w:val="000000"/>
        </w:rPr>
        <w:t>______________________________</w:t>
      </w:r>
    </w:p>
    <w:p w:rsidR="00AC55BA" w:rsidRDefault="00AC55BA">
      <w:pPr>
        <w:pStyle w:val="snoski"/>
        <w:spacing w:after="240"/>
        <w:rPr>
          <w:color w:val="000000"/>
        </w:rPr>
      </w:pPr>
      <w:bookmarkStart w:id="1" w:name="a9"/>
      <w:bookmarkEnd w:id="1"/>
      <w:r>
        <w:rPr>
          <w:color w:val="000000"/>
        </w:rPr>
        <w:t>* Для целей настоящих требований под содержанием и эксплуатацией объектов понимается комплекс мер по поддержанию объектов в состоянии, обеспечивающем их безопасное функционирование и использование по назначению.</w:t>
      </w:r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t>2. </w:t>
      </w:r>
      <w:proofErr w:type="gramStart"/>
      <w:r>
        <w:rPr>
          <w:color w:val="000000"/>
        </w:rPr>
        <w:t>На объектах, специально предназначенных для пребывания детей, а также на объектах с одновременным пребыванием свыше 300 человек, объектах социальной сферы и здравоохранения с круглосуточным пребыванием людей, объектах по производству, хранению и утилизации взрывчатых материалов и изделий, их содержащих, объектах железнодорожного транспорта, метрополитена, гражданской и государственной авиации при осуществлении взрывопожароопасных и пожароопасных производств, геологоразведочных работ кроме настоящих требований должны соблюдаться специфические</w:t>
      </w:r>
      <w:proofErr w:type="gramEnd"/>
      <w:r>
        <w:rPr>
          <w:color w:val="000000"/>
        </w:rPr>
        <w:t xml:space="preserve"> требования по обеспечению пожарной безопасности, определенные Советом Министров Республики Беларусь.</w:t>
      </w:r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t>3. Руководитель (иное уполномоченное должностное лицо нанимателя) юридического лица, индивидуальный предприниматель обязаны:</w:t>
      </w:r>
    </w:p>
    <w:p w:rsidR="00AC55BA" w:rsidRDefault="00AC55BA">
      <w:pPr>
        <w:pStyle w:val="underpoint"/>
        <w:rPr>
          <w:color w:val="000000"/>
        </w:rPr>
      </w:pPr>
      <w:r>
        <w:rPr>
          <w:color w:val="000000"/>
        </w:rPr>
        <w:t>3.1. обеспечить: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противопожарный режим на объектах;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наличие стендов с актуальной информацией о пожарной безопасности, размещенных в зданиях в общедоступных местах*;</w:t>
      </w:r>
    </w:p>
    <w:p w:rsidR="00AC55BA" w:rsidRDefault="00AC55BA">
      <w:pPr>
        <w:pStyle w:val="snoskiline"/>
        <w:rPr>
          <w:color w:val="000000"/>
        </w:rPr>
      </w:pPr>
      <w:r>
        <w:rPr>
          <w:color w:val="000000"/>
        </w:rPr>
        <w:t>______________________________</w:t>
      </w:r>
    </w:p>
    <w:p w:rsidR="00AC55BA" w:rsidRDefault="00AC55BA">
      <w:pPr>
        <w:pStyle w:val="snoski"/>
        <w:spacing w:after="240"/>
        <w:rPr>
          <w:color w:val="000000"/>
        </w:rPr>
      </w:pPr>
      <w:bookmarkStart w:id="2" w:name="a10"/>
      <w:bookmarkEnd w:id="2"/>
      <w:r>
        <w:rPr>
          <w:color w:val="000000"/>
        </w:rPr>
        <w:lastRenderedPageBreak/>
        <w:t>* Требование не распространяется на юридические лица с численностью работников до 15 человек включительно и индивидуальных предпринимателей.</w:t>
      </w:r>
    </w:p>
    <w:p w:rsidR="00AC55BA" w:rsidRDefault="00AC55BA">
      <w:pPr>
        <w:pStyle w:val="underpoint"/>
        <w:rPr>
          <w:color w:val="000000"/>
        </w:rPr>
      </w:pPr>
      <w:r>
        <w:rPr>
          <w:color w:val="000000"/>
        </w:rPr>
        <w:t>3.2. организовать: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подготовку работников по программам пожарно-технического минимума и проведение противопожарных инструктажей в порядке, определяемом Министерством по чрезвычайным ситуациям, а также обучение их мерам пожарной безопасности;</w:t>
      </w:r>
    </w:p>
    <w:p w:rsidR="00AC55BA" w:rsidRDefault="00AC55BA">
      <w:pPr>
        <w:pStyle w:val="newncpi"/>
        <w:rPr>
          <w:color w:val="000000"/>
        </w:rPr>
      </w:pPr>
      <w:proofErr w:type="gramStart"/>
      <w:r>
        <w:rPr>
          <w:color w:val="000000"/>
        </w:rPr>
        <w:t>до начала проведения массового мероприятия, проводимого в специально не предназначенном для этой цели помещении с пребыванием в нем более 50 человек одновременно, осмотр помещений на предмет соблюдения требований по обеспечению пожарной безопасности, а также назначить лиц, ответственных за пожарную безопасность при проведении мероприятия, и обеспечить проведение с ними целевого противопожарного инструктажа и их дежурство.</w:t>
      </w:r>
      <w:proofErr w:type="gramEnd"/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t>4. Руководитель (иное уполномоченное должностное лицо нанимателя) юридического лица имеет право назначить лиц, ответственных за пожарную безопасность юридического лица (его структурных подразделений), объектов, а индивидуальный предприниматель – лиц, ответственных за пожарную безопасность объектов, которые обязаны обеспечить противопожарный режим.</w:t>
      </w:r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t>5. В случае возникновения (обнаружения) пожара руководитель (иное уполномоченное должностное лицо нанимателя) юридического лица, индивидуальный предприниматель обязаны:</w:t>
      </w:r>
    </w:p>
    <w:p w:rsidR="00AC55BA" w:rsidRDefault="00AC55BA">
      <w:pPr>
        <w:pStyle w:val="underpoint"/>
        <w:rPr>
          <w:color w:val="000000"/>
        </w:rPr>
      </w:pPr>
      <w:r>
        <w:rPr>
          <w:color w:val="000000"/>
        </w:rPr>
        <w:t>5.1. до прибытия пожарных аварийно-спасательных подразделений: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организовать передачу сообщения о пожаре в пожарные аварийно-спасательные подразделения;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вызвать при необходимости скорую медицинскую помощь, а также аварийные службы;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принять незамедлительные меры по обеспечению эвакуации людей и ограничению распространения пожара (вплоть до остановки оборудования);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 xml:space="preserve">организовать выполнение действий, предусмотренных </w:t>
      </w:r>
      <w:proofErr w:type="spellStart"/>
      <w:r>
        <w:rPr>
          <w:color w:val="000000"/>
        </w:rPr>
        <w:t>общеобъектовой</w:t>
      </w:r>
      <w:proofErr w:type="spellEnd"/>
      <w:r>
        <w:rPr>
          <w:color w:val="000000"/>
        </w:rPr>
        <w:t xml:space="preserve"> инструкцией по пожарной безопасности;</w:t>
      </w:r>
    </w:p>
    <w:p w:rsidR="00AC55BA" w:rsidRDefault="00AC55BA">
      <w:pPr>
        <w:pStyle w:val="underpoint"/>
        <w:rPr>
          <w:color w:val="000000"/>
        </w:rPr>
      </w:pPr>
      <w:r>
        <w:rPr>
          <w:color w:val="000000"/>
        </w:rPr>
        <w:t>5.2. по прибытии пожарных аварийно-спасательных подразделений: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предоставить доступ на территорию и в помещения работникам этих подразделений;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сообщить сведения: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о месте пожара и наличии (возможности наличия) людей на объекте;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о мерах, предпринятых для тушения пожара, и людях, занятых тушением очагов горения;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о наличии взрывопожароопасных веществ и материалов, баллонов с газом, опасных химических, радиоактивных веществ;</w:t>
      </w:r>
    </w:p>
    <w:p w:rsidR="00AC55BA" w:rsidRDefault="00AC55BA">
      <w:pPr>
        <w:pStyle w:val="underpoint"/>
        <w:rPr>
          <w:color w:val="000000"/>
        </w:rPr>
      </w:pPr>
      <w:r>
        <w:rPr>
          <w:color w:val="000000"/>
        </w:rPr>
        <w:lastRenderedPageBreak/>
        <w:t>5.3. при включении в состав штаба на пожаре: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обеспечить выполнение задач, поставленных руководителем тушения пожара;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предоставить информацию руководителю тушения пожара о конструктивных особенностях и планировке объекта, технологических процессах и используемом оборудовании;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координировать действия работников субъекта хозяйствования при выполнении задач, поставленных руководителем тушения пожара;</w:t>
      </w:r>
    </w:p>
    <w:p w:rsidR="00AC55BA" w:rsidRDefault="00AC55BA">
      <w:pPr>
        <w:pStyle w:val="underpoint"/>
        <w:rPr>
          <w:color w:val="000000"/>
        </w:rPr>
      </w:pPr>
      <w:r>
        <w:rPr>
          <w:color w:val="000000"/>
        </w:rPr>
        <w:t>5.4. на основании причин и условий, способствовавших возникновению пожара, организовать разработку и выполнение мероприятий по их исключению в дальнейшем.</w:t>
      </w:r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t>6. Каждый работник субъекта хозяйствования обязан: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знать требования по обеспечению пожарной безопасности, относящиеся к его профессиональной деятельности, в том числе выполнению разовых работ, не связанных с прямыми обязанностями по занимаемой должности служащего (профессии рабочего);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не совершать действий, которые могут привести к возникновению пожара;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уметь применять первичные средства пожаротушения и </w:t>
      </w:r>
      <w:proofErr w:type="spellStart"/>
      <w:r>
        <w:rPr>
          <w:color w:val="000000"/>
        </w:rPr>
        <w:t>самоспасатель</w:t>
      </w:r>
      <w:proofErr w:type="spellEnd"/>
      <w:r>
        <w:rPr>
          <w:color w:val="000000"/>
        </w:rPr>
        <w:t xml:space="preserve"> (при обеспечении </w:t>
      </w:r>
      <w:proofErr w:type="spellStart"/>
      <w:r>
        <w:rPr>
          <w:color w:val="000000"/>
        </w:rPr>
        <w:t>самоспасателем</w:t>
      </w:r>
      <w:proofErr w:type="spellEnd"/>
      <w:r>
        <w:rPr>
          <w:color w:val="000000"/>
        </w:rPr>
        <w:t>);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незамедлительно приступить к эвакуации при срабатывании систем оповещения и управления эвакуацией людей при пожаре либо при поступлении иной информации о пожаре;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при обнаружении пожара (загорания, задымления):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незамедлительно сообщить по номерам телефона 101 или 112 либо непосредственно в пожарное аварийно-спасательное подразделение адрес и место пожара;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принять возможные меры по оповещению людей и их эвакуации.</w:t>
      </w:r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t>7. Граждане, находящиеся на объектах, обязаны: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не совершать действий, которые могут привести к возникновению пожара;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незамедлительно приступить к эвакуации при срабатывании систем оповещения и управления эвакуацией людей при пожаре либо поступлении иной информации о пожаре;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при обнаружении пожара (загорания, задымления) принять возможные меры по оповещению людей.</w:t>
      </w:r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t xml:space="preserve">8. Юридическим лицом, индивидуальным предпринимателем, осуществляющим деятельность с привлечением физических лиц по трудовым и (или) гражданско-правовым договорам, должна быть разработана </w:t>
      </w:r>
      <w:proofErr w:type="spellStart"/>
      <w:r>
        <w:rPr>
          <w:color w:val="000000"/>
        </w:rPr>
        <w:t>общеобъектовая</w:t>
      </w:r>
      <w:proofErr w:type="spellEnd"/>
      <w:r>
        <w:rPr>
          <w:color w:val="000000"/>
        </w:rPr>
        <w:t xml:space="preserve"> инструкция по пожарной безопасности в соответствии с требованиями к ее содержанию, определяемыми Министерством по чрезвычайным ситуациям.</w:t>
      </w:r>
    </w:p>
    <w:p w:rsidR="00AC55BA" w:rsidRDefault="00AC55BA">
      <w:pPr>
        <w:pStyle w:val="newncpi"/>
        <w:rPr>
          <w:color w:val="000000"/>
        </w:rPr>
      </w:pPr>
      <w:proofErr w:type="spellStart"/>
      <w:r>
        <w:rPr>
          <w:color w:val="000000"/>
        </w:rPr>
        <w:lastRenderedPageBreak/>
        <w:t>Общеобъектовая</w:t>
      </w:r>
      <w:proofErr w:type="spellEnd"/>
      <w:r>
        <w:rPr>
          <w:color w:val="000000"/>
        </w:rPr>
        <w:t xml:space="preserve"> инструкция по пожарной безопасности должна разрабатываться на основе </w:t>
      </w:r>
      <w:proofErr w:type="gramStart"/>
      <w:r>
        <w:rPr>
          <w:color w:val="000000"/>
        </w:rPr>
        <w:t>законодательства</w:t>
      </w:r>
      <w:proofErr w:type="gramEnd"/>
      <w:r>
        <w:rPr>
          <w:color w:val="000000"/>
        </w:rPr>
        <w:t xml:space="preserve"> о пожарной безопасности исходя из специфики пожарной опасности территории, зданий, сооружений, помещений, установок, в том числе наружных, применяемого оборудования (приборов), а также используемых в производственном (технологическом) процессе веществ, материалов, изделий и утверждаться руководителем (иным уполномоченным должностным лицом нанимателя) юридического лица, индивидуальным предпринимателем.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 xml:space="preserve">Допускается разрабатывать </w:t>
      </w:r>
      <w:proofErr w:type="spellStart"/>
      <w:r>
        <w:rPr>
          <w:color w:val="000000"/>
        </w:rPr>
        <w:t>общеобъектовые</w:t>
      </w:r>
      <w:proofErr w:type="spellEnd"/>
      <w:r>
        <w:rPr>
          <w:color w:val="000000"/>
        </w:rPr>
        <w:t xml:space="preserve"> инструкции по пожарной безопасности для структурных подразделений юридического лица, а также отдельных объектов субъектов хозяйствования.</w:t>
      </w:r>
    </w:p>
    <w:p w:rsidR="00AC55BA" w:rsidRDefault="00AC55BA">
      <w:pPr>
        <w:pStyle w:val="chapter"/>
        <w:rPr>
          <w:color w:val="000000"/>
        </w:rPr>
      </w:pPr>
      <w:bookmarkStart w:id="3" w:name="a16"/>
      <w:bookmarkEnd w:id="3"/>
      <w:r>
        <w:rPr>
          <w:color w:val="000000"/>
        </w:rPr>
        <w:t>ГЛАВА 2</w:t>
      </w:r>
      <w:r>
        <w:rPr>
          <w:color w:val="000000"/>
        </w:rPr>
        <w:br/>
        <w:t>ОБЩИЕ ТРЕБОВАНИЯ ПО ОБЕСПЕЧЕНИЮ ПОЖАРНОЙ БЕЗОПАСНОСТИ НА ОБЪЕКТЕ</w:t>
      </w:r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t>9. </w:t>
      </w:r>
      <w:proofErr w:type="gramStart"/>
      <w:r>
        <w:rPr>
          <w:color w:val="000000"/>
        </w:rPr>
        <w:t>Здания, сооружения, помещения, установки, в том числе наружные, средства обеспечения пожарной безопасности и пожаротушения, оборудование (приборы) должны эксплуатироваться в соответствии с настоящими требованиями, противопожарными мероприятиями, установленными проектной и эксплуатационной документацией на них, а при отсутствии такой документации – в соответствии с обязательными для соблюдения требованиями по обеспечению пожарной безопасности, действующими на дату приемки объекта в эксплуатацию, при отсутствии такой даты – на</w:t>
      </w:r>
      <w:proofErr w:type="gramEnd"/>
      <w:r>
        <w:rPr>
          <w:color w:val="000000"/>
        </w:rPr>
        <w:t> дату государственной регистрации, при отсутствии таких дат – на дату получения разрешительной документации на строительство.</w:t>
      </w:r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t>10. Для зданий, помещений и наружных установок, категорируемых по взрывопожарной и пожарной опасности в соответствии с проектной документацией и (или) обязательными для соблюдения техническими нормативными правовыми актами, должны быть определены категории по взрывопожарной и пожарной опасности согласно методике, определяемой Министерством по чрезвычайным ситуациям.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Для помещений, не категорируемых по взрывопожарной и пожарной опасности в соответствии с проектной документацией и (или) обязательными для соблюдения техническими нормативными правовыми актами, функционально предназначенных для хранения или осуществления в них производственного процесса, должны быть определены согласно техническим нормативным правовым актам (без учета наличия сре</w:t>
      </w:r>
      <w:proofErr w:type="gramStart"/>
      <w:r>
        <w:rPr>
          <w:color w:val="000000"/>
        </w:rPr>
        <w:t>дств пр</w:t>
      </w:r>
      <w:proofErr w:type="gramEnd"/>
      <w:r>
        <w:rPr>
          <w:color w:val="000000"/>
        </w:rPr>
        <w:t>отивопожарной защиты) величины: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переменной (временной) пожарной нагрузки – при хранении или использовании в производственном процессе горючих и </w:t>
      </w:r>
      <w:proofErr w:type="spellStart"/>
      <w:r>
        <w:rPr>
          <w:color w:val="000000"/>
        </w:rPr>
        <w:t>трудногорючих</w:t>
      </w:r>
      <w:proofErr w:type="spellEnd"/>
      <w:r>
        <w:rPr>
          <w:color w:val="000000"/>
        </w:rPr>
        <w:t xml:space="preserve"> материалов и изделий из них (кроме холодильных камер);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 xml:space="preserve">избыточного давления взрыва* – при хранении или использовании в производственном процессе легковоспламеняющихся и горючих жидкостей, горючих газов, горючих </w:t>
      </w:r>
      <w:proofErr w:type="spellStart"/>
      <w:r>
        <w:rPr>
          <w:color w:val="000000"/>
        </w:rPr>
        <w:t>пылей</w:t>
      </w:r>
      <w:proofErr w:type="spellEnd"/>
      <w:r>
        <w:rPr>
          <w:color w:val="000000"/>
        </w:rPr>
        <w:t xml:space="preserve"> и волокон (кроме алкогольной, лекарственной и парфюмерной продукции).</w:t>
      </w:r>
    </w:p>
    <w:p w:rsidR="00AC55BA" w:rsidRDefault="00AC55BA">
      <w:pPr>
        <w:pStyle w:val="snoskiline"/>
        <w:rPr>
          <w:color w:val="000000"/>
        </w:rPr>
      </w:pPr>
      <w:r>
        <w:rPr>
          <w:color w:val="000000"/>
        </w:rPr>
        <w:t>______________________________</w:t>
      </w:r>
    </w:p>
    <w:p w:rsidR="00AC55BA" w:rsidRDefault="00AC55BA">
      <w:pPr>
        <w:pStyle w:val="snoski"/>
        <w:spacing w:after="240"/>
        <w:rPr>
          <w:color w:val="000000"/>
        </w:rPr>
      </w:pPr>
      <w:bookmarkStart w:id="4" w:name="a11"/>
      <w:bookmarkEnd w:id="4"/>
      <w:r>
        <w:rPr>
          <w:color w:val="000000"/>
        </w:rPr>
        <w:lastRenderedPageBreak/>
        <w:t>* В случае</w:t>
      </w:r>
      <w:proofErr w:type="gramStart"/>
      <w:r>
        <w:rPr>
          <w:color w:val="000000"/>
        </w:rPr>
        <w:t>,</w:t>
      </w:r>
      <w:proofErr w:type="gramEnd"/>
      <w:r>
        <w:rPr>
          <w:color w:val="000000"/>
        </w:rPr>
        <w:t xml:space="preserve"> если величина избыточного давления взрыва не превышает 5 кПа, для данного помещения должна быть определена величина переменной (временной) пожарной нагрузки.</w:t>
      </w:r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t>11. Средства обеспечения пожарной безопасности и пожаротушения, противопожарное водоснабжение, наружные пожарные лестницы, наружные металлические лестницы, предназначенные для эвакуации людей, ограждения крыш зданий должны находиться в исправном состоянии, а также быть готовы к применению.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Наружные пожарные лестницы, наружные металлические лестницы, предназначенные для эвакуации людей, ограждения крыш зданий должны не реже одного раза в 5 лет подвергаться эксплуатационным испытаниям в соответствии с методиками, установленными в технических нормативных правовых актах, с составлением соответствующего протокола.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В процессе эксплуатации систем пожарной автоматики должно быть организовано и обеспечено их техническое обслуживание. При техническом обслуживании систем пожарной автоматики их собственниками (владельцами) организация и проведение такого технического обслуживания осуществляются в порядке, определяемом Министерством по чрезвычайным ситуациям.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 xml:space="preserve">В процессе эксплуатации систем </w:t>
      </w:r>
      <w:proofErr w:type="spellStart"/>
      <w:r>
        <w:rPr>
          <w:color w:val="000000"/>
        </w:rPr>
        <w:t>противодымной</w:t>
      </w:r>
      <w:proofErr w:type="spellEnd"/>
      <w:r>
        <w:rPr>
          <w:color w:val="000000"/>
        </w:rPr>
        <w:t xml:space="preserve"> вентиляции должно быть организовано и обеспечено проведение их испытаний в порядке и с периодичностью, определяемыми Министерством по чрезвычайным ситуациям.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Средства обеспечения пожарной безопасности и пожаротушения, применяемые (используемые) на объектах, должны соответствовать требованиям технических регламентов Таможенного союза, Евразийского экономического союза в области пожарной безопасности.</w:t>
      </w:r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t xml:space="preserve">12. Курение курительных табачных изделий (далее – курение) на объектах, за исключением объектов, на которых курение запрещено, допускается только в специально созданных (выделенных) местах или комнатах для курения, определенных </w:t>
      </w:r>
      <w:proofErr w:type="spellStart"/>
      <w:r>
        <w:rPr>
          <w:color w:val="000000"/>
        </w:rPr>
        <w:t>общеобъектовой</w:t>
      </w:r>
      <w:proofErr w:type="spellEnd"/>
      <w:r>
        <w:rPr>
          <w:color w:val="000000"/>
        </w:rPr>
        <w:t xml:space="preserve"> инструкцией по пожарной безопасности и обозначенных указателями «Место для курения».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Курение на объектах по производству, хранению и утилизации взрывчатых материалов и изделий, их содержащих, запрещено.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Специально созданные места для курения должны располагаться вне зданий и сооружений (не ближе 30 метров от наружных установок категорий</w:t>
      </w:r>
      <w:proofErr w:type="gramStart"/>
      <w:r>
        <w:rPr>
          <w:color w:val="000000"/>
        </w:rPr>
        <w:t xml:space="preserve"> А</w:t>
      </w:r>
      <w:proofErr w:type="gramEnd"/>
      <w:r>
        <w:rPr>
          <w:color w:val="000000"/>
        </w:rPr>
        <w:t xml:space="preserve">н, </w:t>
      </w:r>
      <w:proofErr w:type="spellStart"/>
      <w:r>
        <w:rPr>
          <w:color w:val="000000"/>
        </w:rPr>
        <w:t>Бн</w:t>
      </w:r>
      <w:proofErr w:type="spellEnd"/>
      <w:r>
        <w:rPr>
          <w:color w:val="000000"/>
        </w:rPr>
        <w:t xml:space="preserve"> и </w:t>
      </w:r>
      <w:proofErr w:type="spellStart"/>
      <w:r>
        <w:rPr>
          <w:color w:val="000000"/>
        </w:rPr>
        <w:t>Вн</w:t>
      </w:r>
      <w:proofErr w:type="spellEnd"/>
      <w:r>
        <w:rPr>
          <w:color w:val="000000"/>
        </w:rPr>
        <w:t xml:space="preserve"> по взрывопожарной и пожарной опасности и 18 метров от зданий категорий А и Б по взрывопожарной опасности).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Специально созданные (выделенные) места и комнаты для курения должны оборудоваться емкостями из негорючих материалов для сбора окурков и табачного пепла.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По окончании курения остатки горящих (тлеющих) материалов должны быть потушены до полного прекращения горения (тления).</w:t>
      </w:r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t xml:space="preserve">13. К эксплуатации допускаются теплогенерирующие аппараты только промышленного (заводского) изготовления, печи из штучных материалов при соблюдении </w:t>
      </w:r>
      <w:r>
        <w:rPr>
          <w:color w:val="000000"/>
        </w:rPr>
        <w:lastRenderedPageBreak/>
        <w:t>определяемых Министерством по чрезвычайным ситуациям требований по обеспечению пожарной безопасности в части их размещения и эксплуатации.</w:t>
      </w:r>
    </w:p>
    <w:p w:rsidR="00AC55BA" w:rsidRDefault="00AC55BA">
      <w:pPr>
        <w:pStyle w:val="chapter"/>
        <w:rPr>
          <w:color w:val="000000"/>
        </w:rPr>
      </w:pPr>
      <w:bookmarkStart w:id="5" w:name="a17"/>
      <w:bookmarkEnd w:id="5"/>
      <w:r>
        <w:rPr>
          <w:color w:val="000000"/>
        </w:rPr>
        <w:t>ГЛАВА 3</w:t>
      </w:r>
      <w:r>
        <w:rPr>
          <w:color w:val="000000"/>
        </w:rPr>
        <w:br/>
        <w:t>ТРЕБОВАНИЯ ПО ОБЕСПЕЧЕНИЮ ПОЖАРНОЙ БЕЗОПАСНОСТИ К ТЕРРИТОРИИ</w:t>
      </w:r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t>14. Въезды (выезды), дороги, проезды и подъезды к зданиям, сооружениям, наружным установкам и источникам противопожарного водоснабжения должны содержаться в состоянии, обеспечивающем свободный подъезд пожарной аварийно-спасательной техники.</w:t>
      </w:r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t>15. При механизированном открывании въездных ворот, шлагбаумов или других ограничивающих въезд устройств они должны иметь возможность ручного открывания.</w:t>
      </w:r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t>16. В противопожарных разрывах между зданиями, сооружениями не допускается складирование горючих материалов, размещение нестационарных объектов.</w:t>
      </w:r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t>17. Территория должна своевременно очищаться от горючих отходов, в том числе сухих растительных отходов.</w:t>
      </w:r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t>18. Разведение костров* допускается только на территориях торговых объектов, объектов общественного питания, ярмарок, рынков и выставок, баз отдыха, санаторно-курортных и оздоровительных организаций, землях рекреационного и сельскохозяйственного назначения, а также в иных случаях, установленных законодательством, при условиях: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размещения очагов горения на расстоянии, исключающем загорание ближайших зданий, сооружений и других горючих предметов (материалов, веществ);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размещения вблизи очагов горения первичных средств пожаротушения;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исключения использования для розжига легковоспламеняющихся и горючих жидкостей (за исключением жидкостей, специально предназначенных для розжига);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 xml:space="preserve">обеспечения непрерывного визуального </w:t>
      </w:r>
      <w:proofErr w:type="gramStart"/>
      <w:r>
        <w:rPr>
          <w:color w:val="000000"/>
        </w:rPr>
        <w:t>контроля за</w:t>
      </w:r>
      <w:proofErr w:type="gramEnd"/>
      <w:r>
        <w:rPr>
          <w:color w:val="000000"/>
        </w:rPr>
        <w:t> процессом горения.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 xml:space="preserve">По окончании использования очагов горения либо при прекращении постоянного </w:t>
      </w:r>
      <w:proofErr w:type="gramStart"/>
      <w:r>
        <w:rPr>
          <w:color w:val="000000"/>
        </w:rPr>
        <w:t>контроля за</w:t>
      </w:r>
      <w:proofErr w:type="gramEnd"/>
      <w:r>
        <w:rPr>
          <w:color w:val="000000"/>
        </w:rPr>
        <w:t> процессом горения остатки горящих (тлеющих) материалов должны быть потушены до полного прекращения тления.</w:t>
      </w:r>
    </w:p>
    <w:p w:rsidR="00AC55BA" w:rsidRDefault="00AC55BA">
      <w:pPr>
        <w:pStyle w:val="snoskiline"/>
        <w:rPr>
          <w:color w:val="000000"/>
        </w:rPr>
      </w:pPr>
      <w:r>
        <w:rPr>
          <w:color w:val="000000"/>
        </w:rPr>
        <w:t>______________________________</w:t>
      </w:r>
    </w:p>
    <w:p w:rsidR="00AC55BA" w:rsidRDefault="00AC55BA">
      <w:pPr>
        <w:pStyle w:val="snoski"/>
        <w:spacing w:after="240"/>
        <w:rPr>
          <w:color w:val="000000"/>
        </w:rPr>
      </w:pPr>
      <w:bookmarkStart w:id="6" w:name="a12"/>
      <w:bookmarkEnd w:id="6"/>
      <w:r>
        <w:rPr>
          <w:color w:val="000000"/>
        </w:rPr>
        <w:t>* Для целей настоящих требований под костром понимается контролируемое горение специально сложенных горючих материалов на открытом воздухе, в том числе в мангалах, барбекю и аналогичных приспособлениях.</w:t>
      </w:r>
    </w:p>
    <w:p w:rsidR="00AC55BA" w:rsidRDefault="00AC55BA">
      <w:pPr>
        <w:pStyle w:val="chapter"/>
        <w:rPr>
          <w:color w:val="000000"/>
        </w:rPr>
      </w:pPr>
      <w:bookmarkStart w:id="7" w:name="a18"/>
      <w:bookmarkEnd w:id="7"/>
      <w:r>
        <w:rPr>
          <w:color w:val="000000"/>
        </w:rPr>
        <w:t>ГЛАВА 4</w:t>
      </w:r>
      <w:r>
        <w:rPr>
          <w:color w:val="000000"/>
        </w:rPr>
        <w:br/>
        <w:t>ТРЕБОВАНИЯ К СОДЕРЖАНИЮ ЗДАНИЙ, СООРУЖЕНИЙ И ПОМЕЩЕНИЙ</w:t>
      </w:r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t>19. В зданиях, сооружениях и помещениях не допускается применение: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lastRenderedPageBreak/>
        <w:t>пиротехнических изделий, соответствующих II–V классам опасности;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 xml:space="preserve">открытого огня (свечи, факелы и другие эффекты с применением огня), за исключением случаев </w:t>
      </w:r>
      <w:proofErr w:type="gramStart"/>
      <w:r>
        <w:rPr>
          <w:color w:val="000000"/>
        </w:rPr>
        <w:t>при</w:t>
      </w:r>
      <w:proofErr w:type="gramEnd"/>
      <w:r>
        <w:rPr>
          <w:color w:val="000000"/>
        </w:rPr>
        <w:t>:</w:t>
      </w:r>
    </w:p>
    <w:p w:rsidR="00AC55BA" w:rsidRDefault="00AC55BA">
      <w:pPr>
        <w:pStyle w:val="newncpi"/>
        <w:rPr>
          <w:color w:val="000000"/>
        </w:rPr>
      </w:pPr>
      <w:proofErr w:type="gramStart"/>
      <w:r>
        <w:rPr>
          <w:color w:val="000000"/>
        </w:rPr>
        <w:t>проведении</w:t>
      </w:r>
      <w:proofErr w:type="gramEnd"/>
      <w:r>
        <w:rPr>
          <w:color w:val="000000"/>
        </w:rPr>
        <w:t xml:space="preserve"> технологических процессов, в том числе огневых работ;</w:t>
      </w:r>
    </w:p>
    <w:p w:rsidR="00AC55BA" w:rsidRDefault="00AC55BA">
      <w:pPr>
        <w:pStyle w:val="newncpi"/>
        <w:rPr>
          <w:color w:val="000000"/>
        </w:rPr>
      </w:pPr>
      <w:proofErr w:type="gramStart"/>
      <w:r>
        <w:rPr>
          <w:color w:val="000000"/>
        </w:rPr>
        <w:t>проведении</w:t>
      </w:r>
      <w:proofErr w:type="gramEnd"/>
      <w:r>
        <w:rPr>
          <w:color w:val="000000"/>
        </w:rPr>
        <w:t xml:space="preserve"> учебных занятий, предусмотренных учебно-программной документацией соответствующих образовательных программ;</w:t>
      </w:r>
    </w:p>
    <w:p w:rsidR="00AC55BA" w:rsidRDefault="00AC55BA">
      <w:pPr>
        <w:pStyle w:val="newncpi"/>
        <w:rPr>
          <w:color w:val="000000"/>
        </w:rPr>
      </w:pPr>
      <w:proofErr w:type="gramStart"/>
      <w:r>
        <w:rPr>
          <w:color w:val="000000"/>
        </w:rPr>
        <w:t>использовании</w:t>
      </w:r>
      <w:proofErr w:type="gramEnd"/>
      <w:r>
        <w:rPr>
          <w:color w:val="000000"/>
        </w:rPr>
        <w:t xml:space="preserve"> огня при проведении богослужений, религиозных обрядов, ритуалов, культов и церемоний в культовых зданиях, сооружениях;</w:t>
      </w:r>
    </w:p>
    <w:p w:rsidR="00AC55BA" w:rsidRDefault="00AC55BA">
      <w:pPr>
        <w:pStyle w:val="newncpi"/>
        <w:rPr>
          <w:color w:val="000000"/>
        </w:rPr>
      </w:pPr>
      <w:proofErr w:type="gramStart"/>
      <w:r>
        <w:rPr>
          <w:color w:val="000000"/>
        </w:rPr>
        <w:t>горении</w:t>
      </w:r>
      <w:proofErr w:type="gramEnd"/>
      <w:r>
        <w:rPr>
          <w:color w:val="000000"/>
        </w:rPr>
        <w:t xml:space="preserve"> свечей в </w:t>
      </w:r>
      <w:proofErr w:type="spellStart"/>
      <w:r>
        <w:rPr>
          <w:color w:val="000000"/>
        </w:rPr>
        <w:t>спа-объектах</w:t>
      </w:r>
      <w:proofErr w:type="spellEnd"/>
      <w:r>
        <w:rPr>
          <w:color w:val="000000"/>
        </w:rPr>
        <w:t xml:space="preserve"> и залах объектов общественного питания при оформлении столов и подаче блюд.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Проведение культурно-зрелищных, спортивно-массовых и спортивных мероприятий на открытых площадках с применением открытого огня и пиротехнических изделий допускается при условии разработки и утверждения руководителем (иным уполномоченным должностным лицом нанимателя) юридического лица, индивидуальным предпринимателем плана организационно-технических мероприятий по обеспечению пожарной безопасности в подготовительный период и период проведения указанных мероприятий.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 xml:space="preserve">При применении пиротехнических изделий и открытого огня должны быть приняты меры по исключению возникновения загорания (пожара), а также обеспечен непрерывный визуальный </w:t>
      </w:r>
      <w:proofErr w:type="gramStart"/>
      <w:r>
        <w:rPr>
          <w:color w:val="000000"/>
        </w:rPr>
        <w:t>контроль за</w:t>
      </w:r>
      <w:proofErr w:type="gramEnd"/>
      <w:r>
        <w:rPr>
          <w:color w:val="000000"/>
        </w:rPr>
        <w:t> горением.</w:t>
      </w:r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t>20. </w:t>
      </w:r>
      <w:proofErr w:type="gramStart"/>
      <w:r>
        <w:rPr>
          <w:color w:val="000000"/>
        </w:rPr>
        <w:t>Не допускается хранение легковоспламеняющихся и горючих жидкостей, баллонов с горючим газом, а также емкостей после их применения на кровлях, чердаках, технических и подземных этажах, лестничных клетках, в подпольях зданий, лифтовых холлах и на других путях эвакуации (коридоры, вестибюли, холлы, фойе, галереи, тамбуры), балконах и лоджиях, в </w:t>
      </w:r>
      <w:proofErr w:type="spellStart"/>
      <w:r>
        <w:rPr>
          <w:color w:val="000000"/>
        </w:rPr>
        <w:t>заэкранном</w:t>
      </w:r>
      <w:proofErr w:type="spellEnd"/>
      <w:r>
        <w:rPr>
          <w:color w:val="000000"/>
        </w:rPr>
        <w:t xml:space="preserve"> и </w:t>
      </w:r>
      <w:proofErr w:type="spellStart"/>
      <w:r>
        <w:rPr>
          <w:color w:val="000000"/>
        </w:rPr>
        <w:t>подтрибунном</w:t>
      </w:r>
      <w:proofErr w:type="spellEnd"/>
      <w:r>
        <w:rPr>
          <w:color w:val="000000"/>
        </w:rPr>
        <w:t xml:space="preserve"> пространстве, под сценой или подмостками для эстрадных выступлений.</w:t>
      </w:r>
      <w:proofErr w:type="gramEnd"/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t>21. В помещениях, в которых в ходе технологического процесса образуются горючие пыли (волокна), систематически должны очищаться их отложения на поверхности отопительных приборов, оборудования, установок, коммуникаций, строительных конструкций, а также на полу и рабочих местах.</w:t>
      </w:r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t>22. В зданиях, сооружениях и на территории (за исключением мастерских, предназначенных для технического обслуживания и ремонта транспортных средств) не допускается: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оставлять транспортные средства при наличии течи из топливной системы;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осуществлять в помещениях заправку и слив топлива;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проводить ремонтные работы электрооборудования транспортных средств без отключения аккумуляторной батареи.</w:t>
      </w:r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lastRenderedPageBreak/>
        <w:t xml:space="preserve">23. В театрах, клубах и других театрально-зрелищных и культурно-просветительских учреждениях шторы, драпировки, декорации, сценическое и выставочное оформление, находящиеся в объеме сценической коробки (эстрады), должны быть выполнены из трудновоспламеняемых материалов (обработаны с использованием огнезащиты для придания им </w:t>
      </w:r>
      <w:proofErr w:type="spellStart"/>
      <w:r>
        <w:rPr>
          <w:color w:val="000000"/>
        </w:rPr>
        <w:t>трудновоспламеняемости</w:t>
      </w:r>
      <w:proofErr w:type="spellEnd"/>
      <w:r>
        <w:rPr>
          <w:color w:val="000000"/>
        </w:rPr>
        <w:t>).</w:t>
      </w:r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t>24. В процессе эксплуатации объектов конструктивные решения по обеспечению огнестойкости не должны ухудшаться. Поврежденные участки средств огнезащиты должны восстанавливаться.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Повторная огнезащита должна проводиться в сроки, установленные технической документацией на средство огнезащиты.</w:t>
      </w:r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t>25. При эксплуатации вентиляционных систем не допускается: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подключать к ним приборы, оборудование и установки (если иное не определено проектной документацией);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 xml:space="preserve">отключать или снимать </w:t>
      </w:r>
      <w:proofErr w:type="spellStart"/>
      <w:r>
        <w:rPr>
          <w:color w:val="000000"/>
        </w:rPr>
        <w:t>огнезадерживающие</w:t>
      </w:r>
      <w:proofErr w:type="spellEnd"/>
      <w:r>
        <w:rPr>
          <w:color w:val="000000"/>
        </w:rPr>
        <w:t xml:space="preserve"> устройства;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 xml:space="preserve">закрывать вытяжные каналы, отверстия и решетки, входящие в систему </w:t>
      </w:r>
      <w:proofErr w:type="spellStart"/>
      <w:r>
        <w:rPr>
          <w:color w:val="000000"/>
        </w:rPr>
        <w:t>противодымной</w:t>
      </w:r>
      <w:proofErr w:type="spellEnd"/>
      <w:r>
        <w:rPr>
          <w:color w:val="000000"/>
        </w:rPr>
        <w:t xml:space="preserve"> вентиляции.</w:t>
      </w:r>
    </w:p>
    <w:p w:rsidR="00AC55BA" w:rsidRDefault="00AC55BA">
      <w:pPr>
        <w:pStyle w:val="chapter"/>
        <w:rPr>
          <w:color w:val="000000"/>
        </w:rPr>
      </w:pPr>
      <w:bookmarkStart w:id="8" w:name="a19"/>
      <w:bookmarkEnd w:id="8"/>
      <w:r>
        <w:rPr>
          <w:color w:val="000000"/>
        </w:rPr>
        <w:t>ГЛАВА 5</w:t>
      </w:r>
      <w:r>
        <w:rPr>
          <w:color w:val="000000"/>
        </w:rPr>
        <w:br/>
        <w:t>ТРЕБОВАНИЯ К ОРГАНИЗАЦИИ ТЕХНОЛОГИЧЕСКОГО ПРОЦЕССА</w:t>
      </w:r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t>26. </w:t>
      </w:r>
      <w:proofErr w:type="gramStart"/>
      <w:r>
        <w:rPr>
          <w:color w:val="000000"/>
        </w:rPr>
        <w:t>Технологические процессы должны проводиться в соответствии с противопожарными мероприятиями, содержащимися в технических (эксплуатационных) инструкциях технологического оборудования и технологических документах, утвержденных руководителем (иным уполномоченным должностным лицом нанимателя) юридического лица, индивидуальным предпринимателем, осуществляющим деятельность с привлечением физических лиц по трудовым и (или) гражданско-правовым договорам, и не противоречащих законодательству в области обеспечения пожарной безопасности.</w:t>
      </w:r>
      <w:proofErr w:type="gramEnd"/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t>27. Не допускается: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выполнять технологические процессы на оборудовании и установках с неисправностями, которые могут привести к возникновению пожара, а также при отключении средств измерений, автоматизации, систем контроля, управления и противоаварийной автоматической защиты, определяющих заданные режимы температуры, давления, концентрации и другие технологические параметры горючих газов, паров, жидкостей;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складировать в производственных помещениях горючие вещества, материалы и изделия в объемах, превышающих сменную потребность, если иное не предусмотрено проектной документацией, технологическими документами;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вскрывать тару, фасовать продукцию, готовить рабочие смеси взрывопожароопасных веществ и материалов в местах их хранения;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lastRenderedPageBreak/>
        <w:t>выдавать (принимать) взрывопожароопасные вещества и материалы на территории во время грозы и при явных признаках ее возникновения;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использовать огонь для отогрева оборудования и коммуникаций с наличием взрывопожароопасных веществ и материалов, иных горючих веществ и материалов.</w:t>
      </w:r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t>28. Хранение веществ и материалов должно осуществляться с учетом их агрегатного состояния, совместимости хранения, а также однородности средств тушения в соответствии с порядком хранения веществ и материалов, определяемым Министерством по чрезвычайным ситуациям, и технологическими инструкциями.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Применение и хранение на объектах веществ и материалов неизвестного состава и с неизученными взрывопожароопасными свойствами запрещается.</w:t>
      </w:r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t xml:space="preserve">29. При работе с взрывопожароопасными веществами и материалами следует предусматривать мероприятия по предотвращению образования взрывоопасных концентраций паров, газов и горючих </w:t>
      </w:r>
      <w:proofErr w:type="spellStart"/>
      <w:r>
        <w:rPr>
          <w:color w:val="000000"/>
        </w:rPr>
        <w:t>пылей</w:t>
      </w:r>
      <w:proofErr w:type="spellEnd"/>
      <w:r>
        <w:rPr>
          <w:color w:val="000000"/>
        </w:rPr>
        <w:t xml:space="preserve"> (волокон) в воздухе, а также искрообразования и защите от разрядов статического электричества.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Хранение легковоспламеняющихся и горючих жидкостей, горючих газов должно осуществляться в герметичной таре.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Налив светлых нефтепродуктов допускается только в металлическую либо полимерную тару с антистатическими свойствами, которые подтверждены документацией на тару (маркировкой).</w:t>
      </w:r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t xml:space="preserve">30. При утечке легковоспламеняющихся и горючих жидкостей, горючих газов следует прекратить все технологические операции и принять меры по ее ликвидации. Пролитые легковоспламеняющиеся и горючие жидкости должны быть немедленно убраны с помощью сорбирующих материалов или других </w:t>
      </w:r>
      <w:proofErr w:type="spellStart"/>
      <w:r>
        <w:rPr>
          <w:color w:val="000000"/>
        </w:rPr>
        <w:t>пожаробезопасных</w:t>
      </w:r>
      <w:proofErr w:type="spellEnd"/>
      <w:r>
        <w:rPr>
          <w:color w:val="000000"/>
        </w:rPr>
        <w:t xml:space="preserve"> средств и удалены из помещений в специально отведенные места, а горючие газы удалены (проветрены).</w:t>
      </w:r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t>31. Требования по обеспечению пожарной безопасности при проведении огневых работ, в том числе форма и порядок оформления наряда-допуска на проведение огневых работ, определяются Министерством по чрезвычайным ситуациям.</w:t>
      </w:r>
    </w:p>
    <w:p w:rsidR="00AC55BA" w:rsidRDefault="00AC55BA">
      <w:pPr>
        <w:pStyle w:val="chapter"/>
        <w:rPr>
          <w:color w:val="000000"/>
        </w:rPr>
      </w:pPr>
      <w:bookmarkStart w:id="9" w:name="a20"/>
      <w:bookmarkEnd w:id="9"/>
      <w:r>
        <w:rPr>
          <w:color w:val="000000"/>
        </w:rPr>
        <w:t>ГЛАВА 6</w:t>
      </w:r>
      <w:r>
        <w:rPr>
          <w:color w:val="000000"/>
        </w:rPr>
        <w:br/>
        <w:t>ТРЕБОВАНИЯ ПО ОБЕСПЕЧЕНИЮ БЕЗОПАСНОЙ ЭВАКУАЦИИ ПРИ ПОЖАРЕ</w:t>
      </w:r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t>32. </w:t>
      </w:r>
      <w:proofErr w:type="gramStart"/>
      <w:r>
        <w:rPr>
          <w:color w:val="000000"/>
        </w:rPr>
        <w:t>Пути эвакуации и эвакуационные выходы должны быть обозначены исправными знаками пожарной безопасности (световыми указателями направления эвакуации), предусмотренными техническими нормативными правовыми актами.</w:t>
      </w:r>
      <w:proofErr w:type="gramEnd"/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t>33. При единовременном нахождении на этаже более 10 человек должны быть разработаны планы эвакуации людей при пожаре для каждого этажа здания и сооружения. План эвакуации утверждается руководителем (иным уполномоченным должностным лицом нанимателя) юридического лица, индивидуальным предпринимателем по форме, определяемой Министерством по чрезвычайным ситуациям, и размещается на видном месте.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lastRenderedPageBreak/>
        <w:t>Указываемые на плане эвакуации людей при пожаре пути должны являться эвакуационными.</w:t>
      </w:r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t>34. </w:t>
      </w:r>
      <w:proofErr w:type="gramStart"/>
      <w:r>
        <w:rPr>
          <w:color w:val="000000"/>
        </w:rPr>
        <w:t>В помещениях зданий для временного проживания людей на видных местах должна быть вывешена памятка с требованиями по обеспечению пожарной безопасности для проживающих, в том числе действиями на случай возникновения пожара, а в помещениях для проживания гостиниц (мотелей), санаторно-курортных и оздоровительных организаций, предоставляющих услуги по размещению (проживанию) взрослых и детей, дополнительно должен быть вывешен схематический план индивидуальной эвакуации людей с соответствующего</w:t>
      </w:r>
      <w:proofErr w:type="gramEnd"/>
      <w:r>
        <w:rPr>
          <w:color w:val="000000"/>
        </w:rPr>
        <w:t xml:space="preserve"> этажа.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При наличии на указанных объектах иностранных граждан речевые сообщения в системах оповещения и управления эвакуацией людей при пожаре, а также указанные памятки, в том числе текстовая часть на схематическом плане индивидуальной эвакуации, выполняются на русском и английском языках.</w:t>
      </w:r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t>35. </w:t>
      </w:r>
      <w:proofErr w:type="gramStart"/>
      <w:r>
        <w:rPr>
          <w:color w:val="000000"/>
        </w:rPr>
        <w:t>Замки (запоры), в том числе электронно-механические, на дверях, расположенных на путях эвакуации (двери, разделяющие коридоры, двери тамбуров-шлюзов, тамбуров, вестибюлей, холлов, лестничных клеток, лифтовых холлов, помещений с массовым пребыванием людей, наружные эвакуационные двери), должны обеспечивать возможность их свободного открывания изнутри без ключа (если иное не предусмотрено проектной документацией).</w:t>
      </w:r>
      <w:proofErr w:type="gramEnd"/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При устройстве электронно-механических замков на дверях замки должны дополнительно открываться при срабатывании систем пожарной автоматики (при ее наличии).</w:t>
      </w:r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t>36. Фиксировать (оставлять) противопожарные двери (ворота) и двери (люки шахт и каналов для прокладки инженерных коммуникаций), оборудованные приспособлениями для закрывания и (или) уплотнениями в притворах, в открытом положении (если иное не предусмотрено проектной документацией), а также снимать их не допускается.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Двери (люки шахт и каналов для прокладки инженерных коммуникаций), оборудованные приспособлениями для </w:t>
      </w:r>
      <w:proofErr w:type="spellStart"/>
      <w:r>
        <w:rPr>
          <w:color w:val="000000"/>
        </w:rPr>
        <w:t>самозакрывания</w:t>
      </w:r>
      <w:proofErr w:type="spellEnd"/>
      <w:r>
        <w:rPr>
          <w:color w:val="000000"/>
        </w:rPr>
        <w:t xml:space="preserve"> и (или) уплотнениями в притворах, должны эксплуатироваться таким образом, чтобы обеспечивалось плотное прилегание полотна к коробке (дверцы к раме). Поврежденные уплотнения притворов и сквозные повреждения дверных коробок указанных дверей должны своевременно восстанавливаться.</w:t>
      </w:r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t>37. Для обеспечения безопасной эвакуации не допускается:</w:t>
      </w:r>
    </w:p>
    <w:p w:rsidR="00AC55BA" w:rsidRDefault="00AC55BA">
      <w:pPr>
        <w:pStyle w:val="newncpi"/>
        <w:rPr>
          <w:color w:val="000000"/>
        </w:rPr>
      </w:pPr>
      <w:proofErr w:type="gramStart"/>
      <w:r>
        <w:rPr>
          <w:color w:val="000000"/>
        </w:rPr>
        <w:t>загромождать эвакуационные пути и выходы, устанавливать на них имущество, уменьшающее минимальную эвакуационную ширину и высоту, установленные в проектной документации, а при ее отсутствии – в обязательных для соблюдения технических нормативных правовых актах, действующих на дату приемки объекта в эксплуатацию, при отсутствии такой даты – на дату государственной регистрации, при отсутствии таких дат – на дату получения разрешительной документации на строительство;</w:t>
      </w:r>
      <w:proofErr w:type="gramEnd"/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lastRenderedPageBreak/>
        <w:t>устраивать на путях эвакуации имитацию дверей, устанавливать турникеты (без дублирования проходов в них распашной калиткой (быстросъемной выдвижной лентой и </w:t>
      </w:r>
      <w:proofErr w:type="gramStart"/>
      <w:r>
        <w:rPr>
          <w:color w:val="000000"/>
        </w:rPr>
        <w:t>другое</w:t>
      </w:r>
      <w:proofErr w:type="gramEnd"/>
      <w:r>
        <w:rPr>
          <w:color w:val="000000"/>
        </w:rPr>
        <w:t>) с обеспечением требуемой эвакуационной ширины или без обеспечения возможности их принудительного открытия);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использовать лифты, подъемники, эскалаторы и </w:t>
      </w:r>
      <w:proofErr w:type="gramStart"/>
      <w:r>
        <w:rPr>
          <w:color w:val="000000"/>
        </w:rPr>
        <w:t>конвейеры</w:t>
      </w:r>
      <w:proofErr w:type="gramEnd"/>
      <w:r>
        <w:rPr>
          <w:color w:val="000000"/>
        </w:rPr>
        <w:t xml:space="preserve"> пассажирские при пожаре. При возникновении пожара эскалаторы и </w:t>
      </w:r>
      <w:proofErr w:type="gramStart"/>
      <w:r>
        <w:rPr>
          <w:color w:val="000000"/>
        </w:rPr>
        <w:t>конвейеры</w:t>
      </w:r>
      <w:proofErr w:type="gramEnd"/>
      <w:r>
        <w:rPr>
          <w:color w:val="000000"/>
        </w:rPr>
        <w:t xml:space="preserve"> пассажирские должны останавливаться (блокироваться);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хранить в объеме лестничных клеток, через которые проходит эвакуационный путь, горючее имущество;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 xml:space="preserve">изменять направление открывания дверей на путях эвакуации </w:t>
      </w:r>
      <w:proofErr w:type="gramStart"/>
      <w:r>
        <w:rPr>
          <w:color w:val="000000"/>
        </w:rPr>
        <w:t>на</w:t>
      </w:r>
      <w:proofErr w:type="gramEnd"/>
      <w:r>
        <w:rPr>
          <w:color w:val="000000"/>
        </w:rPr>
        <w:t> несоответствующее требованиям обязательных для соблюдения технических нормативных правовых актов;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устраивать в дверных проемах (калитках в воротах) эвакуационных выходов пороги с высотой, превышающей значения, установленные в обязательных для соблюдения технических нормативных правовых актах.</w:t>
      </w:r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t>38. Допускается устраивать одиночные рабочие места без подключения к электрическим сетям при соблюдении минимальной эвакуационной ширины и высоты: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в вестибюлях, холлах и фойе открытых лестниц;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на площадках лестничных клеток и лестницах всех типов, не являющихся эвакуационными, а также под их маршами.</w:t>
      </w:r>
    </w:p>
    <w:p w:rsidR="00AC55BA" w:rsidRDefault="00AC55BA">
      <w:pPr>
        <w:pStyle w:val="chapter"/>
        <w:rPr>
          <w:color w:val="000000"/>
        </w:rPr>
      </w:pPr>
      <w:bookmarkStart w:id="10" w:name="a21"/>
      <w:bookmarkEnd w:id="10"/>
      <w:r>
        <w:rPr>
          <w:color w:val="000000"/>
        </w:rPr>
        <w:t>ГЛАВА 7</w:t>
      </w:r>
      <w:r>
        <w:rPr>
          <w:color w:val="000000"/>
        </w:rPr>
        <w:br/>
        <w:t>ТРЕБОВАНИЯ К СОДЕРЖАНИЮ И ОПРЕДЕЛЕНИЮ КОЛИЧЕСТВА ПЕРВИЧНЫХ СРЕДСТВ ПОЖАРОТУШЕНИЯ И СИСТЕМАМ ПРОТИВОПОЖАРНОГО ВОДОСНАБЖЕНИЯ</w:t>
      </w:r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t>39. Объекты должны быть оснащены первичными средствами пожаротушения в соответствии с нормами, определяемыми Министерством по чрезвычайным ситуациям, в зависимости от их огнетушащей способности, а также функционального назначения объектов, особенностей их эксплуатации и </w:t>
      </w:r>
      <w:proofErr w:type="spellStart"/>
      <w:r>
        <w:rPr>
          <w:color w:val="000000"/>
        </w:rPr>
        <w:t>пожаровзрывоопасности</w:t>
      </w:r>
      <w:proofErr w:type="spellEnd"/>
      <w:r>
        <w:rPr>
          <w:color w:val="000000"/>
        </w:rPr>
        <w:t xml:space="preserve"> обращающихся веществ и материалов.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Комплектование технологического оборудования огнетушителями осуществляется согласно требованиям технических условий (паспортов) на указанное оборудование.</w:t>
      </w:r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t>40. Первичные средства пожаротушения должны содержаться и использоваться в соответствии с рекомендациями (паспортами) их производителей. В процессе эксплуатации огнетушителей должен быть организован и проводиться капитальный ремонт (перезарядка) этих огнетушителей.</w:t>
      </w:r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t>41. Места размещения огнетушителей должны быть обозначены на видных местах исправными знаками пожарной безопасности, предусмотренными техническими нормативными правовыми актами.</w:t>
      </w:r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lastRenderedPageBreak/>
        <w:t>42. При эксплуатации систем противопожарного водоснабжения не допускается: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отключать участки водопроводной сети с установленными на них пожарными гидрантами и кранами, а также снижать напор в сети ниже требуемого для пожаротушения. При выходе из строя насосных станций, аварии или проведении ремонтных работ об этом необходимо незамедлительно сообщить по номерам телефона 101 или 112;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проводить дополнительные подключения к сети противопожарного водоснабжения, связанные с увеличением расхода воды и понижением давления в сети;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демонтировать пожарные гидранты и краны.</w:t>
      </w:r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t>43. Для систем наружного противопожарного водоснабжения должны быть приняты меры, обеспечивающие возможность их применения в любую пору года.</w:t>
      </w:r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t>44. Источники противопожарного водоснабжения, в том числе пожарные краны и </w:t>
      </w:r>
      <w:proofErr w:type="spellStart"/>
      <w:r>
        <w:rPr>
          <w:color w:val="000000"/>
        </w:rPr>
        <w:t>сухотрубы</w:t>
      </w:r>
      <w:proofErr w:type="spellEnd"/>
      <w:r>
        <w:rPr>
          <w:color w:val="000000"/>
        </w:rPr>
        <w:t>, должны быть обозначены на видных местах исправными знаками пожарной безопасности, предусмотренными техническими нормативными правовыми актами.</w:t>
      </w:r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t>45. Использованный запас воды для целей пожаротушения должен быть восстановлен в сроки, установленные проектной документацией, а при ее отсутствии – обязательными для соблюдения техническими нормативными правовыми актами.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Использование запасов воды пожарных резервуаров и водоемов, водонапорных башен, используемых для хранения пожарного запаса воды, не для целей пожаротушения не допускается.</w:t>
      </w:r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t>46. Проверка состояния наружного и внутреннего противопожарного водоснабжения осуществляется в порядке, определяемом Министерством по чрезвычайным ситуациям.</w:t>
      </w:r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t>47. В пожарных шкафах пожарный рукав должен быть присоединен к пожарному стволу и крану. Должна быть обеспечена возможность беспрепятственного открытия пожарного шкафа.</w:t>
      </w:r>
    </w:p>
    <w:p w:rsidR="00AC55BA" w:rsidRDefault="00AC55BA">
      <w:pPr>
        <w:pStyle w:val="chapter"/>
        <w:rPr>
          <w:color w:val="000000"/>
        </w:rPr>
      </w:pPr>
      <w:bookmarkStart w:id="11" w:name="a22"/>
      <w:bookmarkEnd w:id="11"/>
      <w:r>
        <w:rPr>
          <w:color w:val="000000"/>
        </w:rPr>
        <w:t>ГЛАВА 8</w:t>
      </w:r>
      <w:r>
        <w:rPr>
          <w:color w:val="000000"/>
        </w:rPr>
        <w:br/>
        <w:t>ПОНЯТИЙНЫЙ АППАРАТ</w:t>
      </w:r>
    </w:p>
    <w:p w:rsidR="00AC55BA" w:rsidRDefault="00AC55BA">
      <w:pPr>
        <w:pStyle w:val="point"/>
        <w:rPr>
          <w:color w:val="000000"/>
        </w:rPr>
      </w:pPr>
      <w:r>
        <w:rPr>
          <w:color w:val="000000"/>
        </w:rPr>
        <w:t>48. Для целей настоящих требований применяются термины и их определения в значениях, установленных техническим регламентом Евразийского экономического союза «О требованиях к средствам обеспечения пожарной безопасности и пожаротушения» (</w:t>
      </w:r>
      <w:proofErr w:type="gramStart"/>
      <w:r>
        <w:rPr>
          <w:color w:val="000000"/>
        </w:rPr>
        <w:t>ТР</w:t>
      </w:r>
      <w:proofErr w:type="gramEnd"/>
      <w:r>
        <w:rPr>
          <w:color w:val="000000"/>
        </w:rPr>
        <w:t xml:space="preserve"> ЕАЭС 043/2017), принятым Решением Совета Евразийской экономической комиссии от 23 июня 2017 г. № 40, техническим регламентом Республики Беларусь «О безопасности строительных материалов и изделий» (ТР 2025/013/BY), утвержденным постановлением Совета Министров Республики Беларусь от 3 марта 2025 г. № 135, Трудовым кодексом Республики Беларусь, Кодексом Республики Беларусь о земле, Законом Республики Беларусь от 22 июля 2002 г. № 133-З «О государственной регистрации недвижимого имущества, прав на него и сделок с ним», а также следующие термины и их определения: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lastRenderedPageBreak/>
        <w:t>взрывопожароопасные вещества и материалы – вещества и материалы, способные образовывать в смеси с воздухом и другими окислителями взрывоопасные смеси, а также вещества и материалы, способные к взрывному разложению (горючие газы, легковоспламеняющиеся жидкости, горючие жидкости, горючие пыли и волокна, взрывчатые материалы и твердые горючие материалы);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здания для временного проживания людей – здания, предназначенные для проживания людей в течение ограниченного времени, не являющиеся постоянным местом их жительства (здания стационаров больничных организаций, гостиницы, мотели, общежития, спальные корпуса учреждений образования, санаторно-курортных и оздоровительных организаций);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наружная установка – комплекс аппаратов и технологического оборудования, расположенных вне зданий;</w:t>
      </w:r>
    </w:p>
    <w:p w:rsidR="00AC55BA" w:rsidRDefault="00AC55BA">
      <w:pPr>
        <w:pStyle w:val="newncpi"/>
        <w:rPr>
          <w:color w:val="000000"/>
        </w:rPr>
      </w:pPr>
      <w:proofErr w:type="gramStart"/>
      <w:r>
        <w:rPr>
          <w:color w:val="000000"/>
        </w:rPr>
        <w:t>объект – капитальное строение (здание, сооружение), изолированное помещение и иное помещение или их часть, нестационарный объект, наружная установка, территория, за исключением многоквартирных, одноквартирных, блокированных жилых домов (не включая объекты социальной инфраструктуры, размещенные в них), строений и сооружений, расположенных на придомовой территории, принадлежащих субъектам хозяйствования;</w:t>
      </w:r>
      <w:proofErr w:type="gramEnd"/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первичные средства пожаротушения – средства пожаротушения, используемые для борьбы с пожаром в начальной стадии его развития (огнетушители, полотнище противопожарное, емкости с запасом воды, песка, немеханизированный ручной пожарный инструмент);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пожарно-технический минимум – система знаний, умений и навыков, позволяющая работнику обеспечивать пожарную безопасность в рамках осуществления деятельности по занимаемой должности служащего (профессии рабочего), в том числе при проведении работ повышенной опасности без специального образования в данной области;</w:t>
      </w:r>
    </w:p>
    <w:p w:rsidR="00AC55BA" w:rsidRDefault="00AC55BA">
      <w:pPr>
        <w:pStyle w:val="newncpi"/>
        <w:rPr>
          <w:color w:val="000000"/>
        </w:rPr>
      </w:pPr>
      <w:proofErr w:type="gramStart"/>
      <w:r>
        <w:rPr>
          <w:color w:val="000000"/>
        </w:rPr>
        <w:t>помещение – замкнутое пространство внутри капитального строения (здания, сооружения), имеющее определенное функциональное назначение, архитектурно-художественное оформление и ограниченное строительными конструкциями, а также замкнутое пространство за пределами капитального строения (здания, сооружения), ограниченное ограждающими конструкциями, не являющимися строительными конструкциями (за исключением пространства под навесом и пространства, ограниченного сетчатыми или решетчатыми ограждающими конструкциями);</w:t>
      </w:r>
      <w:proofErr w:type="gramEnd"/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 xml:space="preserve">производственный процесс – процесс изготовления, переработки и обработки веществ, материалов и изделий, а также проверки их характеристик и свойств, за исключением подготовки к кулинарной обработке пищевых продуктов и непосредственно их обработка (не включая </w:t>
      </w:r>
      <w:proofErr w:type="spellStart"/>
      <w:r>
        <w:rPr>
          <w:color w:val="000000"/>
        </w:rPr>
        <w:t>мукопросеивание</w:t>
      </w:r>
      <w:proofErr w:type="spellEnd"/>
      <w:r>
        <w:rPr>
          <w:color w:val="000000"/>
        </w:rPr>
        <w:t xml:space="preserve"> и </w:t>
      </w:r>
      <w:proofErr w:type="spellStart"/>
      <w:r>
        <w:rPr>
          <w:color w:val="000000"/>
        </w:rPr>
        <w:t>тестоприготовление</w:t>
      </w:r>
      <w:proofErr w:type="spellEnd"/>
      <w:r>
        <w:rPr>
          <w:color w:val="000000"/>
        </w:rPr>
        <w:t xml:space="preserve"> на технологическом оборудовании), а также процессов, осуществляемых в лабораториях учебного и медицинского назначения;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 xml:space="preserve">противопожарный инструктаж – процесс ознакомления с мерами по обеспечению пожарной безопасности, безопасными методами и приемами работы (деятельности), </w:t>
      </w:r>
      <w:r>
        <w:rPr>
          <w:color w:val="000000"/>
        </w:rPr>
        <w:lastRenderedPageBreak/>
        <w:t>выполнение которой входит в функциональные (должностные) обязанности работающего (обучающегося), или другой порученной работы;</w:t>
      </w:r>
    </w:p>
    <w:p w:rsidR="00AC55BA" w:rsidRDefault="00AC55BA">
      <w:pPr>
        <w:pStyle w:val="newncpi"/>
        <w:rPr>
          <w:color w:val="000000"/>
        </w:rPr>
      </w:pPr>
      <w:proofErr w:type="gramStart"/>
      <w:r>
        <w:rPr>
          <w:color w:val="000000"/>
        </w:rPr>
        <w:t>противопожарный режим – комплекс противопожарных мероприятий при выполнении работ и эксплуатации объекта, предусмотренный нормативными правовыми актами (их структурными элементами), в том числе обязательными для соблюдения техническими нормативными правовыми актами (их структурными элементами), международными договорами Республики Беларусь (их структурными элементами), техническими регламентами Таможенного союза, Евразийского экономического союза (их структурными элементами) и иными международно-правовыми актами, содержащими обязательства Республики Беларусь (их структурными элементами), образующими</w:t>
      </w:r>
      <w:proofErr w:type="gramEnd"/>
      <w:r>
        <w:rPr>
          <w:color w:val="000000"/>
        </w:rPr>
        <w:t xml:space="preserve"> систему противопожарного нормирования и стандартизации, проектной документацией;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субъект хозяйствования – юридическое лицо, индивидуальный предприниматель;</w:t>
      </w:r>
    </w:p>
    <w:p w:rsidR="00AC55BA" w:rsidRDefault="00AC55BA">
      <w:pPr>
        <w:pStyle w:val="newncpi"/>
        <w:rPr>
          <w:color w:val="000000"/>
        </w:rPr>
      </w:pPr>
      <w:r>
        <w:rPr>
          <w:color w:val="000000"/>
        </w:rPr>
        <w:t>технологический процесс – совокупность одновременно или последовательно осуществляемых действий по получению, изменению и (или) определению свойств, состояния, состава обращающихся в нем веществ, материалов, продукции, других предметов и результатов труда.</w:t>
      </w:r>
    </w:p>
    <w:p w:rsidR="00AC55BA" w:rsidRDefault="00AC55BA" w:rsidP="00442DFC">
      <w:pPr>
        <w:pStyle w:val="newncpi"/>
        <w:rPr>
          <w:color w:val="000000"/>
        </w:rPr>
      </w:pPr>
    </w:p>
    <w:sectPr w:rsidR="00AC55BA" w:rsidSect="00AC55B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AC55BA"/>
    <w:rsid w:val="00442DFC"/>
    <w:rsid w:val="00654306"/>
    <w:rsid w:val="00AC55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Acronym"/>
    <w:basedOn w:val="a0"/>
    <w:uiPriority w:val="99"/>
    <w:semiHidden/>
    <w:unhideWhenUsed/>
    <w:rsid w:val="00AC55BA"/>
    <w:rPr>
      <w:color w:val="000000"/>
      <w:shd w:val="clear" w:color="auto" w:fill="FFFF00"/>
    </w:rPr>
  </w:style>
  <w:style w:type="paragraph" w:customStyle="1" w:styleId="titlencpi">
    <w:name w:val="titlencpi"/>
    <w:basedOn w:val="a"/>
    <w:rsid w:val="00AC55BA"/>
    <w:pPr>
      <w:spacing w:before="360" w:after="360" w:line="240" w:lineRule="auto"/>
      <w:ind w:right="2268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chapter">
    <w:name w:val="chapter"/>
    <w:basedOn w:val="a"/>
    <w:rsid w:val="00AC55BA"/>
    <w:pPr>
      <w:spacing w:before="360" w:after="360" w:line="240" w:lineRule="auto"/>
      <w:jc w:val="center"/>
    </w:pPr>
    <w:rPr>
      <w:rFonts w:ascii="Times New Roman" w:hAnsi="Times New Roman" w:cs="Times New Roman"/>
      <w:b/>
      <w:bCs/>
      <w:caps/>
      <w:sz w:val="24"/>
      <w:szCs w:val="24"/>
    </w:rPr>
  </w:style>
  <w:style w:type="paragraph" w:customStyle="1" w:styleId="titlep">
    <w:name w:val="titlep"/>
    <w:basedOn w:val="a"/>
    <w:rsid w:val="00AC55BA"/>
    <w:pPr>
      <w:spacing w:before="360" w:after="360" w:line="240" w:lineRule="auto"/>
      <w:jc w:val="center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point">
    <w:name w:val="point"/>
    <w:basedOn w:val="a"/>
    <w:rsid w:val="00AC55BA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underpoint">
    <w:name w:val="underpoint"/>
    <w:basedOn w:val="a"/>
    <w:rsid w:val="00AC55BA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preamble">
    <w:name w:val="preamble"/>
    <w:basedOn w:val="a"/>
    <w:rsid w:val="00AC55BA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snoski">
    <w:name w:val="snoski"/>
    <w:basedOn w:val="a"/>
    <w:rsid w:val="00AC55BA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0"/>
      <w:szCs w:val="20"/>
    </w:rPr>
  </w:style>
  <w:style w:type="paragraph" w:customStyle="1" w:styleId="snoskiline">
    <w:name w:val="snoskiline"/>
    <w:basedOn w:val="a"/>
    <w:rsid w:val="00AC55BA"/>
    <w:pPr>
      <w:spacing w:after="0" w:line="240" w:lineRule="auto"/>
      <w:jc w:val="both"/>
    </w:pPr>
    <w:rPr>
      <w:rFonts w:ascii="Times New Roman" w:hAnsi="Times New Roman" w:cs="Times New Roman"/>
      <w:sz w:val="20"/>
      <w:szCs w:val="20"/>
    </w:rPr>
  </w:style>
  <w:style w:type="paragraph" w:customStyle="1" w:styleId="append">
    <w:name w:val="append"/>
    <w:basedOn w:val="a"/>
    <w:rsid w:val="00AC55BA"/>
    <w:pPr>
      <w:spacing w:after="0" w:line="240" w:lineRule="auto"/>
    </w:pPr>
    <w:rPr>
      <w:rFonts w:ascii="Times New Roman" w:hAnsi="Times New Roman" w:cs="Times New Roman"/>
      <w:i/>
      <w:iCs/>
    </w:rPr>
  </w:style>
  <w:style w:type="paragraph" w:customStyle="1" w:styleId="append1">
    <w:name w:val="append1"/>
    <w:basedOn w:val="a"/>
    <w:rsid w:val="00AC55BA"/>
    <w:pPr>
      <w:spacing w:after="28" w:line="240" w:lineRule="auto"/>
    </w:pPr>
    <w:rPr>
      <w:rFonts w:ascii="Times New Roman" w:hAnsi="Times New Roman" w:cs="Times New Roman"/>
      <w:i/>
      <w:iCs/>
    </w:rPr>
  </w:style>
  <w:style w:type="paragraph" w:customStyle="1" w:styleId="newncpi">
    <w:name w:val="newncpi"/>
    <w:basedOn w:val="a"/>
    <w:rsid w:val="00AC55BA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newncpi0">
    <w:name w:val="newncpi0"/>
    <w:basedOn w:val="a"/>
    <w:rsid w:val="00AC55BA"/>
    <w:pPr>
      <w:spacing w:before="160" w:after="160" w:line="240" w:lineRule="auto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inserttext">
    <w:name w:val="insert_text"/>
    <w:basedOn w:val="a"/>
    <w:rsid w:val="00AC55BA"/>
    <w:pPr>
      <w:spacing w:before="100" w:after="0" w:line="240" w:lineRule="auto"/>
      <w:ind w:left="560"/>
      <w:jc w:val="both"/>
    </w:pPr>
    <w:rPr>
      <w:rFonts w:ascii="Times New Roman" w:hAnsi="Times New Roman" w:cs="Times New Roman"/>
    </w:rPr>
  </w:style>
  <w:style w:type="character" w:customStyle="1" w:styleId="name">
    <w:name w:val="name"/>
    <w:basedOn w:val="a0"/>
    <w:rsid w:val="00AC55BA"/>
    <w:rPr>
      <w:rFonts w:ascii="Times New Roman" w:hAnsi="Times New Roman" w:cs="Times New Roman" w:hint="default"/>
      <w:b/>
      <w:bCs/>
      <w:caps/>
    </w:rPr>
  </w:style>
  <w:style w:type="character" w:customStyle="1" w:styleId="promulgator">
    <w:name w:val="promulgator"/>
    <w:basedOn w:val="a0"/>
    <w:rsid w:val="00AC55BA"/>
    <w:rPr>
      <w:rFonts w:ascii="Times New Roman" w:hAnsi="Times New Roman" w:cs="Times New Roman" w:hint="default"/>
      <w:b/>
      <w:bCs/>
      <w:caps/>
    </w:rPr>
  </w:style>
  <w:style w:type="character" w:customStyle="1" w:styleId="datepr">
    <w:name w:val="datepr"/>
    <w:basedOn w:val="a0"/>
    <w:rsid w:val="00AC55BA"/>
    <w:rPr>
      <w:rFonts w:ascii="Times New Roman" w:hAnsi="Times New Roman" w:cs="Times New Roman" w:hint="default"/>
      <w:i/>
      <w:iCs/>
    </w:rPr>
  </w:style>
  <w:style w:type="character" w:customStyle="1" w:styleId="number">
    <w:name w:val="number"/>
    <w:basedOn w:val="a0"/>
    <w:rsid w:val="00AC55BA"/>
    <w:rPr>
      <w:rFonts w:ascii="Times New Roman" w:hAnsi="Times New Roman" w:cs="Times New Roman" w:hint="default"/>
      <w:i/>
      <w:iCs/>
    </w:rPr>
  </w:style>
  <w:style w:type="character" w:customStyle="1" w:styleId="razr">
    <w:name w:val="razr"/>
    <w:basedOn w:val="a0"/>
    <w:rsid w:val="00AC55BA"/>
    <w:rPr>
      <w:rFonts w:ascii="Times New Roman" w:hAnsi="Times New Roman" w:cs="Times New Roman" w:hint="default"/>
      <w:spacing w:val="30"/>
    </w:rPr>
  </w:style>
  <w:style w:type="character" w:customStyle="1" w:styleId="post">
    <w:name w:val="post"/>
    <w:basedOn w:val="a0"/>
    <w:rsid w:val="00AC55BA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pers">
    <w:name w:val="pers"/>
    <w:basedOn w:val="a0"/>
    <w:rsid w:val="00AC55BA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inserttitle">
    <w:name w:val="insert_title"/>
    <w:basedOn w:val="a0"/>
    <w:rsid w:val="00AC55BA"/>
    <w:rPr>
      <w:b/>
      <w:bCs/>
      <w:i/>
      <w:iCs/>
      <w:sz w:val="24"/>
      <w:szCs w:val="24"/>
    </w:rPr>
  </w:style>
  <w:style w:type="character" w:customStyle="1" w:styleId="rednoun">
    <w:name w:val="rednoun"/>
    <w:basedOn w:val="a0"/>
    <w:rsid w:val="00AC55BA"/>
  </w:style>
  <w:style w:type="paragraph" w:styleId="a3">
    <w:name w:val="Balloon Text"/>
    <w:basedOn w:val="a"/>
    <w:link w:val="a4"/>
    <w:uiPriority w:val="99"/>
    <w:semiHidden/>
    <w:unhideWhenUsed/>
    <w:rsid w:val="006543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5430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1122129">
      <w:marLeft w:val="0"/>
      <w:marRight w:val="0"/>
      <w:marTop w:val="0"/>
      <w:marBottom w:val="5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0180">
      <w:marLeft w:val="0"/>
      <w:marRight w:val="0"/>
      <w:marTop w:val="0"/>
      <w:marBottom w:val="5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9100">
      <w:marLeft w:val="0"/>
      <w:marRight w:val="0"/>
      <w:marTop w:val="0"/>
      <w:marBottom w:val="5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5056">
      <w:marLeft w:val="0"/>
      <w:marRight w:val="0"/>
      <w:marTop w:val="0"/>
      <w:marBottom w:val="5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3801">
      <w:marLeft w:val="0"/>
      <w:marRight w:val="0"/>
      <w:marTop w:val="0"/>
      <w:marBottom w:val="5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4834</Words>
  <Characters>27558</Characters>
  <Application>Microsoft Office Word</Application>
  <DocSecurity>0</DocSecurity>
  <Lines>229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Николай Гурский</cp:lastModifiedBy>
  <cp:revision>3</cp:revision>
  <dcterms:created xsi:type="dcterms:W3CDTF">2026-07-03T08:27:00Z</dcterms:created>
  <dcterms:modified xsi:type="dcterms:W3CDTF">2026-07-03T08:29:00Z</dcterms:modified>
</cp:coreProperties>
</file>