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proofErr w:type="gramStart"/>
      <w:r>
        <w:rPr>
          <w:rFonts w:ascii="Helvetica" w:hAnsi="Helvetica" w:cs="Helvetica"/>
          <w:color w:val="333333"/>
          <w:sz w:val="17"/>
          <w:szCs w:val="17"/>
        </w:rPr>
        <w:t>Требования при выполнении работ, связанных с обслуживанием животных и птицы, отражены в Правилах по охране труда в сельском и рыбном хозяйствах, утвержденных постановлением Министерства труда и социальной защиты Республики Беларусь, Министерства сельского хозяйства и продовольствия Республики Беларусь от 5 мая 2022 г. № 29/44.</w:t>
      </w:r>
      <w:proofErr w:type="gramEnd"/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Так, к выполнению работ, связанных с обслуживанием животных и птицы, допускаются лица, имеющие соответствующую квалификацию по профессии рабочего, прошедшие медицинский осмотр в случаях и порядке, установленных законодательством, обучение, стажировку, инструктаж и проверку знаний по вопросам охраны труда. При этом к работам по обслуживанию животных и птицы, больных заразными болезнями, допускаются работающие, имеющие профилактические прививки (при необходимости), ознакомленные с безопасными методами и приемами работы при обращении с ними.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Места содержания и обслуживания животных и птицы (групповые или индивидуальные разделительные станки, стойла, денники, секции, насесты для птиц, клеточные батареи, иные) должны быть исправными и использоваться по назначению. Для исключения необходимости прохода работников для открывания (запирания) двери через секцию (выгульную площадку) при нахождении в них животных двери из секций на выгульные площадки оборудуются с двух сторон запорными устройствами.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5768962" cy="3240000"/>
            <wp:effectExtent l="19050" t="0" r="3188" b="0"/>
            <wp:docPr id="9" name="Рисунок 1" descr="fa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6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>Двери из секций на выгульные площадки не оборудованы с двух сторон запорными устройствами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5759702" cy="3240000"/>
            <wp:effectExtent l="19050" t="0" r="0" b="0"/>
            <wp:docPr id="8" name="Рисунок 2" descr="fa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rm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0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lastRenderedPageBreak/>
        <w:t>На распашных воротах повреждены устройства для их фиксации в открытом положении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Эксплуатация машин и оборудования для животноводства, птицеводства, кормопроизводства должна осуществляться в соответствии с требованиями, установленными техническими нормативными правовыми актами, а также эксплуатационными документами организаций-изготовителей.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proofErr w:type="gramStart"/>
      <w:r>
        <w:rPr>
          <w:rFonts w:ascii="Helvetica" w:hAnsi="Helvetica" w:cs="Helvetica"/>
          <w:color w:val="333333"/>
          <w:sz w:val="17"/>
          <w:szCs w:val="17"/>
        </w:rPr>
        <w:t>При эксплуатации конвейеров, применяемых как в составе технологического процесса, так и при их отдельном использовании должны соблюдаться требования Межотраслевых правил по охране труда при эксплуатации конвейерных, трубопроводных и других транспортных средств непрерывного действия, утвержденных постановлением Министерства труда и социальной защиты Республики Беларусь от 10 апреля 2007 г. № 54, иных технических нормативных правовых актов</w:t>
      </w:r>
      <w:proofErr w:type="gramEnd"/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Приямки навозных конвейеров в местах сопряжения горизонтальной и наклонной ветвей должны иметь ограждения и устройство автоматической очистки скребков в процессе перегрузки.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Заходить за ограждения приямков навозных конвейеров для осуществления их очистки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работающим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не допускается.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Работы в жижесборниках, </w:t>
      </w:r>
      <w:proofErr w:type="spellStart"/>
      <w:r>
        <w:rPr>
          <w:rFonts w:ascii="Helvetica" w:hAnsi="Helvetica" w:cs="Helvetica"/>
          <w:color w:val="333333"/>
          <w:sz w:val="17"/>
          <w:szCs w:val="17"/>
        </w:rPr>
        <w:t>навозосборниках</w:t>
      </w:r>
      <w:proofErr w:type="spellEnd"/>
      <w:r>
        <w:rPr>
          <w:rFonts w:ascii="Helvetica" w:hAnsi="Helvetica" w:cs="Helvetica"/>
          <w:color w:val="333333"/>
          <w:sz w:val="17"/>
          <w:szCs w:val="17"/>
        </w:rPr>
        <w:t>, коллекторах и иных закрытых заглубленных емкостях должны производиться с оформлением наряда-допуска.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5759702" cy="3240000"/>
            <wp:effectExtent l="19050" t="0" r="0" b="0"/>
            <wp:docPr id="7" name="Рисунок 3" descr="fa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rm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0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 xml:space="preserve">Не ограждена ременная передача системы </w:t>
      </w:r>
      <w:proofErr w:type="spellStart"/>
      <w:r>
        <w:rPr>
          <w:rStyle w:val="a4"/>
          <w:rFonts w:ascii="Helvetica" w:hAnsi="Helvetica" w:cs="Helvetica"/>
          <w:color w:val="333333"/>
          <w:sz w:val="17"/>
          <w:szCs w:val="17"/>
        </w:rPr>
        <w:t>навозоудаления</w:t>
      </w:r>
      <w:proofErr w:type="spellEnd"/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lastRenderedPageBreak/>
        <w:drawing>
          <wp:inline distT="0" distB="0" distL="0" distR="0">
            <wp:extent cx="5769238" cy="3240000"/>
            <wp:effectExtent l="19050" t="0" r="2912" b="0"/>
            <wp:docPr id="6" name="Рисунок 4" descr="fa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arm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238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>Не закрыты люки подземных приемников сточных вод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При выполнении работ, связанных с обслуживанием животных и птицы, работающие должны применять необходимый инвентарь для подгона и усмирения животных (ременной кнут, палк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а-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водило, скребки, чистики, </w:t>
      </w:r>
      <w:proofErr w:type="spellStart"/>
      <w:r>
        <w:rPr>
          <w:rFonts w:ascii="Helvetica" w:hAnsi="Helvetica" w:cs="Helvetica"/>
          <w:color w:val="333333"/>
          <w:sz w:val="17"/>
          <w:szCs w:val="17"/>
        </w:rPr>
        <w:t>электропогонялки</w:t>
      </w:r>
      <w:proofErr w:type="spellEnd"/>
      <w:r>
        <w:rPr>
          <w:rFonts w:ascii="Helvetica" w:hAnsi="Helvetica" w:cs="Helvetica"/>
          <w:color w:val="333333"/>
          <w:sz w:val="17"/>
          <w:szCs w:val="17"/>
        </w:rPr>
        <w:t xml:space="preserve"> и иной инвентарь), а также специальные снаряжение и приспособления (упряжь, привязь, уздечка, недоуздок, </w:t>
      </w:r>
      <w:proofErr w:type="spellStart"/>
      <w:r>
        <w:rPr>
          <w:rFonts w:ascii="Helvetica" w:hAnsi="Helvetica" w:cs="Helvetica"/>
          <w:color w:val="333333"/>
          <w:sz w:val="17"/>
          <w:szCs w:val="17"/>
        </w:rPr>
        <w:t>лейцы</w:t>
      </w:r>
      <w:proofErr w:type="spellEnd"/>
      <w:r>
        <w:rPr>
          <w:rFonts w:ascii="Helvetica" w:hAnsi="Helvetica" w:cs="Helvetica"/>
          <w:color w:val="333333"/>
          <w:sz w:val="17"/>
          <w:szCs w:val="17"/>
        </w:rPr>
        <w:t xml:space="preserve"> и иное).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Работающим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следует исключать действия, вследствие которых возможны </w:t>
      </w:r>
      <w:proofErr w:type="spellStart"/>
      <w:r>
        <w:rPr>
          <w:rFonts w:ascii="Helvetica" w:hAnsi="Helvetica" w:cs="Helvetica"/>
          <w:color w:val="333333"/>
          <w:sz w:val="17"/>
          <w:szCs w:val="17"/>
        </w:rPr>
        <w:t>травмирование</w:t>
      </w:r>
      <w:proofErr w:type="spellEnd"/>
      <w:r>
        <w:rPr>
          <w:rFonts w:ascii="Helvetica" w:hAnsi="Helvetica" w:cs="Helvetica"/>
          <w:color w:val="333333"/>
          <w:sz w:val="17"/>
          <w:szCs w:val="17"/>
        </w:rPr>
        <w:t>, паника, продолжительный страх, стресс животных и птицы.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proofErr w:type="gramStart"/>
      <w:r>
        <w:rPr>
          <w:rFonts w:ascii="Helvetica" w:hAnsi="Helvetica" w:cs="Helvetica"/>
          <w:color w:val="333333"/>
          <w:sz w:val="17"/>
          <w:szCs w:val="17"/>
        </w:rPr>
        <w:t>Погрузка, выгрузка и транспортировка животных должны осуществляться работающими, ухаживающими за ними, либо имеющими навык работы с ними, а также ознакомленными с технологией проведения погрузочно-разгрузочных работ.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При погрузке на грузовые транспортные средства или выгрузки с них не допускается подгонять животных острыми, колющими, режущими предметами, а также короткими палками или резиновыми шлангами. Для подгона животных следует использовать загонные щиты, металлические трещотки.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Автомобильная перевозка животных или птицы на грузовом транспортном средстве с самосвальным кузовом запрещается. Для автомобильной перевозки животных грузовое транспортное средство должно быть оборудовано деревянными щитами или металлическими решетками высотой не менее 1,5 м (для лошадей не менее 2 м) от пола платформы и приспособлениями для привязывания животных.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У мест разгрузки животных из железнодорожных вагонов и грузовых транспортных сре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дств дл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я предупреждения </w:t>
      </w:r>
      <w:proofErr w:type="spellStart"/>
      <w:r>
        <w:rPr>
          <w:rFonts w:ascii="Helvetica" w:hAnsi="Helvetica" w:cs="Helvetica"/>
          <w:color w:val="333333"/>
          <w:sz w:val="17"/>
          <w:szCs w:val="17"/>
        </w:rPr>
        <w:t>травмирования</w:t>
      </w:r>
      <w:proofErr w:type="spellEnd"/>
      <w:r>
        <w:rPr>
          <w:rFonts w:ascii="Helvetica" w:hAnsi="Helvetica" w:cs="Helvetica"/>
          <w:color w:val="333333"/>
          <w:sz w:val="17"/>
          <w:szCs w:val="17"/>
        </w:rPr>
        <w:t xml:space="preserve"> работающих должны предусматриваться площадки, огороженные изгородью, имеющие пандусы для спуска животных.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Площадки для обработки животных должны иметь твердое покрытие и уклон не более 6 градусов в сторону бетонированного резервуара для сбора отработанных жидкостей.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Места загонной пастьбы животных с помощью электрического ограждения в видимых местах на проволоке электрического ограждения обозначаются знаками безопасности и поясняющей надписью «ОСТОРОЖНО! Электрическое ограждение».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Установка и подсоединение электрического ограждения должны выполняться в соответствии с эксплуатационными документами организаций-изготовителей на оборудование (блок питания). Электрическое ограждение не должно устанавливаться в охранной зоне воздушных линий электропередачи и пересекаться с ними, кроме случаев, которые допускаются эксплуатационными документами организаций-изготовителей.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Территорию, на которой размещены помещения для содержания крупного рогатого скота и кольцевые прогулочные площадки с ручным побуждением их к движению (выгульный дворик), необходимо огородить изгородью высотой не менее 1,5 м.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На территории возможного пребывания крупного рогатого скота, а также на путях прогона быков, используемых для воспроизводства породы (бык-производитель) на взятие спермы или прогулки, должны предусматриваться островки безопасности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для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работающих.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Островки безопасности должны быть огорожены столбами из стальных труб длиной не менее 2 м, установленных вертикально на расстоянии не более 0,4 м друг от друга. Вертикальные столбы не должны соединяться между собой продольными перекладинами.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lastRenderedPageBreak/>
        <w:t>Элементы ограждений стойл, на которые возможно воздействие крупного рогатого скота, должны быть исправными, прочными.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5759702" cy="3240000"/>
            <wp:effectExtent l="19050" t="0" r="0" b="0"/>
            <wp:docPr id="5" name="Рисунок 5" descr="far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rm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0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>Элементы ограждений стойл находятся в неисправном состоянии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Обслуживание птицы в клетках необходимо осуществлять при отключенных пометных скребковых конвейерах, раздатчиках кормов, механизмах сбора яиц. Мыть, дезинфицировать клетку следует при отключенном напряжении в электрической сети.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Выемка птицы из клетки производится специальным крючком. При выполнении работ дверки клетки должны быть закреплены в открытом положении.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При использовании инфракрасных и ультрафиолетовых ламп для локального обогрева и облучения молодняка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птицы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работающие должны применять средства индивидуальной защиты глаз.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При отлове и пересадке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птицы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работающие должны применять средства индивидуальной защиты рук, лица, глаз. Во время отлова птицы, выборки молодняка из аппарата для искусственного вывода молодняка птицы из яиц (инкубатора)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работающим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следует применять средства индивидуальной защиты органов дыхания от попадания пуха и пыли (респираторы).</w:t>
      </w:r>
    </w:p>
    <w:p w:rsidR="000300A8" w:rsidRDefault="000300A8" w:rsidP="000300A8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Источник: </w:t>
      </w:r>
      <w:hyperlink r:id="rId9" w:tgtFrame="_blank" w:history="1">
        <w:r>
          <w:rPr>
            <w:rStyle w:val="a5"/>
            <w:rFonts w:ascii="Helvetica" w:hAnsi="Helvetica" w:cs="Helvetica"/>
            <w:color w:val="37AFCD"/>
            <w:sz w:val="17"/>
            <w:szCs w:val="17"/>
            <w:u w:val="none"/>
          </w:rPr>
          <w:t>сайт Департамент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761DE"/>
    <w:rsid w:val="000300A8"/>
    <w:rsid w:val="001C4C48"/>
    <w:rsid w:val="002010CB"/>
    <w:rsid w:val="002E0980"/>
    <w:rsid w:val="004E1AA5"/>
    <w:rsid w:val="0077031D"/>
    <w:rsid w:val="00814FC8"/>
    <w:rsid w:val="008706BA"/>
    <w:rsid w:val="008761DE"/>
    <w:rsid w:val="00DA02F2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6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761DE"/>
    <w:rPr>
      <w:i/>
      <w:iCs/>
    </w:rPr>
  </w:style>
  <w:style w:type="character" w:styleId="a5">
    <w:name w:val="Hyperlink"/>
    <w:basedOn w:val="a0"/>
    <w:uiPriority w:val="99"/>
    <w:semiHidden/>
    <w:unhideWhenUsed/>
    <w:rsid w:val="008761DE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76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61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6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git.gov.b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4</cp:revision>
  <dcterms:created xsi:type="dcterms:W3CDTF">2025-12-06T07:56:00Z</dcterms:created>
  <dcterms:modified xsi:type="dcterms:W3CDTF">2026-02-21T15:54:00Z</dcterms:modified>
</cp:coreProperties>
</file>