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4B25" w:rsidRPr="001F4B25" w:rsidRDefault="001F4B25">
      <w:pPr>
        <w:pStyle w:val="ConsPlusTitle"/>
        <w:jc w:val="center"/>
        <w:rPr>
          <w:rFonts w:ascii="Times New Roman" w:hAnsi="Times New Roman" w:cs="Times New Roman"/>
          <w:sz w:val="26"/>
          <w:szCs w:val="26"/>
        </w:rPr>
      </w:pPr>
      <w:bookmarkStart w:id="0" w:name="_GoBack"/>
      <w:bookmarkEnd w:id="0"/>
      <w:r w:rsidRPr="001F4B25">
        <w:rPr>
          <w:rFonts w:ascii="Times New Roman" w:hAnsi="Times New Roman" w:cs="Times New Roman"/>
          <w:sz w:val="26"/>
          <w:szCs w:val="26"/>
        </w:rPr>
        <w:t>ЗАКОН РЕСПУБЛИКИ БЕЛАРУСЬ</w:t>
      </w:r>
    </w:p>
    <w:p w:rsidR="001F4B25" w:rsidRPr="001F4B25" w:rsidRDefault="001F4B25">
      <w:pPr>
        <w:pStyle w:val="ConsPlusTitle"/>
        <w:jc w:val="center"/>
        <w:rPr>
          <w:rFonts w:ascii="Times New Roman" w:hAnsi="Times New Roman" w:cs="Times New Roman"/>
          <w:sz w:val="26"/>
          <w:szCs w:val="26"/>
        </w:rPr>
      </w:pPr>
      <w:r w:rsidRPr="001F4B25">
        <w:rPr>
          <w:rFonts w:ascii="Times New Roman" w:hAnsi="Times New Roman" w:cs="Times New Roman"/>
          <w:sz w:val="26"/>
          <w:szCs w:val="26"/>
        </w:rPr>
        <w:t>5 января 2016 г. N 354-З</w:t>
      </w:r>
    </w:p>
    <w:p w:rsidR="001F4B25" w:rsidRPr="001F4B25" w:rsidRDefault="001F4B25">
      <w:pPr>
        <w:pStyle w:val="ConsPlusTitle"/>
        <w:jc w:val="center"/>
        <w:rPr>
          <w:rFonts w:ascii="Times New Roman" w:hAnsi="Times New Roman" w:cs="Times New Roman"/>
          <w:sz w:val="26"/>
          <w:szCs w:val="26"/>
        </w:rPr>
      </w:pPr>
    </w:p>
    <w:p w:rsidR="001F4B25" w:rsidRPr="001F4B25" w:rsidRDefault="001F4B25">
      <w:pPr>
        <w:pStyle w:val="ConsPlusTitle"/>
        <w:jc w:val="center"/>
        <w:rPr>
          <w:rFonts w:ascii="Times New Roman" w:hAnsi="Times New Roman" w:cs="Times New Roman"/>
          <w:sz w:val="26"/>
          <w:szCs w:val="26"/>
        </w:rPr>
      </w:pPr>
      <w:r w:rsidRPr="001F4B25">
        <w:rPr>
          <w:rFonts w:ascii="Times New Roman" w:hAnsi="Times New Roman" w:cs="Times New Roman"/>
          <w:sz w:val="26"/>
          <w:szCs w:val="26"/>
        </w:rPr>
        <w:t>О ПРОМЫШЛЕННОЙ БЕЗОПАСНОСТИ</w:t>
      </w:r>
    </w:p>
    <w:p w:rsidR="001F4B25" w:rsidRPr="001F4B25" w:rsidRDefault="001F4B25">
      <w:pPr>
        <w:pStyle w:val="ConsPlusTitle"/>
        <w:jc w:val="center"/>
        <w:rPr>
          <w:rFonts w:ascii="Times New Roman" w:hAnsi="Times New Roman" w:cs="Times New Roman"/>
          <w:sz w:val="26"/>
          <w:szCs w:val="26"/>
        </w:rPr>
      </w:pPr>
    </w:p>
    <w:p w:rsidR="001F4B25" w:rsidRPr="001F4B25" w:rsidRDefault="001F4B25" w:rsidP="001F4B25">
      <w:pPr>
        <w:pStyle w:val="ConsPlusNormal"/>
        <w:jc w:val="center"/>
        <w:rPr>
          <w:rFonts w:ascii="Times New Roman" w:hAnsi="Times New Roman" w:cs="Times New Roman"/>
          <w:color w:val="392C69"/>
          <w:sz w:val="26"/>
          <w:szCs w:val="26"/>
        </w:rPr>
      </w:pPr>
      <w:r w:rsidRPr="001F4B25">
        <w:rPr>
          <w:rFonts w:ascii="Times New Roman" w:hAnsi="Times New Roman" w:cs="Times New Roman"/>
          <w:color w:val="392C69"/>
          <w:sz w:val="26"/>
          <w:szCs w:val="26"/>
        </w:rPr>
        <w:t>(в ред. Законов Республики Беларусь от 10.12.2020 N 66-З,</w:t>
      </w:r>
    </w:p>
    <w:p w:rsidR="001F4B25" w:rsidRPr="001F4B25" w:rsidRDefault="001F4B25" w:rsidP="001F4B25">
      <w:pPr>
        <w:pStyle w:val="ConsPlusTitle"/>
        <w:jc w:val="center"/>
        <w:rPr>
          <w:rFonts w:ascii="Times New Roman" w:hAnsi="Times New Roman" w:cs="Times New Roman"/>
          <w:sz w:val="26"/>
          <w:szCs w:val="26"/>
        </w:rPr>
      </w:pPr>
      <w:r w:rsidRPr="001F4B25">
        <w:rPr>
          <w:rFonts w:ascii="Times New Roman" w:hAnsi="Times New Roman" w:cs="Times New Roman"/>
          <w:color w:val="392C69"/>
          <w:sz w:val="26"/>
          <w:szCs w:val="26"/>
        </w:rPr>
        <w:t>от 28.05.2021 N 114-З, от 28.12.2023 N 324-З)</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jc w:val="right"/>
        <w:rPr>
          <w:rFonts w:ascii="Times New Roman" w:hAnsi="Times New Roman" w:cs="Times New Roman"/>
          <w:sz w:val="26"/>
          <w:szCs w:val="26"/>
        </w:rPr>
      </w:pPr>
      <w:r w:rsidRPr="001F4B25">
        <w:rPr>
          <w:rFonts w:ascii="Times New Roman" w:hAnsi="Times New Roman" w:cs="Times New Roman"/>
          <w:i/>
          <w:iCs/>
          <w:sz w:val="26"/>
          <w:szCs w:val="26"/>
        </w:rPr>
        <w:t>Принят Палатой представителей 10 декабря 2015 года</w:t>
      </w:r>
    </w:p>
    <w:p w:rsidR="001F4B25" w:rsidRPr="001F4B25" w:rsidRDefault="001F4B25">
      <w:pPr>
        <w:pStyle w:val="ConsPlusNormal"/>
        <w:jc w:val="right"/>
        <w:rPr>
          <w:rFonts w:ascii="Times New Roman" w:hAnsi="Times New Roman" w:cs="Times New Roman"/>
          <w:sz w:val="26"/>
          <w:szCs w:val="26"/>
        </w:rPr>
      </w:pPr>
      <w:r w:rsidRPr="001F4B25">
        <w:rPr>
          <w:rFonts w:ascii="Times New Roman" w:hAnsi="Times New Roman" w:cs="Times New Roman"/>
          <w:i/>
          <w:iCs/>
          <w:sz w:val="26"/>
          <w:szCs w:val="26"/>
        </w:rPr>
        <w:t>Одобрен Советом Республики 18 декабря 2015 года</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Title"/>
        <w:jc w:val="center"/>
        <w:outlineLvl w:val="1"/>
        <w:rPr>
          <w:rFonts w:ascii="Times New Roman" w:hAnsi="Times New Roman" w:cs="Times New Roman"/>
          <w:sz w:val="26"/>
          <w:szCs w:val="26"/>
        </w:rPr>
      </w:pPr>
      <w:r w:rsidRPr="001F4B25">
        <w:rPr>
          <w:rFonts w:ascii="Times New Roman" w:hAnsi="Times New Roman" w:cs="Times New Roman"/>
          <w:sz w:val="26"/>
          <w:szCs w:val="26"/>
        </w:rPr>
        <w:t>ГЛАВА 1</w:t>
      </w:r>
    </w:p>
    <w:p w:rsidR="001F4B25" w:rsidRPr="001F4B25" w:rsidRDefault="001F4B25">
      <w:pPr>
        <w:pStyle w:val="ConsPlusTitle"/>
        <w:jc w:val="center"/>
        <w:rPr>
          <w:rFonts w:ascii="Times New Roman" w:hAnsi="Times New Roman" w:cs="Times New Roman"/>
          <w:sz w:val="26"/>
          <w:szCs w:val="26"/>
        </w:rPr>
      </w:pPr>
      <w:r w:rsidRPr="001F4B25">
        <w:rPr>
          <w:rFonts w:ascii="Times New Roman" w:hAnsi="Times New Roman" w:cs="Times New Roman"/>
          <w:sz w:val="26"/>
          <w:szCs w:val="26"/>
        </w:rPr>
        <w:t>ОБЩИЕ ПОЛОЖЕНИЯ</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bookmarkStart w:id="1" w:name="Par21"/>
      <w:bookmarkEnd w:id="1"/>
      <w:r w:rsidRPr="001F4B25">
        <w:rPr>
          <w:rFonts w:ascii="Times New Roman" w:hAnsi="Times New Roman" w:cs="Times New Roman"/>
          <w:b/>
          <w:bCs/>
          <w:sz w:val="26"/>
          <w:szCs w:val="26"/>
        </w:rPr>
        <w:t>Статья 1. Основные термины, применяемые в настоящем Законе, и их определения</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Для целей настоящего Закона применяются следующие основные термины и их определения: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авария - разрушение опасных производственных объектов и (или) потенциально опасных объектов, в том числе эксплуатируемых на опасном производственном объекте, неконтролируемые взрыв и (или) выброс опасных веществ;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инцидент - отказ в работе или повреждение потенциально опасных объектов, эксплуатируемых на опасном производственном объекте, технических устройств, эксплуатируемых на потенциально опасном объекте, разрушение технических устройств, эксплуатируемых на потенциально опасном объекте, отклонение от параметров, обеспечивающих безопасность ведения технологического процесса, не приводящие к аварии;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опасный производственный объект - объект, указанный в перечне опасных производственных объектов согласно приложению 1;</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подготовка работников субъекта промышленной безопасности по вопросам промышленной безопасности (далее - подготовка по вопросам промышленной безопасности) - процесс, направленный на освоение работниками субъекта промышленной безопасности содержания образовательных программ дополнительного образования взрослых по вопросам обеспечения промышленной безопасности в целях освоения безопасных методов и приемов работы, выполнение которой входит в функциональные (должностные) обязанности таких работников;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потенциально опасный объект - объект, указанный в перечне потенциально опасных объектов в области промышленной безопасности согласно приложению 2;</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проверка знаний по вопросам промышленной безопасности - подтверждение знания требований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 xml:space="preserve">производственный контроль в области промышленной безопасности - комплекс </w:t>
      </w:r>
      <w:r w:rsidRPr="001F4B25">
        <w:rPr>
          <w:rFonts w:ascii="Times New Roman" w:hAnsi="Times New Roman" w:cs="Times New Roman"/>
          <w:sz w:val="26"/>
          <w:szCs w:val="26"/>
        </w:rPr>
        <w:lastRenderedPageBreak/>
        <w:t>организационных и технических мероприятий, реализуемых субъектом промышленной безопасности, направленный на обеспечение безопасной эксплуатации опасного производственного объекта и (или) потенциально опасного объекта, а также на предупреждение аварий и (или) инцидентов на этих объектах;</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(абзац введен Законом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промышленная безопасность - состояние защищенности жизненно важных интересов личности и общества от возникновения аварий и инцидентов, обеспеченное комплексом организационных и технических мероприятий, установленных настоящим Законом и иными актами законодательства;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работники субъекта промышленной безопасности - физические лица, работающие по трудовым договорам, предусматривающим выполнение работы в области промышленной безопасности, работающие по гражданско-правовым договорам, предметом которых является выполнение работ (оказание услуг) в области промышленной безопасности, обучающиеся в учреждениях образования и привлекаемые к работам в области промышленной безопасности в период прохождения практики, производственного обучения, стажировки, военнослужащие Вооруженных Сил Республики Беларусь и транспортных войск, органов государственной безопасности, органов пограничной службы, сотрудники органов внутренних дел, военнослужащие внутренних войск Министерства внутренних дел, сотрудники, имеющие специальные звания, Государственного комитета судебных экспертиз, привлекаемые в соответствии с законодательством к выполнению работ (оказанию услуг) в области промышленной безопасности, а также физические лица, содержащиеся в организациях уголовно-исполнительной системы или находящиеся в лечебно-трудовых профилакториях, привлекаемые к выполнению оплачиваемых работ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технические устройства - оборудование, конструктивные элементы трубопроводов, машин, механизмов, изделий или их совокупность, которые могут применяться при эксплуатации опасного производственного объекта и (или) потенциально опасного объекта и техническое состояние которых оказывает непосредственное влияние на состояние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требования промышленной безопасности - условия, запреты, ограничения и другие обязательные для соблюдения требования, содержащиеся в настоящем Законе, актах Президента Республики Беларусь, правилах по обеспечению промышленной безопасности, иных актах законодательства, международных договорах Республики Беларусь, технических регламентах Таможенного союза, а также в технических регламентах Евразийского экономического союза и иных актах, составляющих право Евразийского экономического союза, соблюдение которых обеспечивает промышленную безопасность;</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эксперт в области промышленной безопасности - физическое лицо, обладающее специальными знаниями в области промышленной безопасности, аттестованное в установленном законодательством порядке и участвующее в проведении экспертизы промышленной безопасности, технического освидетельствования потенциально опасных объектов;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lastRenderedPageBreak/>
        <w:t>экспертиза промышленной безопасности - определение соответствия объектов экспертизы промышленной безопасности, указанных в части первой статьи 27 настоящего Закона, предъявляемым к ним требованиям промышленной 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2. Сфера действия настоящего Закона</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Настоящий Закон регулирует отношения, связанные с обеспечением промышленной безопасности опасных производственных объектов и (или) потенциально опасных объектов при осуществлении деятельности в области промышленной безопасности - их проектировании, изготовлении, возведении, реконструкции, технической модернизации, приемке, вводе в эксплуатацию, монтаже, наладке, обслуживании, ремонте, техническом диагностировании, техническом освидетельствовании, испытаниях, эксплуатации, консервации, ликвидации, временной приостановке, выводе из эксплуатации, в том числе при изготовлении, реконструкции, технической модернизации, монтаже, наладке, обслуживании, ремонте, техническом диагностировании, техническом освидетельствовании, испытаниях технических устройств (далее, если не указано иное, - деятельность в области промышленной безопасности), а также с локализацией и ликвидацией аварий и инцидентов, их последствий, и иные отношения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Действие настоящего Закона не распространяется на отношения, связанные с осуществлением деятельности в области промышленной безопасности физическими лицами, за исключением индивидуальных предпринимателей, физических лиц, являющихся работниками субъекта промышленной безопасности, а также экспертами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3. Субъекты промышленной безопасности и объекты отношений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Субъектами промышленной безопасности являются юридические лица, в том числе иностранные и международные юридические лица, организации, не являющиеся юридическими лицами (далее - юридические лица), а также индивидуальные предприниматели, осуществляющие деятельность в области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Объектами отношений в области промышленной безопасности являются опасные производственные объекты, потенциально опасные объекты и технические устройства.</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4. Типы опасных производственных объектов</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Опасные производственные объекты в зависимости от уровня потенциальной опасности аварий на них подразделяются в соответствии с критериями, указанными в приложении 1, на три типа:</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объект I типа опасности - опасные производственные объекты чрезвычайно высокой 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lastRenderedPageBreak/>
        <w:t>объект II типа опасности - опасные производственные объекты высокой 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объект III типа опасности - опасные производственные объекты средней 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5. Правовое регулирование отношений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Отношения в области промышленной безопасности регулируются настоящим Законом, актами Президента Республики Беларусь, иными актами законодательства в области промышленной безопасности, международными договорами Республики Беларусь, техническими регламентами Таможенного союза, а также техническими регламентами Евразийского экономического союза и иными международно-правовыми актами, составляющими право Евразийского экономического союза.</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Если международным договором Республики Беларусь установлены иные правила, чем те, которые предусмотрены настоящим Законом, то применяются правила международного договора.</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Title"/>
        <w:jc w:val="center"/>
        <w:outlineLvl w:val="1"/>
        <w:rPr>
          <w:rFonts w:ascii="Times New Roman" w:hAnsi="Times New Roman" w:cs="Times New Roman"/>
          <w:sz w:val="26"/>
          <w:szCs w:val="26"/>
        </w:rPr>
      </w:pPr>
      <w:r w:rsidRPr="001F4B25">
        <w:rPr>
          <w:rFonts w:ascii="Times New Roman" w:hAnsi="Times New Roman" w:cs="Times New Roman"/>
          <w:sz w:val="26"/>
          <w:szCs w:val="26"/>
        </w:rPr>
        <w:t>ГЛАВА 2</w:t>
      </w:r>
    </w:p>
    <w:p w:rsidR="001F4B25" w:rsidRPr="001F4B25" w:rsidRDefault="001F4B25">
      <w:pPr>
        <w:pStyle w:val="ConsPlusTitle"/>
        <w:jc w:val="center"/>
        <w:rPr>
          <w:rFonts w:ascii="Times New Roman" w:hAnsi="Times New Roman" w:cs="Times New Roman"/>
          <w:sz w:val="26"/>
          <w:szCs w:val="26"/>
        </w:rPr>
      </w:pPr>
      <w:r w:rsidRPr="001F4B25">
        <w:rPr>
          <w:rFonts w:ascii="Times New Roman" w:hAnsi="Times New Roman" w:cs="Times New Roman"/>
          <w:sz w:val="26"/>
          <w:szCs w:val="26"/>
        </w:rPr>
        <w:t>ГОСУДАРСТВЕННОЕ РЕГУЛИРОВАНИЕ И ГОСУДАРСТВЕННЫЙ НАДЗОР ЗА ОРГАНИЗАЦИЕЙ РАБОТ В ОТНОШЕНИИ ОПАСНЫХ ПРОИЗВОДСТВЕННЫХ ОБЪЕКТОВ И (ИЛИ) ПОТЕНЦИАЛЬНО ОПАСНЫХ ОБЪЕКТОВ ПРИ ОСУЩЕСТВЛЕНИИ ДЕЯТЕЛЬНОСТИ В ОБЛАСТИ ПРОМЫШЛЕННОЙ БЕЗОПАСНОСТИ</w:t>
      </w:r>
    </w:p>
    <w:p w:rsidR="001F4B25" w:rsidRPr="001F4B25" w:rsidRDefault="001F4B25">
      <w:pPr>
        <w:pStyle w:val="ConsPlusNormal"/>
        <w:jc w:val="center"/>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6. Государственное регулирование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Государственное регулирование в области промышленной безопасности осуществляется Президентом Республики Беларусь, Советом Министров Республики Беларусь, Министерством по чрезвычайным ситуациям, иными республиканскими органами государственного управления, организациями, подчиненными Правительству Республики Беларусь, центральным аппаратом Государственного комитета судебных экспертиз, местными исполнительными и распорядительными органами в пределах их компетенции.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Законов Республики Беларусь от 10.12.2020 N 66-З, от 28.12.2023 N 324-З)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Министерство по чрезвычайным ситуациям обязано согласовывать принимаемые им нормативные правовые акты в области промышленной безопасности с республиканскими органами государственного управления, центральным аппаратом Государственного комитета судебных экспертиз, если в таких нормативных правовых актах содержатся нормативные правовые предписания, касающиеся указанных государственных органов.</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 xml:space="preserve">Республиканские органы государственного управления, центральный аппарат Государственного комитета судебных экспертиз обязаны согласовывать принимаемые ими </w:t>
      </w:r>
      <w:r w:rsidRPr="001F4B25">
        <w:rPr>
          <w:rFonts w:ascii="Times New Roman" w:hAnsi="Times New Roman" w:cs="Times New Roman"/>
          <w:sz w:val="26"/>
          <w:szCs w:val="26"/>
        </w:rPr>
        <w:lastRenderedPageBreak/>
        <w:t>нормативные правовые акты в области промышленной безопасности с Министерством по чрезвычайным ситуациям.</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7. Полномочия Президента Республики Беларусь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Президент Республики Беларусь в области промышленной безопасности определяет государственную политику, осуществляет иные полномочия в соответствии с Конституцией Республики Беларусь, настоящим Законом и иными законодательными актами.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8. Полномочия Совета Министров Республики Беларусь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Совет Министров Республики Беларусь в области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обеспечивает проведение государственной политики;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устанавливает порядок проведения идентификации опасных производственных объектов, а также форму карты учета опасного производственного объекта;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устанавливает порядок регистрации опасных производственных объектов, а также форму свидетельства о регистрации опасного производственного объекта, порядок выдачи свидетельства о регистрации опасного производственного объекта, внесения в него изменений и (или) дополнений;</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устанавливает порядок ведения государственного реестра опасных производственных объектов, порядок и случаи внесения изменений в сведения, содержащиеся в государственном реестре опасных производственных объектов, и исключения сведений об опасных производственных объектах из этого реестра, предоставления заинтересованным лицам информации, содержащейся в государственном реестре опасных производственных объектов;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устанавливает порядок и случаи регистрации потенциально опасных объектов, внесения изменений в документы, связанные с регистрацией потенциально опасных объектов, а также форму журнала регистрации потенциально опасных объектов;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утверждает перечень разрешений (свидетельств) на право выполнения отдельных видов работ (оказания отдельных видов услуг) при осуществлении деятельности в области промышленной безопасности и устанавливает порядок их выдачи;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устанавливает порядок аттестации экспертов в области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устанавливает случаи, порядок и сроки проведения экспертизы промышленной безопасности, требования к форме заключения экспертизы промышленной безопасности, утверждает перечень потенциально опасных объектов и эксплуатируемых на них технических устройств, подлежащих экспертизе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lastRenderedPageBreak/>
        <w:t>устанавливает порядок разработки, оформления и представления декларации промышленной безопасности, внесения в нее изменений и (или) дополнений, а также учета таких деклараций;</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иные полномочия в соответствии с Конституцией Республики Беларусь, настоящим Законом, иными законами и актами Президента Республики Беларусь.</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9. Полномочия Министерства по чрезвычайным ситуациям, Департамента по надзору за безопасным ведением работ в промышленности Министерства по чрезвычайным ситуациям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Министерство по чрезвычайным ситуациям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реализует государственную политику и осуществляет государственное регулирование;</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координирует деятельность республиканских органов государственного управления, местных исполнительных и распорядительных органов, иных организаций;</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обеспечивает осуществление государственного надзора за организацией работ в отношении опасных производственных объектов и (или) потенциально опасных объектов при осуществлении деятельности в области промышленной безопасности, за исключением надзора, предусмотренного абзацем третьим части второй статьи 17 настоящего Закона;</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лицензирование деятельности в области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в пределах своей компетенции разрабатывает и принимает (издает) нормативные правовые акты, в том числе технические нормативные правовые акты;</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согласовывает нормативные правовые акты в области промышленной безопасности, принимаемые иными республиканскими органами государственного управления, центральным аппаратом Государственного комитета судебных экспертиз;</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устанавливает порядок, сроки направления и сбора информации о возникновении аварии или инцидента, за исключением случая, предусмотренного абзацем седьмым статьи 10 настоящего Закона;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устанавливает порядок технического расследования причин аварий и инцидентов, а также их учета;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устанавливает формы акта технического расследования причин аварии и акта технического расследования причин инцидента;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в установленном законодательством порядке сбор и предоставление информации об угрозе возникновения или о возникновении аварий и инцидентов;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lastRenderedPageBreak/>
        <w:t>обеспечивает своевременное информирование населения, в том числе с использованием средств массовой информации, глобальной компьютерной сети Интернет, об авариях и инцидентах или об угрозе их возникновения;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устанавливает форму журнала учета аварий и инцидентов;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устанавливает случаи, порядок подготовки по вопросам промышленной безопасности и проверки знаний по вопросам промышленной безопасности, периодичность такой проверки, порядок создания и деятельности комиссий для проверки знаний по вопросам промышленной безопасности, форму протокола проверки знаний по вопросам промышленной безопасности, за исключением случая, предусмотренного абзацем тринадцатым статьи 10 настоящего Закона;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устанавливает требования к содержанию учебно-программной документации при проведении подготовки по вопросам промышленной безопасности руководителей и специалистов субъектов промышленной безопасности (субъектов промышленной безопасности - индивидуальных предпринимателей), осуществляющих эксплуатацию опасного производственного объекта и (или) потенциально опасного объекта, являющихся в соответствии с требованиями правил по обеспечению промышленной безопасности лицами, ответственными за организацию и обеспечение промышленной безопасности при эксплуатации этих объектов;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устанавливает порядок выдачи и форму удостоверения на право обслуживания потенциально опасных объектов (далее - удостоверение);</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устанавливает порядок выдачи и учета единой книжки взрывника, выдачи ее дубликата, а также устанавливает формы единой книжки взрывника и журнала учета единой книжки взрывника;</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(абзац введен Законом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изучает, обобщает и распространяет передовой опыт иностранных государств;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международное сотрудничество;</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иные полномочия, предусмотренные настоящим Законом и иными законодательными актами.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Департамент по надзору за безопасным ведением работ в промышленности Министерства по чрезвычайным ситуациям (далее - Госпромнадзор)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административные процедуры в соответствии с законодательством об административных процедурах;</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проводит проверку знаний по вопросам промышленной безопасности у работников субъектов промышленной безопасности, лиц, которые привлекаются в качестве преподавателей для проведения теоретической подготовки по вопросам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lastRenderedPageBreak/>
        <w:t>проводит экспертизу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принимает участие в техническом расследовании причин аварий и инцидентов и (или) организует такое техническое расследование;</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проводит идентификацию, осуществляет регистрацию опасных производственных объектов путем внесения сведений о них в государственный реестр опасных производственных объектов, внесение изменений в сведения, содержащиеся в государственном реестре опасных производственных объектов, исключение сведений об опасных производственных объектах из этого реестра, за исключением сведений об опасных производственных объектах, принадлежащих Вооруженным Силам Республики Беларусь и транспортным войскам, органам внутренних дел и внутренним войскам Министерства внутренних дел, органам пограничной службы, органам государственной безопасности, Государственному комитету судебных экспертиз;</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регистрацию потенциально опасных объектов, внесение изменений в документы, связанные с регистрацией потенциально опасных объектов, за исключением потенциально опасных объектов, принадлежащих Вооруженным Силам Республики Беларусь и транспортным войскам, органам внутренних дел и внутренним войскам Министерства внутренних дел, органам пограничной службы, органам государственной безопасности, Государственному комитету судебных экспертиз;</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иные полномочия, предусмотренные настоящим Законом и иными актами законодательства.</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10. Полномочия Министерства обороны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Министерство обороны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в пределах своей компетенции реализует государственную политику и осуществляет государственное регулирование в Вооруженных Силах Республики Беларусь и транспортных войсках;</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управление деятельностью подчиненных (входящих в состав, систему) субъектов промышленной безопасности, в том числе обеспечивает соблюдение требований промышленной безопасности на опасных производственных объектах и (или) потенциально опасных объектах, принадлежащих Вооруженным Силам Республики Беларусь и транспортным войскам;</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административные процедуры в соответствии с законодательством об административных процедурах;</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lastRenderedPageBreak/>
        <w:t>проводит идентификацию, осуществляет регистрацию опасных производственных объектов, принадлежащих Вооруженным Силам Республики Беларусь и транспортным войскам, путем внесения сведений о них в государственный реестр опасных производственных объектов, внесение изменений в сведения, содержащиеся в государственном реестре опасных производственных объектов, исключение сведений об опасных производственных объектах из этого реестра;</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регистрацию потенциально опасных объектов, принадлежащих Вооруженным Силам Республики Беларусь и транспортным войскам, внесение изменений в документы, связанные с регистрацией потенциально опасных объектов;</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bookmarkStart w:id="2" w:name="Par149"/>
      <w:bookmarkEnd w:id="2"/>
      <w:r w:rsidRPr="001F4B25">
        <w:rPr>
          <w:rFonts w:ascii="Times New Roman" w:hAnsi="Times New Roman" w:cs="Times New Roman"/>
          <w:sz w:val="26"/>
          <w:szCs w:val="26"/>
        </w:rPr>
        <w:t>устанавливает порядок, сроки направления и сбора информации о возникновении аварии или инцидента на опасных производственных объектах и (или) потенциально опасных объектах, принадлежащих Вооруженным Силам Республики Беларусь и транспортным войскам;</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в установленном законодательством порядке сбор информации об угрозе возникновения или о возникновении аварий и инцидентов на опасных производственных объектах и (или) потенциально опасных объектах, принадлежащих Вооруженным Силам Республики Беларусь и транспортным войскам;</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предоставляет в Госпромнадзор информацию об угрозе возникновения или о возникновении аварий и инцидентов на опасных производственных объектах и (или) потенциально опасных объектах, принадлежащих Вооруженным Силам Республики Беларусь и транспортным войскам, за исключением информации, отнесенной к государственным секретам;</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обеспечивает локализацию и ликвидацию аварий и инцидентов, их последствий на опасных производственных объектах и (или) потенциально опасных объектах, принадлежащих Вооруженным Силам Республики Беларусь и транспортным войскам;</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распространяет информацию, в том числе с использованием средств массовой информации, глобальной компьютерной сети Интернет, об авариях и инцидентах на опасных производственных объектах и (или) потенциально опасных объектах, принадлежащих Вооруженным Силам Республики Беларусь и транспортным войскам;</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принимает участие в техническом расследовании причин аварий и инцидентов на опасных производственных объектах и (или) потенциально опасных объектах, принадлежащих Вооруженным Силам Республики Беларусь и транспортным войскам, и (или) организует такое техническое расследование;</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bookmarkStart w:id="3" w:name="Par161"/>
      <w:bookmarkEnd w:id="3"/>
      <w:r w:rsidRPr="001F4B25">
        <w:rPr>
          <w:rFonts w:ascii="Times New Roman" w:hAnsi="Times New Roman" w:cs="Times New Roman"/>
          <w:sz w:val="26"/>
          <w:szCs w:val="26"/>
        </w:rPr>
        <w:lastRenderedPageBreak/>
        <w:t>устанавливает случаи, порядок подготовки по вопросам промышленной безопасности военнослужащих Вооруженных Сил Республики Беларусь и транспортных войск, проверки знаний по вопросам промышленной безопасности у военнослужащих, лиц гражданского персонала Вооруженных Сил Республики Беларусь и транспортных войск, проводит такую проверку в комиссии для проверки знаний по вопросам промышленной безопасности, созданной в Министерстве обороны;</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устанавливает порядок организации и осуществления производственного контроля в области промышленной безопасности на опасных производственных объектах и (или) потенциально опасных объектах, включенных в перечень потенциально опасных объектов, производств и связанных с ними видов деятельности, имеющих специфику военного применения, утвержденный Советом Министров Республики Беларусь, и принадлежащих Вооруженным Силам Республики Беларусь и транспортным войскам;</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в пределах своей компетенции разрабатывает и принимает (издает) нормативные правовые акты, в том числе технические нормативные правовые акты, в отношении опасных производственных объектов и (или) потенциально опасных объектов, включенных в перечень потенциально опасных объектов, производств и связанных с ними видов деятельности, имеющих специфику военного применения, утвержденный Советом Министров Республики Беларусь;</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международное сотрудничество;</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иные полномочия, предусмотренные настоящим Законом и иными законодательными актами.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11. Полномочия Министерства внутренних дел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Министерство внутренних дел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в пределах своей компетенции реализует государственную политику и осуществляет государственное регулирование в органах внутренних дел и внутренних войсках Министерства внутренних дел;</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управление деятельностью подчиненных (входящих в состав, систему) субъектов промышленной безопасности, в том числе обеспечивает соблюдение требований промышленной безопасности на опасных производственных объектах и (или) потенциально опасных объектах, принадлежащих органам внутренних дел и внутренним войскам Министерства внутренних дел;</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административные процедуры в соответствии с законодательством об административных процедурах;</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lastRenderedPageBreak/>
        <w:t>проводит идентификацию, осуществляет регистрацию опасных производственных объектов, принадлежащих органам внутренних дел и внутренним войскам Министерства внутренних дел, путем внесения сведений о них в государственный реестр опасных производственных объектов, внесение изменений в сведения, содержащиеся в государственном реестре опасных производственных объектов, исключение сведений об опасных производственных объектах из этого реестра;</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регистрацию потенциально опасных объектов, принадлежащих органам внутренних дел и внутренним войскам Министерства внутренних дел, внесение изменений в документы, связанные с регистрацией потенциально опасных объектов;</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в установленном законодательством порядке сбор информации об угрозе возникновения или о возникновении аварий и инцидентов на опасных производственных объектах и (или) потенциально опасных объектах, принадлежащих органам внутренних дел и внутренним войскам Министерства внутренних дел;</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предоставляет в Госпромнадзор информацию об угрозе возникновения или о возникновении аварий и инцидентов на опасных производственных объектах и (или) потенциально опасных объектах, принадлежащих органам внутренних дел и внутренним войскам Министерства внутренних дел;</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обеспечивает локализацию и ликвидацию аварий и инцидентов, их последствий на опасных производственных объектах и (или) потенциально опасных объектах, принадлежащих органам внутренних дел и внутренним войскам Министерства внутренних дел;</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распространяет информацию, в том числе с использованием средств массовой информации, глобальной компьютерной сети Интернет, об авариях и инцидентах на опасных производственных объектах и (или) потенциально опасных объектах, принадлежащих органам внутренних дел и внутренним войскам Министерства внутренних дел;</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принимает участие в техническом расследовании причин аварий и инцидентов на опасных производственных объектах и (или) потенциально опасных объектах, принадлежащих органам внутренних дел и внутренним войскам Министерства внутренних дел, и (или) организует такое техническое расследование;</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 xml:space="preserve">проводит проверку знаний по вопросам промышленной безопасности у сотрудников и гражданского персонала органов внутренних дел, военнослужащих и гражданского персонала внутренних войск Министерства внутренних дел, физических лиц, содержащихся в организациях уголовно-исполнительной системы или находящихся в лечебно-трудовых профилакториях, привлекаемых к выполнению оплачиваемых работ в </w:t>
      </w:r>
      <w:r w:rsidRPr="001F4B25">
        <w:rPr>
          <w:rFonts w:ascii="Times New Roman" w:hAnsi="Times New Roman" w:cs="Times New Roman"/>
          <w:sz w:val="26"/>
          <w:szCs w:val="26"/>
        </w:rPr>
        <w:lastRenderedPageBreak/>
        <w:t>области промышленной безопасности, осуществляющих эксплуатацию опасных производственных объектов и (или) потенциально опасных объектов, принадлежащих органам внутренних дел и внутренним войскам Министерства внутренних дел, в комиссии для проверки знаний по вопросам промышленной безопасности, созданной в Министерстве внутренних дел;</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иные полномочия, предусмотренные настоящим Законом и иными законодательными актами.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12. Полномочия Государственного пограничного комитета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Государственный пограничный комитет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в пределах своей компетенции реализует государственную политику и осуществляет государственное регулирование в органах пограничной службы;</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управление деятельностью подчиненных (входящих в состав, систему) субъектов промышленной безопасности, в том числе обеспечивает соблюдение требований промышленной безопасности на опасных производственных объектах и (или) потенциально опасных объектах, принадлежащих органам пограничной службы;</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административные процедуры в соответствии с законодательством об административных процедурах;</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проводит идентификацию, осуществляет регистрацию опасных производственных объектов, принадлежащих органам пограничной службы, путем внесения сведений о них в государственный реестр опасных производственных объектов, внесение изменений в сведения, содержащиеся в государственном реестре опасных производственных объектов, исключение сведений об опасных производственных объектах из этого реестра;</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регистрацию потенциально опасных объектов, принадлежащих органам пограничной службы, внесение изменений в документы, связанные с регистрацией потенциально опасных объектов;</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в установленном законодательством порядке сбор информации об угрозе возникновения или о возникновении аварий и инцидентов на опасных производственных объектах и (или) потенциально опасных объектах, принадлежащих органам пограничной службы;</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 xml:space="preserve">предоставляет в Госпромнадзор информацию об угрозе возникновения или о </w:t>
      </w:r>
      <w:r w:rsidRPr="001F4B25">
        <w:rPr>
          <w:rFonts w:ascii="Times New Roman" w:hAnsi="Times New Roman" w:cs="Times New Roman"/>
          <w:sz w:val="26"/>
          <w:szCs w:val="26"/>
        </w:rPr>
        <w:lastRenderedPageBreak/>
        <w:t>возникновении аварий и инцидентов на опасных производственных объектах и (или) потенциально опасных объектах, принадлежащих органам пограничной службы;</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обеспечивает локализацию и ликвидацию аварий и инцидентов, их последствий на опасных производственных объектах и (или) потенциально опасных объектах, принадлежащих органам пограничной службы;</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распространяет информацию, в том числе с использованием средств массовой информации, глобальной компьютерной сети Интернет, об авариях и инцидентах на опасных производственных объектах и (или) потенциально опасных объектах, принадлежащих органам пограничной службы;</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принимает участие в техническом расследовании причин аварий и инцидентов на опасных производственных объектах и (или) потенциально опасных объектах, принадлежащих органам пограничной службы, и (или) организует такое техническое расследование;</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проводит проверку знаний по вопросам промышленной безопасности у военнослужащих и лиц гражданского персонала органов пограничной службы, осуществляющих эксплуатацию опасных производственных объектов и (или) потенциально опасных объектов, принадлежащих органам пограничной службы, в комиссии для проверки знаний по вопросам промышленной безопасности, созданной в Государственном пограничном комитете;</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иные полномочия, предусмотренные настоящим Законом и иными законодательными актами.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13. Полномочия Комитета государственной безопасности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Комитет государственной безопасности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в пределах своей компетенции реализует государственную политику и осуществляет государственное регулирование в органах государственной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управление деятельностью подчиненных (входящих в состав, систему) субъектов промышленной безопасности, в том числе обеспечивает соблюдение требований промышленной безопасности на опасных производственных объектах и (или) потенциально опасных объектах, принадлежащих органам государственной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lastRenderedPageBreak/>
        <w:t>осуществляет административные процедуры в соответствии с законодательством об административных процедурах;</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проводит идентификацию, осуществляет регистрацию опасных производственных объектов, принадлежащих органам государственной безопасности, путем внесения сведений о них в государственный реестр опасных производственных объектов, внесение изменений в сведения, содержащиеся в государственном реестре опасных производственных объектов, исключение сведений об опасных производственных объектах из этого реестра;</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регистрацию потенциально опасных объектов, принадлежащих органам государственной безопасности, внесение изменений в документы, связанные с регистрацией потенциально опасных объектов;</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в установленном законодательством порядке сбор информации об угрозе возникновения или о возникновении аварий и инцидентов на опасных производственных объектах и (или) потенциально опасных объектах, принадлежащих органам государственной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предоставляет в Госпромнадзор информацию об угрозе возникновения или о возникновении аварий и инцидентов на опасных производственных объектах и (или) потенциально опасных объектах, принадлежащих органам государственной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обеспечивает локализацию и ликвидацию аварий и инцидентов, их последствий на опасных производственных объектах и (или) потенциально опасных объектах, принадлежащих органам государственной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распространяет информацию, в том числе с использованием средств массовой информации, глобальной компьютерной сети Интернет, об авариях и инцидентах на опасных производственных объектах и (или) потенциально опасных объектах, принадлежащих органам государственной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принимает участие в техническом расследовании причин аварий и инцидентов на опасных производственных объектах и (или) потенциально опасных объектах, принадлежащих органам государственной безопасности, и (или) организует такое техническое расследование;</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 xml:space="preserve">проводит проверку знаний по вопросам промышленной безопасности у военнослужащих и лиц гражданского персонала органов государственной безопасности, осуществляющих эксплуатацию опасных производственных объектов и (или) потенциально опасных объектов, принадлежащих органам государственной безопасности, в комиссии для проверки знаний по вопросам промышленной безопасности, созданной в </w:t>
      </w:r>
      <w:r w:rsidRPr="001F4B25">
        <w:rPr>
          <w:rFonts w:ascii="Times New Roman" w:hAnsi="Times New Roman" w:cs="Times New Roman"/>
          <w:sz w:val="26"/>
          <w:szCs w:val="26"/>
        </w:rPr>
        <w:lastRenderedPageBreak/>
        <w:t>Комитете государственной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иные полномочия, предусмотренные настоящим Законом и иными законодательными актами.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14. Полномочия центрального аппарата Государственного комитета судебных экспертиз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Центральный аппарат Государственного комитета судебных экспертиз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в пределах своей компетенции реализует государственную политику и осуществляет государственное регулирование в Государственном комитете судебных экспертиз;</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управление деятельностью подчиненных (входящих в состав, систему) субъектов промышленной безопасности, в том числе обеспечивает соблюдение требований промышленной безопасности на опасных производственных объектах и (или) потенциально опасных объектах, принадлежащих Государственному комитету судебных экспертиз;</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(абзац введен Законом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административные процедуры в соответствии с законодательством об административных процедурах;</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проводит идентификацию, осуществляет регистрацию опасных производственных объектов, принадлежащих Государственному комитету судебных экспертиз, путем внесения сведений о них в государственный реестр опасных производственных объектов, внесение изменений в сведения, содержащиеся в государственном реестре опасных производственных объектов, исключение сведений об опасных производственных объектах из этого реестра;</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регистрацию потенциально опасных объектов, принадлежащих Государственному комитету судебных экспертиз, внесение изменений в документы, связанные с регистрацией потенциально опасных объектов;</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в установленном законодательством порядке сбор информации об угрозе возникновения или о возникновении аварий и инцидентов на опасных производственных объектах и (или) потенциально опасных объектах, принадлежащих Государственному комитету судебных экспертиз;</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 xml:space="preserve">предоставляет в Госпромнадзор информацию об угрозе возникновения или о возникновении аварий и инцидентов на опасных производственных объектах и (или) </w:t>
      </w:r>
      <w:r w:rsidRPr="001F4B25">
        <w:rPr>
          <w:rFonts w:ascii="Times New Roman" w:hAnsi="Times New Roman" w:cs="Times New Roman"/>
          <w:sz w:val="26"/>
          <w:szCs w:val="26"/>
        </w:rPr>
        <w:lastRenderedPageBreak/>
        <w:t>потенциально опасных объектах, принадлежащих Государственному комитету судебных экспертиз;</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обеспечивает локализацию и ликвидацию аварий и инцидентов, их последствий на опасных производственных объектах и (или) потенциально опасных объектах, принадлежащих Государственному комитету судебных экспертиз;</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распространяет информацию, в том числе с использованием средств массовой информации, глобальной компьютерной сети Интернет, об авариях и инцидентах на опасных производственных объектах и (или) потенциально опасных объектах, принадлежащих Государственному комитету судебных экспертиз;</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принимает участие в техническом расследовании причин аварий и инцидентов на опасных производственных объектах и (или) потенциально опасных объектах, принадлежащих Государственному комитету судебных экспертиз, и (или) организует такое техническое расследование;</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проводит проверку знаний по вопросам промышленной безопасности у сотрудников, имеющих специальные звания, и лиц гражданского персонала Государственного комитета судебных экспертиз, осуществляющих эксплуатацию опасных производственных объектов и (или) потенциально опасных объектов, принадлежащих Государственному комитету судебных экспертиз, в комиссии для проверки знаний по вопросам промышленной безопасности, созданной в центральном аппарате Государственного комитета судебных экспертиз;</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осуществляет иные полномочия, предусмотренные настоящим Законом и иными законодательными актами.</w:t>
      </w: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Часть вторая статьи 14 исключена. - Закон Республики Беларусь от 10.12.2020 N 66-З.</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15. Полномочия иных республиканских органов государственного управления, организаций, подчиненных Правительству Республики Беларусь, в области промышленной безопасности</w:t>
      </w: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28.12.2023 N 324-З)</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Иные республиканские органы государственного управления, организации, подчиненные Правительству Республики Беларусь, осуществляют государственное регулирование в области промышленной безопасности в пределах полномочий, предусмотренных актами законодательства.</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16. Полномочия местных исполнительных и распорядительных органов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 xml:space="preserve">Местные исполнительные и распорядительные органы в области промышленной </w:t>
      </w:r>
      <w:r w:rsidRPr="001F4B25">
        <w:rPr>
          <w:rFonts w:ascii="Times New Roman" w:hAnsi="Times New Roman" w:cs="Times New Roman"/>
          <w:sz w:val="26"/>
          <w:szCs w:val="26"/>
        </w:rPr>
        <w:lastRenderedPageBreak/>
        <w:t>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принимают своевременные меры по устранению причин и условий, влекущих нарушения законодательства в области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обеспечивают в пределах своей компетенции выполнение требований законодательства в области промышленной безопасности на территории соответствующих административно-территориальных единиц;</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осуществляют в установленном законодательством порядке сбор и предоставление в Госпромнадзор информации об угрозе возникновения или о возникновении аварий и инцидентов, обеспечивают своевременное информирование населения, в том числе с использованием средств массовой информации, глобальной компьютерной сети Интернет, об угрозе возникновения или о возникновении аварий и инцидентов;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принимают участие в техническом расследовании причин аварий, произошедших на территории соответствующих административно-территориальных единиц;</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рассматривают на своих заседаниях состояние работы по обеспечению промышленной безопасности на территории соответствующих административно-территориальных единиц;</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осуществляют иные полномочия, предусмотренные настоящим Законом и иными актами законодательства.</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17. Государственный надзор за организацией работ в отношении опасных производственных объектов и (или) потенциально опасных объектов при осуществлении деятельности в области промышленной безопасности</w:t>
      </w: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Государственный надзор за организацией работ в отношении опасных производственных объектов и (или) потенциально опасных объектов при осуществлении деятельности в области промышленной безопасности осуществляется в целях предотвращения, выявления и пресечения нарушения законодательства в области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bookmarkStart w:id="4" w:name="Par301"/>
      <w:bookmarkEnd w:id="4"/>
      <w:r w:rsidRPr="001F4B25">
        <w:rPr>
          <w:rFonts w:ascii="Times New Roman" w:hAnsi="Times New Roman" w:cs="Times New Roman"/>
          <w:sz w:val="26"/>
          <w:szCs w:val="26"/>
        </w:rPr>
        <w:t>Государственный надзор за организацией работ в отношении опасных производственных объектов и (или) потенциально опасных объектов при осуществлении деятельности в области промышленной безопасности осуществляется в порядке, установленном законодательством о контрольной (надзорной) деятельности: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Госпромнадзором, областными, Минским городским управлениями Госпромнадзора - в форме проверок в сфере организации работ в отношении опасных производственных объектов при осуществлении деятельности в области промышленной безопасности, в форме мероприятий технического (технологического, поверочного) характера в сфере организации работ в отношении потенциально опасных объектов при осуществлении деятельности в области промышленной безопасности, а также в иных формах государственного надзора, предусмотренных законодательством о контрольной (надзорной) деятельности;</w:t>
      </w:r>
    </w:p>
    <w:p w:rsidR="001F4B25" w:rsidRPr="001F4B25" w:rsidRDefault="001F4B25">
      <w:pPr>
        <w:pStyle w:val="ConsPlusNormal"/>
        <w:spacing w:before="200"/>
        <w:ind w:firstLine="540"/>
        <w:jc w:val="both"/>
        <w:rPr>
          <w:rFonts w:ascii="Times New Roman" w:hAnsi="Times New Roman" w:cs="Times New Roman"/>
          <w:sz w:val="26"/>
          <w:szCs w:val="26"/>
        </w:rPr>
      </w:pPr>
      <w:bookmarkStart w:id="5" w:name="Par303"/>
      <w:bookmarkEnd w:id="5"/>
      <w:r w:rsidRPr="001F4B25">
        <w:rPr>
          <w:rFonts w:ascii="Times New Roman" w:hAnsi="Times New Roman" w:cs="Times New Roman"/>
          <w:sz w:val="26"/>
          <w:szCs w:val="26"/>
        </w:rPr>
        <w:lastRenderedPageBreak/>
        <w:t>Министерством обороны - в форме проверок в сфере надзора за потенциально опасными объектами, производствами и связанными с ними видами деятельности, имеющими специфику военного применения, перечень которых утверждается Советом Министров Республики Беларусь, а также в иных формах государственного надзора, предусмотренных законодательством о контрольной (надзорной) деятельности.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Государственный надзор за организацией работ в отношении опасных производственных объектов и (или) потенциально опасных объектов, принадлежащих органам внутренних дел и внутренним войскам Министерства внутренних дел, органам государственной безопасности, органам пограничной службы, Государственному комитету судебных экспертиз, при осуществлении деятельности в области промышленной безопасности не осуществляется.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Форма служебного удостоверения лица, осуществляющего государственный надзор за организацией работ в отношении опасных производственных объектов и (или) потенциально опасных объектов при осуществлении деятельности в области промышленной безопасности, устанавливается Министерством по чрезвычайным ситуациям.</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Форма служебного удостоверения лица, осуществляющего надзор, предусмотренный абзацем третьим части второй настоящей статьи, устанавливается Министерством обороны.</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0"/>
        <w:rPr>
          <w:rFonts w:ascii="Times New Roman" w:hAnsi="Times New Roman" w:cs="Times New Roman"/>
          <w:sz w:val="26"/>
          <w:szCs w:val="26"/>
        </w:rPr>
      </w:pPr>
      <w:r w:rsidRPr="001F4B25">
        <w:rPr>
          <w:rFonts w:ascii="Times New Roman" w:hAnsi="Times New Roman" w:cs="Times New Roman"/>
          <w:b/>
          <w:bCs/>
          <w:sz w:val="26"/>
          <w:szCs w:val="26"/>
        </w:rPr>
        <w:t>Статья 17-1. Управление деятельностью подчиненных (входящих в состав, систему) субъектов промышленной безопасности</w:t>
      </w: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(введена Законом Республики Беларусь от 10.12.2020 N 66-З)</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Управление деятельностью подчиненных (входящих в состав, систему) субъектов промышленной безопасности осуществляется соответственно Министерством обороны, Министерством внутренних дел, Государственным пограничным комитетом, Комитетом государственной безопасности и центральным аппаратом Государственного комитета судебных экспертиз в пределах их компетенции и в установленном ими порядке.</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Управление деятельностью подчиненных (входящих в состав, систему) субъектов промышленной безопасности осуществляется посредством регулирования их деятельности и реализации полномочий собственника с анализом эффективности выполнения функций и задач, возложенных на них законодательством в области промышленной безопасности, выработкой предложений по ее повышению и обеспечению соблюдения требований промышленной безопасности на опасных производственных объектах и (или) потенциально опасных объектах, принадлежащих Министерству обороны, Министерству внутренних дел, Государственному пограничному комитету, Комитету государственной безопасности и Государственному комитету судебных экспертиз.</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Title"/>
        <w:jc w:val="center"/>
        <w:outlineLvl w:val="1"/>
        <w:rPr>
          <w:rFonts w:ascii="Times New Roman" w:hAnsi="Times New Roman" w:cs="Times New Roman"/>
          <w:sz w:val="26"/>
          <w:szCs w:val="26"/>
        </w:rPr>
      </w:pPr>
      <w:r w:rsidRPr="001F4B25">
        <w:rPr>
          <w:rFonts w:ascii="Times New Roman" w:hAnsi="Times New Roman" w:cs="Times New Roman"/>
          <w:sz w:val="26"/>
          <w:szCs w:val="26"/>
        </w:rPr>
        <w:t>ГЛАВА 3</w:t>
      </w:r>
    </w:p>
    <w:p w:rsidR="001F4B25" w:rsidRPr="001F4B25" w:rsidRDefault="001F4B25">
      <w:pPr>
        <w:pStyle w:val="ConsPlusTitle"/>
        <w:jc w:val="center"/>
        <w:rPr>
          <w:rFonts w:ascii="Times New Roman" w:hAnsi="Times New Roman" w:cs="Times New Roman"/>
          <w:sz w:val="26"/>
          <w:szCs w:val="26"/>
        </w:rPr>
      </w:pPr>
      <w:r w:rsidRPr="001F4B25">
        <w:rPr>
          <w:rFonts w:ascii="Times New Roman" w:hAnsi="Times New Roman" w:cs="Times New Roman"/>
          <w:sz w:val="26"/>
          <w:szCs w:val="26"/>
        </w:rPr>
        <w:t>ОБЕСПЕЧЕНИЕ ПРОМЫШЛЕННОЙ 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18. Лицензирование деятельности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Лицензирование деятельности в области промышленной безопасности осуществляется в случаях и порядке, установленных законодательством о лицензировании.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19. Разрешительная система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bookmarkStart w:id="6" w:name="Par323"/>
      <w:bookmarkEnd w:id="6"/>
      <w:r w:rsidRPr="001F4B25">
        <w:rPr>
          <w:rFonts w:ascii="Times New Roman" w:hAnsi="Times New Roman" w:cs="Times New Roman"/>
          <w:sz w:val="26"/>
          <w:szCs w:val="26"/>
        </w:rPr>
        <w:t>Выполнение отдельных видов работ (оказание отдельных видов услуг) при осуществлении деятельности в области промышленной безопасности, для осуществления которой не требуется получения лицензии на осуществление деятельности в области промышленной безопасности, производится на основании разрешений (свидетельств) на право их выполнения (оказания), перечень которых утверждается Советом Министров Республики Беларусь.</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28.12.2023 N 324-З)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Разрешения (свидетельства) на право выполнения отдельных видов работ (оказания отдельных видов услуг) при осуществлении деятельности в области промышленной безопасности выдаются Госпромнадзором в соответствии с законодательством об административных процедурах, за исключением случая, определенного частью третьей настоящей статьи.</w:t>
      </w:r>
    </w:p>
    <w:p w:rsidR="001F4B25" w:rsidRPr="001F4B25" w:rsidRDefault="001F4B25">
      <w:pPr>
        <w:pStyle w:val="ConsPlusNormal"/>
        <w:spacing w:before="200"/>
        <w:ind w:firstLine="540"/>
        <w:jc w:val="both"/>
        <w:rPr>
          <w:rFonts w:ascii="Times New Roman" w:hAnsi="Times New Roman" w:cs="Times New Roman"/>
          <w:sz w:val="26"/>
          <w:szCs w:val="26"/>
        </w:rPr>
      </w:pPr>
      <w:bookmarkStart w:id="7" w:name="Par326"/>
      <w:bookmarkEnd w:id="7"/>
      <w:r w:rsidRPr="001F4B25">
        <w:rPr>
          <w:rFonts w:ascii="Times New Roman" w:hAnsi="Times New Roman" w:cs="Times New Roman"/>
          <w:sz w:val="26"/>
          <w:szCs w:val="26"/>
        </w:rPr>
        <w:t>Разрешения (свидетельства) на право выполнения отдельных видов работ (оказания отдельных видов услуг) на опасных производственных объектах и (или) потенциально опасных объектах, принадлежащих Вооруженным Силам Республики Беларусь и транспортным войскам, выдаются главной военной инспекцией Вооруженных Сил Республики Беларусь.</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Правила, предусмотренные частями первой - третьей настоящей статьи, применяются, если иное не установлено техническими регламентами Таможенного союза и (или) техническими регламентами Евразийского экономического союза.</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20. Правила по обеспечению промышленной 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Правила по обеспечению промышленной безопасности являются техническими нормативными правовыми актами, устанавливающими обязательные для соблюдения требования промышленной безопасности, и разрабатываются с учетом научно-технических достижений и требований международных правил и норм.</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Правила по обеспечению промышленной безопасности утверждаются Министерством по чрезвычайным ситуациям, за исключением случая, предусмотренного частью третьей настоящей статьи.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bookmarkStart w:id="8" w:name="Par335"/>
      <w:bookmarkEnd w:id="8"/>
      <w:r w:rsidRPr="001F4B25">
        <w:rPr>
          <w:rFonts w:ascii="Times New Roman" w:hAnsi="Times New Roman" w:cs="Times New Roman"/>
          <w:sz w:val="26"/>
          <w:szCs w:val="26"/>
        </w:rPr>
        <w:t>Правила по обеспечению промышленной безопасности в отношении опасных производственных объектов и (или) потенциально опасных объектов, включенных в утвержденный Советом Министров Республики Беларусь перечень потенциально опасных объектов, производств и связанных с ними видов деятельности, имеющих специфику военного применения, разрабатываются и утверждаются Министерством обороны.</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lastRenderedPageBreak/>
        <w:t>(в ред. Закона Республики Беларусь от 10.12.2020 N 66-З)</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21. Идентификация опасных производственных объектов</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Целями идентификации опасных производственных объектов являются выявление таких объектов путем установления наличия опасных веществ, изделий, материалов и (или) производственных факторов, технических устройств, определение типа опасности опасного производственного объекта в соответствии с приложением 1.</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К опасным производственным факторам относятся производственные факторы, воздействие которых на работника субъекта промышленной безопасности в определенных условиях приводит к травме, внезапному резкому ухудшению здоровья или смерти.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Идентификация опасного производственного объекта проводится субъектом промышленной безопасности до ввода его в эксплуатацию, за исключением случая, предусмотренного частью четвертой настоящей статьи, с учетом требований законодательства в области промышленной безопасности и на основе анализа состава имущества субъекта промышленной безопасности, проектной (проектно-технической) документации, технологических регламентов и других связанных с эксплуатацией опасного производственного объекта документов, в которых содержатся сведения о наличии опасных веществ, изделий, материалов и (или) производственных факторов, технических устройств на этом объекте.</w:t>
      </w:r>
    </w:p>
    <w:p w:rsidR="001F4B25" w:rsidRPr="001F4B25" w:rsidRDefault="001F4B25">
      <w:pPr>
        <w:pStyle w:val="ConsPlusNormal"/>
        <w:spacing w:before="200"/>
        <w:ind w:firstLine="540"/>
        <w:jc w:val="both"/>
        <w:rPr>
          <w:rFonts w:ascii="Times New Roman" w:hAnsi="Times New Roman" w:cs="Times New Roman"/>
          <w:sz w:val="26"/>
          <w:szCs w:val="26"/>
        </w:rPr>
      </w:pPr>
      <w:bookmarkStart w:id="9" w:name="Par344"/>
      <w:bookmarkEnd w:id="9"/>
      <w:r w:rsidRPr="001F4B25">
        <w:rPr>
          <w:rFonts w:ascii="Times New Roman" w:hAnsi="Times New Roman" w:cs="Times New Roman"/>
          <w:sz w:val="26"/>
          <w:szCs w:val="26"/>
        </w:rPr>
        <w:t>Идентификация опасного производственного объекта, на котором ведется добыча нефти, природного газа, проводится после ввода его в эксплуатацию и измерения процентного содержания сернистого водорода в добываемых нефти, природном газе.</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При отсутствии возможности проведения идентификации опасного производственного объекта собственными силами субъект промышленной безопасности должен обратиться в Госпромнадзор, за исключением случая, предусмотренного частью шестой настоящей статьи.</w:t>
      </w:r>
    </w:p>
    <w:p w:rsidR="001F4B25" w:rsidRPr="001F4B25" w:rsidRDefault="001F4B25">
      <w:pPr>
        <w:pStyle w:val="ConsPlusNormal"/>
        <w:spacing w:before="200"/>
        <w:ind w:firstLine="540"/>
        <w:jc w:val="both"/>
        <w:rPr>
          <w:rFonts w:ascii="Times New Roman" w:hAnsi="Times New Roman" w:cs="Times New Roman"/>
          <w:sz w:val="26"/>
          <w:szCs w:val="26"/>
        </w:rPr>
      </w:pPr>
      <w:bookmarkStart w:id="10" w:name="Par346"/>
      <w:bookmarkEnd w:id="10"/>
      <w:r w:rsidRPr="001F4B25">
        <w:rPr>
          <w:rFonts w:ascii="Times New Roman" w:hAnsi="Times New Roman" w:cs="Times New Roman"/>
          <w:sz w:val="26"/>
          <w:szCs w:val="26"/>
        </w:rPr>
        <w:t>При отсутствии возможности проведения идентификации опасного производственного объекта, принадлежащего Вооруженным Силам Республики Беларусь и транспортным войскам, органам внутренних дел и внутренним войскам Министерства внутренних дел, органам пограничной службы, органам государственной безопасности, Государственному комитету судебных экспертиз, собственными силами субъект промышленной безопасности должен обратиться соответственно в управление государственного надзора главной военной инспекции Вооруженных Сил Республики Беларусь, Министерство внутренних дел, Государственный пограничный комитет, Комитет государственной безопасности, центральный аппарат Государственного комитета судебных экспертиз.</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(часть шестая статьи 21 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 xml:space="preserve">По результатам проведения идентификации опасного производственного объекта оформляется заключение. В случае проведения идентификации опасного производственного объекта субъектом промышленной безопасности заключение </w:t>
      </w:r>
      <w:r w:rsidRPr="001F4B25">
        <w:rPr>
          <w:rFonts w:ascii="Times New Roman" w:hAnsi="Times New Roman" w:cs="Times New Roman"/>
          <w:sz w:val="26"/>
          <w:szCs w:val="26"/>
        </w:rPr>
        <w:lastRenderedPageBreak/>
        <w:t>подписывается назначенным руководителем субъекта промышленной безопасности работником субъекта промышленной безопасности, проводившим идентификацию, и руководителем субъекта промышленной безопасности, в отношении опасного производственного объекта которого проводилась идентификация. В случае проведения идентификации опасного производственного объекта Госпромнадзором, управлением государственного надзора главной военной инспекции Вооруженных Сил Республики Беларусь, Министерством внутренних дел, Государственным пограничным комитетом, Комитетом государственной безопасности, центральным аппаратом Государственного комитета судебных экспертиз заключение подписывается лицом, проводившим идентификацию.</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Заключение должно содержать вывод об отнесении объекта к опасным производственным объектам и сведения об опасном производственном объекте (наименование, место нахождения, тип опасности, состав опасного производственного объекта (перечень потенциально опасных объектов, эксплуатируемых в составе опасного производственного объекта, их технические характеристики)).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На основании заключения субъект промышленной безопасности для последующей регистрации опасного производственного объекта оформляет карту учета опасного производственного объекта.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В карте учета опасного производственного объекта субъектом промышленной безопасности указываются сведения: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об опасном производственном объекте (наименование, место нахождения);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 типе опасности опасного производственного объекта;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 составе опасного производственного объекта (перечень потенциально опасных объектов, эксплуатируемых в составе опасного производственного объекта, их технические характеристики, регистрационный номер и дата регистрации потенциально опасных объектов, подлежащих регистрации);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 субъекте промышленной безопасности (наименование и место нахождения юридического лица, учетный номер плательщика).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Порядок проведения идентификации опасных производственных объектов, а также форма карты учета опасного производственного объекта устанавливаются Советом Министров Республики Беларусь.</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22. Регистрация опасных производственных объектов</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Опасные производственные объекты подлежат регистрации в государственном реестре опасных производственных объектов и допускаются к эксплуатации только после такой регистрации, за исключением случая, предусмотренного частью второй настоящей статьи.</w:t>
      </w:r>
    </w:p>
    <w:p w:rsidR="001F4B25" w:rsidRPr="001F4B25" w:rsidRDefault="001F4B25">
      <w:pPr>
        <w:pStyle w:val="ConsPlusNormal"/>
        <w:spacing w:before="200"/>
        <w:ind w:firstLine="540"/>
        <w:jc w:val="both"/>
        <w:rPr>
          <w:rFonts w:ascii="Times New Roman" w:hAnsi="Times New Roman" w:cs="Times New Roman"/>
          <w:sz w:val="26"/>
          <w:szCs w:val="26"/>
        </w:rPr>
      </w:pPr>
      <w:bookmarkStart w:id="11" w:name="Par362"/>
      <w:bookmarkEnd w:id="11"/>
      <w:r w:rsidRPr="001F4B25">
        <w:rPr>
          <w:rFonts w:ascii="Times New Roman" w:hAnsi="Times New Roman" w:cs="Times New Roman"/>
          <w:sz w:val="26"/>
          <w:szCs w:val="26"/>
        </w:rPr>
        <w:t xml:space="preserve">Опасный производственный объект, на котором ведется добыча нефти, природного </w:t>
      </w:r>
      <w:r w:rsidRPr="001F4B25">
        <w:rPr>
          <w:rFonts w:ascii="Times New Roman" w:hAnsi="Times New Roman" w:cs="Times New Roman"/>
          <w:sz w:val="26"/>
          <w:szCs w:val="26"/>
        </w:rPr>
        <w:lastRenderedPageBreak/>
        <w:t>газа, подлежит регистрации в государственном реестре опасных производственных объектов в течение месяца после ввода его в эксплуатацию.</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Регистрация опасных производственных объектов в государственном реестре опасных производственных объектов осуществляется в целях учета таких объектов и эксплуатирующих их субъектов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Регистрация опасного производственного объекта осуществляется после проведения его идентификации путем внесения сведений о нем в государственный реестр опасных производственных объектов. По результатам регистрации опасному производственному объекту присваивается регистрационный номер, субъекту промышленной безопасности выдается свидетельство о регистрации опасного производственного объекта.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Госпромнадзор, управление государственного надзора главной военной инспекции Вооруженных Сил Республики Беларусь, Министерство внутренних дел, Комитет государственной безопасности, Государственный пограничный комитет, центральный аппарат Государственного комитета судебных экспертиз (далее в настоящей статье - регистрирующие органы) при регистрации опасного производственного объекта в соответствии с компетенцией, предусмотренной настоящим Законом, отражают в карте учета опасного производственного объекта его регистрационный номер и дату регистрации.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Порядок регистрации опасных производственных объектов, а также форма свидетельства о регистрации опасного производственного объекта, порядок выдачи свидетельства о регистрации опасного производственного объекта, внесения в него изменений и (или) дополнений устанавливаются Советом Министров Республики Беларусь.</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Государственный реестр опасных производственных объектов состоит из ведомственных разделов государственного реестра опасных производственных объектов.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Госпромнадзор организует и обеспечивает ведение государственного реестра опасных производственных объектов.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Регистрирующие органы в соответствии с компетенцией вносят сведения, включаемые в государственный реестр опасных производственных объектов, в ведомственные разделы государственного реестра опасных производственных объектов посредством удаленного доступа к этому реестру с использованием глобальной компьютерной сети Интернет.</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В государственный реестр опасных производственных объектов вносится следующая информация: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сведения о субъекте промышленной безопасности (наименование и место нахождения юридического лица, учетный номер плательщика);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 xml:space="preserve">сведения об опасном производственном объекте (наименование, место нахождения, тип опасности, состав опасного производственного объекта (перечень потенциально </w:t>
      </w:r>
      <w:r w:rsidRPr="001F4B25">
        <w:rPr>
          <w:rFonts w:ascii="Times New Roman" w:hAnsi="Times New Roman" w:cs="Times New Roman"/>
          <w:sz w:val="26"/>
          <w:szCs w:val="26"/>
        </w:rPr>
        <w:lastRenderedPageBreak/>
        <w:t>опасных объектов, эксплуатируемых в составе опасного производственного объекта, их технические характеристики, регистрационный номер и дата регистрации потенциально опасных объектов, подлежащих регистрации));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сведения о наличии декларации промышленной безопасности (дата составления (пересмотра) декларации промышленной безопасности) - для опасных производственных объектов I и II типов 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дата внесения сведений в государственный реестр опасных производственных объектов;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номер и дата свидетельства о регистрации опасного производственного объекта.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Порядок ведения государственного реестра опасных производственных объектов, порядок и случаи внесения изменений в сведения, содержащиеся в государственном реестре опасных производственных объектов, и исключения сведений об опасных производственных объектах из этого реестра, предоставления заинтересованным лицам информации, содержащейся в государственном реестре опасных производственных объектов, устанавливаются Советом Министров Республики Беларусь.</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При изменении сведений, представленных для регистрации опасного производственного объекта, субъект промышленной безопасности обязан в течение месяца со дня их изменения обратиться в регистрирующий орган для внесения изменений в сведения, содержащиеся в государственном реестре опасных производственных объектов.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В случае, если внесение изменений в сведения, содержащиеся в государственном реестре опасных производственных объектов, влечет необходимость изменения свидетельства о регистрации опасного производственного объекта, выдается новое свидетельство о регистрации опасного производственного объекта.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Руководитель субъекта промышленной безопасности несет ответственность в соответствии с законодательными актами за полноту и достоверность сведений, представленных для регистрации опасного производственного объекта в государственном реестре опасных производственных объектов.</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23. Оценка соответствия потенциально опасных объектов, технических устройств техническим требованиям</w:t>
      </w: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Потенциально опасные объекты, технические устройства подлежат оценке соответствия техническим требованиям в случаях и порядке, предусмотренных актами законодательства об оценке соответствия техническим требованиям и аккредитации органов по оценке соответствия, международными договорами Республики Беларусь, техническими регламентами Таможенного союза, а также техническими регламентами Евразийского экономического союза и иными международно-правовыми актами, составляющими право Евразийского экономического союза.</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24. Требования промышленной безопасности к потенциально опасным объектам, техническим устройствам</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Потенциально опасные объекты, технические устройства должны соответствовать требованиям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Потенциально опасные объекты подлежат регистрации в порядке и случаях, установленных Советом Министров Республики Беларусь.</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Потенциально опасные объекты, технические устройства подлежат испытаниям для оценки уровня безопасности и надежности конструкции в случаях, предусмотренных правилами по обеспечению промышленной безопасности, если иное не установлено техническими регламентами Таможенного союза и (или) техническими регламентами Евразийского экономического союза.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Потенциально опасные объекты, технические устройства в целях обеспечения их безопасной эксплуатации должны быть укомплектованы изготовителем документами, предусмотренными актами законодательства в области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В отношении потенциально опасных объектов, технических устройств, включенных в перечень потенциально опасных объектов и эксплуатируемых на них технических устройств, подлежащих экспертизе промышленной безопасности, является обязательным проведение экспертизы промышленной безопасности, а в случаях, предусмотренных частью седьмой настоящей статьи, - технического диагностирования, если иное не установлено в отношении потенциально опасных объектов, технических устройств техническими регламентами Таможенного союза и (или) техническими регламентами Евразийского экономического союза.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Техническое диагностирование представляет собой изучение технического состояния потенциально опасного объекта, технического устройства путем анализа соответствия значений параметров потенциально опасного объекта, технического устройства требованиям технической документации. Целью данного изучения является прогнозирование интервала времени (ресурса), в течение которого сохранится работоспособное (исправное) состояние потенциально опасного объекта, технического устройства.</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bookmarkStart w:id="12" w:name="Par396"/>
      <w:bookmarkEnd w:id="12"/>
      <w:r w:rsidRPr="001F4B25">
        <w:rPr>
          <w:rFonts w:ascii="Times New Roman" w:hAnsi="Times New Roman" w:cs="Times New Roman"/>
          <w:sz w:val="26"/>
          <w:szCs w:val="26"/>
        </w:rPr>
        <w:t>Потенциально опасные объекты, технические устройства подлежат техническому диагностированию в следующих случаях:</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при достижении назначенного ресурса (назначенного срока службы) потенциально опасного объекта, технического устройства, а также количества циклов нагружения, установленных его изготовителем;</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при временном нахождении под воздействием факторов, параметры которых превышают предельно допустимые для материала, из которого изготовлены элементы потенциально опасного объекта, технического устройства;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 решению субъекта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 xml:space="preserve">Техническое диагностирование потенциально опасных объектов, технических </w:t>
      </w:r>
      <w:r w:rsidRPr="001F4B25">
        <w:rPr>
          <w:rFonts w:ascii="Times New Roman" w:hAnsi="Times New Roman" w:cs="Times New Roman"/>
          <w:sz w:val="26"/>
          <w:szCs w:val="26"/>
        </w:rPr>
        <w:lastRenderedPageBreak/>
        <w:t>устройств проводят организации, имеющие лицензию на осуществление деятельности в области промышленной безопасности, в порядке и сроки, определенные актами законодательства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28.12.2023 N 324-З)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Техническое диагностирование потенциально опасных объектов, технических устройств, принадлежащих Вооруженным Силам Республики Беларусь и транспортным войскам, проводят организации, имеющие разрешение, выданное главной военной инспекцией Вооруженных Сил Республики Беларусь в соответствии с законодательством об административных процедурах.</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Потенциально опасные объекты подлежат техническому освидетельствованию в целях подтверждения их соответствия требованиям правил по обеспечению промышленной безопасности до ввода в эксплуатацию и в процессе эксплуатации.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Техническое освидетельствование потенциально опасных объектов проводится экспертом в области промышленной безопасности до ввода их в эксплуатацию и в процессе их эксплуатации в случаях, порядке и сроки, установленные актами законодательства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25. Требования промышленной безопасности при проведении научных исследований, внедрении открытий, изобретений</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При проведении научных исследований, внедрении открытий, изобретений в области промышленной безопасности должны соблюдаться требования промышленной 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26. Обязанности субъектов промышленной безопасности, работников субъекта промышленной 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Субъект промышленной безопасности обязан:</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обеспечивать соблюдение требований настоящего Закона, иных актов законодательства в области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принимать меры по сохранению жизни и здоровья своих работников;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укомплектовать штат работников субъекта промышленной безопасности, осуществляющих эксплуатацию опасных производственных объектов и (или) потенциально опасных объектов, технических устройств, обеспечивающих промышленную безопасность;</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 xml:space="preserve">допускать к работе, выполнению работ (оказанию услуг) (далее в настоящей статье - работа) на опасном производственном объекте и (или) потенциально опасном объекте работников субъекта промышленной безопасности, удовлетворяющих соответствующим квалификационным требованиям, прошедших проверку знаний по вопросам промышленной безопасности в комиссии для проверки знаний по вопросам промышленной безопасности, имеющих при себе удостоверение и не имеющих </w:t>
      </w:r>
      <w:r w:rsidRPr="001F4B25">
        <w:rPr>
          <w:rFonts w:ascii="Times New Roman" w:hAnsi="Times New Roman" w:cs="Times New Roman"/>
          <w:sz w:val="26"/>
          <w:szCs w:val="26"/>
        </w:rPr>
        <w:lastRenderedPageBreak/>
        <w:t>медицинских противопоказаний к выполнению указанной работы;</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обеспечивать проведение подготовки и проверки знаний по вопросам промышленной безопасности работников субъекта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отстранять от работы на опасном производственном объекте и (или) потенциально опасном объекте работников субъекта промышленной безопасности, не прошедших в установленных законодательством случаях и порядке проверку знаний по вопросам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осуществлять производственный контроль за соблюдением требований промышленной безопасности на эксплуатируемых субъектом промышленной безопасности опасных производственных объектах и (или) потенциально опасных объектах;</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принимать меры по предотвращению проникновения на опасный производственный объект и (или) потенциально опасный объект посторонних лиц;</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обеспечивать проведение идентификации принадлежащих ему опасных производственных объектов;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обеспечивать регистрацию опасных производственных объектов в государственном реестре опасных производственных объектов, внесение при необходимости изменений в сведения, содержащиеся в государственном реестре опасных производственных объектов;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обеспечивать в порядке, предусмотренном настоящим Законом, проведение экспертизы промышленной безопасности, технического диагностирования, технического освидетельствования, испытаний потенциально опасных объектов, технических устройств в сроки, установленные правилами по обеспечению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обеспечивать разработку, оформление и представление деклараций промышленной безопасности для опасных производственных объектов I и II типов опасности, внесение в них изменений и (или) дополнений;</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принимать меры по созданию инженерных систем контроля и наблюдения, систем оповещения и связи, средств и систем защиты, поддержанию их в исправном состоянии, а также по созданию и оснащению учебных полигонов, тренажеров для отработки практических навыков, необходимых при авариях и инцидентах;</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выполнять требования (предписания) об устранении нарушений, вынесенные органами, указанными в части второй статьи 17 настоящего Закона;</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принимать меры по предупреждению аварий и инцидентов на принадлежащих ему опасных производственных объектах и (или) потенциально опасных объектах;</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 xml:space="preserve">в случаях выявления нарушений законодательства, создающих угрозу национальной безопасности, причинения вреда жизни и здоровью населения, окружающей среде, приостанавливать эксплуатацию принадлежащих ему опасного производственного объекта и (или) потенциально опасного объекта, технического устройства самостоятельно или по </w:t>
      </w:r>
      <w:r w:rsidRPr="001F4B25">
        <w:rPr>
          <w:rFonts w:ascii="Times New Roman" w:hAnsi="Times New Roman" w:cs="Times New Roman"/>
          <w:sz w:val="26"/>
          <w:szCs w:val="26"/>
        </w:rPr>
        <w:lastRenderedPageBreak/>
        <w:t>предложению о приостановлении (запрете) деятельности субъекта (его цехов, производственных участков), объекта строительства, оборудования, вынесенному органами, указанными в части второй статьи 17 настоящего Закона;</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60"/>
        <w:ind w:firstLine="540"/>
        <w:jc w:val="both"/>
        <w:rPr>
          <w:rFonts w:ascii="Times New Roman" w:hAnsi="Times New Roman" w:cs="Times New Roman"/>
          <w:sz w:val="26"/>
          <w:szCs w:val="26"/>
        </w:rPr>
      </w:pPr>
      <w:r w:rsidRPr="001F4B25">
        <w:rPr>
          <w:rFonts w:ascii="Times New Roman" w:hAnsi="Times New Roman" w:cs="Times New Roman"/>
          <w:sz w:val="26"/>
          <w:szCs w:val="26"/>
        </w:rPr>
        <w:t>своевременно информировать территориальный орган по чрезвычайным ситуациям, Госпромнадзор, Министерство обороны, Министерство внутренних дел, Государственный пограничный комитет, Комитет государственной безопасности, центральный аппарат Государственного комитета судебных экспертиз в соответствии с их компетенцией, местные исполнительные и распорядительные органы об аварии, а в случаях, определенных Министерством по чрезвычайным ситуациям, - и об инциденте на принадлежащих ему опасном производственном объекте и (или) потенциально опасном объекте либо об угрозе их возникновения в соответствии с законодательством о защите населения и территорий от чрезвычайных ситуаций природного и техногенного характера;</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разрабатывать и проводить мероприятия по локализации и ликвидации аварий и инцидентов, их последствий на принадлежащих ему опасном производственном объекте и (или) потенциально опасном объекте, оказывать содействие государственным органам в техническом расследовании причин таких аварий и инцидентов;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обучать своих работников действиям в случае аварии или инцидента;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принимать участие в техническом расследовании причин аварии, проводить техническое расследование (принимать участие в техническом расследовании) причин инцидента на принадлежащих ему опасном производственном объекте и (или) потенциально опасном объекте;</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вести учет аварий и инцидентов на принадлежащих ему опасном производственном объекте и (или) потенциально опасном объекте, анализировать причины их возникновения.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Работники субъекта промышленной безопасности обязаны:</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соблюдать требования актов законодательства в области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знать порядок действий в случае аварии или инцидента и при необходимости выполнять эти действия;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проходить проверку знаний по вопросам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незамедлительно ставить в известность своего непосредственного руководителя (субъекта промышленной безопасности - индивидуального предпринимателя) и (или) лицо, ответственное за ведение работ при осуществлении деятельности в области промышленной безопасности, об угрозе возникновения или о возникновении аварии и (или) инцидента.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Работники субъекта промышленной безопасности, имеющего опасные производственные объекты, не вправе принимать участие в забастовках.</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(часть введена Законом Республики Беларусь от 28.05.2021 N 114-З)</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27. Экспертиза промышленной 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bookmarkStart w:id="13" w:name="Par450"/>
      <w:bookmarkEnd w:id="13"/>
      <w:r w:rsidRPr="001F4B25">
        <w:rPr>
          <w:rFonts w:ascii="Times New Roman" w:hAnsi="Times New Roman" w:cs="Times New Roman"/>
          <w:sz w:val="26"/>
          <w:szCs w:val="26"/>
        </w:rPr>
        <w:t>Объектами экспертизы промышленной безопасности являются: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опасные производственные объекты;</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потенциально опасные объекты и технические устройства, включенные в перечень потенциально опасных объектов и эксплуатируемых на них технических устройств, подлежащих экспертизе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проектная документация в случаях, предусмотренных законодательными актами;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декларация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Экспертиза промышленной безопасности проводится экспертами в области промышленной безопасности - работниками Госпромнадзора в отношении всех объектов экспертизы промышленной безопасности, за исключением случая, предусмотренного частью четвертой настоящей статьи.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Экспертизу промышленной безопасности имеют право проводить также эксперты в области промышленной безопасности организаций, имеющих разрешение на право проведения экспертизы промышленной безопасности, выданное Госпромнадзором в соответствии с законодательством об административных процедурах, эксперты в области промышленной безопасности Министерства внутренних дел, Комитета государственной безопасности, Государственного пограничного комитета, центрального аппарата Государственного комитета судебных экспертиз в отношении: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опасных производственных объектов III типа опасности и эксплуатируемых на них потенциально опасных объектов;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потенциально опасных объектов и технических устройств, включенных в перечень потенциально опасных объектов и эксплуатируемых на них технических устройств, подлежащих экспертизе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деклараций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bookmarkStart w:id="14" w:name="Par461"/>
      <w:bookmarkEnd w:id="14"/>
      <w:r w:rsidRPr="001F4B25">
        <w:rPr>
          <w:rFonts w:ascii="Times New Roman" w:hAnsi="Times New Roman" w:cs="Times New Roman"/>
          <w:sz w:val="26"/>
          <w:szCs w:val="26"/>
        </w:rPr>
        <w:t>Экспертизу промышленной безопасности в отношении объектов экспертизы промышленной безопасности, включенных в перечень потенциально опасных объектов, производств и связанных с ними видов деятельности, имеющих специфику военного применения, утвержденный Советом Министров Республики Беларусь, и принадлежащих Вооруженным Силам Республики Беларусь и транспортным войскам, проводят военнослужащие и работники управления государственного надзора главной военной инспекции Вооруженных Сил Республики Беларусь, являющиеся экспертами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 xml:space="preserve">Результатом проведения экспертизы промышленной безопасности является заключение, которое подписывается экспертом (экспертами) в области промышленной </w:t>
      </w:r>
      <w:r w:rsidRPr="001F4B25">
        <w:rPr>
          <w:rFonts w:ascii="Times New Roman" w:hAnsi="Times New Roman" w:cs="Times New Roman"/>
          <w:sz w:val="26"/>
          <w:szCs w:val="26"/>
        </w:rPr>
        <w:lastRenderedPageBreak/>
        <w:t>безопасности, участвовавшим (участвовавшими) в проведении такой экспертизы, и вручается под роспись руководителю субъекта промышленной безопасности (субъекту промышленной безопасности - индивидуальному предпринимателю) или руководителю проектной организации, представившей на экспертизу проектную документацию.</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Руководитель субъекта промышленной безопасности (субъект промышленной безопасности - индивидуальный предприниматель), руководитель проектной организации несут ответственность в соответствии с законодательными актами за полноту и достоверность сведений, представленных для проведения экспертизы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Порядок аттестации экспертов в области промышленной безопасности устанавливается Советом Министров Республики Беларусь.</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Эксперт в области промышленной безопасности за несвоевременное и некачественное проведение экспертизы промышленной безопасности, необъективность выводов, сделанных в заключении экспертизы промышленной безопасности, несет ответственность в соответствии с законодательными актами.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28. Декларация промышленной 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Субъект промышленной безопасности обязан иметь декларацию промышленной безопасности на эксплуатируемые им опасные производственные объекты I и II типов опасности, утвержденную руководителем субъекта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Эксплуатация опасных производственных объектов I и II типов опасности без наличия декларации промышленной безопасности запрещается, за исключением случая, предусмотренного частью седьмой настоящей статьи.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Разработка деклараций промышленной безопасности опасных производственных объектов I и II типов опасности осуществляется в целях оценки достаточности и эффективности мероприятий по обеспечению промышленной безопасности и защите населения от вредных производственных факторов.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Декларация промышленной безопасности разрабатывается субъектом промышленной безопасности либо организацией, имеющей разрешение на право разработки этой декларации, выданное Госпромнадзором в соответствии с законодательством об административных процедурах, за исключением случая, предусмотренного частью пятой настоящей статьи.</w:t>
      </w:r>
    </w:p>
    <w:p w:rsidR="001F4B25" w:rsidRPr="001F4B25" w:rsidRDefault="001F4B25">
      <w:pPr>
        <w:pStyle w:val="ConsPlusNormal"/>
        <w:spacing w:before="200"/>
        <w:ind w:firstLine="540"/>
        <w:jc w:val="both"/>
        <w:rPr>
          <w:rFonts w:ascii="Times New Roman" w:hAnsi="Times New Roman" w:cs="Times New Roman"/>
          <w:sz w:val="26"/>
          <w:szCs w:val="26"/>
        </w:rPr>
      </w:pPr>
      <w:bookmarkStart w:id="15" w:name="Par475"/>
      <w:bookmarkEnd w:id="15"/>
      <w:r w:rsidRPr="001F4B25">
        <w:rPr>
          <w:rFonts w:ascii="Times New Roman" w:hAnsi="Times New Roman" w:cs="Times New Roman"/>
          <w:sz w:val="26"/>
          <w:szCs w:val="26"/>
        </w:rPr>
        <w:t>На опасные производственные объекты, принадлежащие Вооруженным Силам Республики Беларусь и транспортным войскам, декларация промышленной безопасности разрабатывается субъектом промышленной безопасности либо организацией, имеющей разрешение на право разработки этой декларации, выданное главной военной инспекцией Вооруженных Сил Республики Беларусь в соответствии с законодательством об административных процедурах.</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lastRenderedPageBreak/>
        <w:t>В декларации промышленной безопасности отражаются сведения об опасном производственном объекте (тип опасности, данные о технологическом процессе и аппаратурном оформлении), результаты анализа состояния промышленной безопасности, информация об условиях возникновения возможных аварий, схемы возникновения и развития возможных аварий, границы зон опасного воздействия опасных веществ и производственных факторов, перечень принятых субъектом промышленной безопасности мер по обеспечению промышленной безопасности, включая меры по обеспечению готовности субъекта промышленной безопасности к локализации и ликвидации аварий и инцидентов на опасном производственном объекте, их последствий.</w:t>
      </w:r>
    </w:p>
    <w:p w:rsidR="001F4B25" w:rsidRPr="001F4B25" w:rsidRDefault="001F4B25">
      <w:pPr>
        <w:pStyle w:val="ConsPlusNormal"/>
        <w:spacing w:before="200"/>
        <w:ind w:firstLine="540"/>
        <w:jc w:val="both"/>
        <w:rPr>
          <w:rFonts w:ascii="Times New Roman" w:hAnsi="Times New Roman" w:cs="Times New Roman"/>
          <w:sz w:val="26"/>
          <w:szCs w:val="26"/>
        </w:rPr>
      </w:pPr>
      <w:bookmarkStart w:id="16" w:name="Par478"/>
      <w:bookmarkEnd w:id="16"/>
      <w:r w:rsidRPr="001F4B25">
        <w:rPr>
          <w:rFonts w:ascii="Times New Roman" w:hAnsi="Times New Roman" w:cs="Times New Roman"/>
          <w:sz w:val="26"/>
          <w:szCs w:val="26"/>
        </w:rPr>
        <w:t>Декларация промышленной безопасности разрабатывается до начала эксплуатации опасных производственных объектов. Для опасных производственных объектов, на которых ведется добыча нефти, природного газа, декларация промышленной безопасности разрабатывается после ввода их в эксплуатацию и измерения процентного содержания сернистого водорода в добываемых нефти, природном газе, но не позднее месяца после ввода в эксплуатацию.</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Декларация промышленной безопасности оформляется в двух экземплярах.</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После получения положительного заключения экспертизы промышленной безопасности сведения о декларации промышленной безопасности вносятся Госпромнадзором, управлением государственного надзора главной военной инспекции Вооруженных Сил Республики Беларусь в государственный реестр опасных производственных объектов. При этом управление государственного надзора главной военной инспекции Вооруженных Сил Республики Беларусь вносит такие сведения в соответствующий ведомственный раздел государственного реестра опасных производственных объектов посредством удаленного доступа к этому государственному реестру с использованием глобальной компьютерной сети Интернет.</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Для внесения сведений в государственный реестр опасных производственных объектов декларация промышленной безопасности представляется в одном экземпляре в Госпромнадзор, а в отношении опасных производственных объектов, принадлежащих Вооруженным Силам Республики Беларусь и транспортным войскам, - в управление государственного надзора главной военной инспекции Вооруженных Сил Республики Беларусь.</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Экземпляр декларации промышленной безопасности, представленный субъектом промышленной безопасности, остается в Госпромнадзоре, а в отношении опасных производственных объектов, принадлежащих Вооруженным Силам Республики Беларусь и транспортным войскам, - в управлении государственного надзора главной военной инспекции Вооруженных Сил Республики Беларусь. Второй экземпляр декларации промышленной безопасности остается у субъекта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Госпромнадзор, управление государственного надзора главной военной инспекции Вооруженных Сил Республики Беларусь обеспечивают учет и сохранность деклараций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lastRenderedPageBreak/>
        <w:t>Декларация промышленной безопасности подлежит пересмотру субъектом промышленной безопасности в случаях реконструкции, технической модернизации, консервации опасного производственного объекта, изменения технологических процессов, требований промышленной безопасности, но не реже одного раза в пять лет с даты ее утверждения руководителем субъекта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Сведения, содержащиеся в декларации промышленной безопасности, относятся к служебной информации ограниченного распространения.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Субъект промышленной безопасности обязан обеспечить сохранность декларации промышленной безопасности и исключить доступ к ней посторонних лиц.</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Руководитель субъекта промышленной безопасности несет ответственность в соответствии с законодательными актами за полноту и достоверность сведений, содержащихся в декларации промышленной безопасности.</w:t>
      </w:r>
    </w:p>
    <w:p w:rsidR="001F4B25" w:rsidRPr="001F4B25" w:rsidRDefault="001F4B25">
      <w:pPr>
        <w:pStyle w:val="ConsPlusNormal"/>
        <w:spacing w:before="260"/>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29. Производственный контроль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Республиканские органы государственного управления и иные организации, подчиненные Правительству Республики Беларусь, центральный аппарат Государственного комитета судебных экспертиз в отношении подчиненных (входящих в состав, систему) субъектов промышленной безопасности, субъекты промышленной безопасности без ведомственной подчиненности, осуществляющие эксплуатацию опасных производственных объектов и (или) потенциально опасных объектов, устанавливают требования к осуществлению производственного контроля в области промышленной безопасности путем утверждения соответствующих положений о порядке организации и осуществления производственного контроля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Законов Республики Беларусь от 10.12.2020 N 66-З, от 28.12.2023 N 324-З)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Положения о порядке организации и осуществления производственного контроля в области промышленной безопасности разрабатываются на основании примерного положения об организации и осуществлении производственного контроля в области промышленной безопасности, утвержденного Министерством по чрезвычайным ситуациям.</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Порядок организации и осуществления производственного контроля в области промышленной безопасности на опасных производственных объектах и (или) потенциально опасных объектах, включенных в перечень потенциально опасных объектов, производств и связанных с ними видов деятельности, имеющих специфику военного применения, утвержденный Советом Министров Республики Беларусь, и принадлежащих Вооруженным Силам Республики Беларусь и транспортным войскам, устанавливается Министерством обороны.</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 xml:space="preserve">Для организации производственного контроля в области промышленной безопасности руководитель субъекта промышленной безопасности или его обособленного </w:t>
      </w:r>
      <w:r w:rsidRPr="001F4B25">
        <w:rPr>
          <w:rFonts w:ascii="Times New Roman" w:hAnsi="Times New Roman" w:cs="Times New Roman"/>
          <w:sz w:val="26"/>
          <w:szCs w:val="26"/>
        </w:rPr>
        <w:lastRenderedPageBreak/>
        <w:t>подразделения (субъект промышленной безопасности - индивидуальный предприниматель) с учетом положений настоящей статьи в установленном законодательством порядке обеспечивает наличие структурного подразделения, ответственного за осуществление производственного контроля (далее - служба промышленной безопасности), или вводит в штат должность инженера по промышленной безопасности, или возлагает соответствующие обязанности по обеспечению промышленной безопасности на лицо, имеющее высшее техническое образование и подготовку, необходимую для осуществления полномочий, предусмотренных статьей 30 настоящего Закона (далее - ответственное лицо).</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Руководитель субъекта промышленной безопасности или его обособленного подразделения (субъект промышленной безопасности - индивидуальный предприниматель) при наличии у субъекта промышленной безопасности или его обособленного подразделения эксплуатируемых:</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опасных производственных объектов I и (или) II типов опасности, за исключением указанных в абзаце четвертом настоящей части, создает службу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опасных производственных объектов III типа опасности и (или) потенциально опасных объектов, за исключением указанных в абзаце четвертом настоящей части, вводит в штат должность инженера по промышленной безопасности или возлагает соответствующие обязанности по обеспечению промышленной безопасности на ответственное лицо;</w:t>
      </w:r>
    </w:p>
    <w:p w:rsidR="001F4B25" w:rsidRPr="001F4B25" w:rsidRDefault="001F4B25">
      <w:pPr>
        <w:pStyle w:val="ConsPlusNormal"/>
        <w:spacing w:before="200"/>
        <w:ind w:firstLine="540"/>
        <w:jc w:val="both"/>
        <w:rPr>
          <w:rFonts w:ascii="Times New Roman" w:hAnsi="Times New Roman" w:cs="Times New Roman"/>
          <w:sz w:val="26"/>
          <w:szCs w:val="26"/>
        </w:rPr>
      </w:pPr>
      <w:bookmarkStart w:id="17" w:name="Par506"/>
      <w:bookmarkEnd w:id="17"/>
      <w:r w:rsidRPr="001F4B25">
        <w:rPr>
          <w:rFonts w:ascii="Times New Roman" w:hAnsi="Times New Roman" w:cs="Times New Roman"/>
          <w:sz w:val="26"/>
          <w:szCs w:val="26"/>
        </w:rPr>
        <w:t>опасных производственных объектов и (или) потенциально опасных объектов, включенных в перечень потенциально опасных объектов, производств и связанных с ними видов деятельности, имеющих специфику военного применения, утвержденный Советом Министров Республики Беларусь, и принадлежащих Вооруженным Силам Республики Беларусь и транспортным войскам, вводит в штат должность инженера по промышленной безопасности или возлагает соответствующие обязанности по обеспечению промышленной безопасности на ответственное лицо.</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Служба промышленной безопасности (инженер по промышленной безопасности, ответственное лицо, на которое возложены соответствующие обязанности по обеспечению промышленной безопасности) подчиняется непосредственно руководителю субъекта промышленной безопасности или его обособленного подразделения либо его заместителю, ответственному за организацию промышленной безопасности в субъекте промышленной безопасности или его обособленном подразделении (субъекту промышленной безопасности - индивидуальному предпринимателю).</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Информация об организации производственного контроля в области промышленной безопасности представляется не позднее 25 декабря текущего года: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в Госпромнадзор - субъектами промышленной безопасности без ведомственной подчиненности;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 xml:space="preserve">в республиканские органы государственного управления и иные организации, </w:t>
      </w:r>
      <w:r w:rsidRPr="001F4B25">
        <w:rPr>
          <w:rFonts w:ascii="Times New Roman" w:hAnsi="Times New Roman" w:cs="Times New Roman"/>
          <w:sz w:val="26"/>
          <w:szCs w:val="26"/>
        </w:rPr>
        <w:lastRenderedPageBreak/>
        <w:t>подчиненные Правительству Республики Беларусь, центральный аппарат Государственного комитета судебных экспертиз - подчиненными им (входящими в состав, систему) субъектами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28.12.2023 N 324-З)</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(часть седьмая статьи 29 введена Законом Республики Беларусь от 10.12.2020 N 66-З)</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bookmarkStart w:id="18" w:name="Par515"/>
      <w:bookmarkEnd w:id="18"/>
      <w:r w:rsidRPr="001F4B25">
        <w:rPr>
          <w:rFonts w:ascii="Times New Roman" w:hAnsi="Times New Roman" w:cs="Times New Roman"/>
          <w:b/>
          <w:bCs/>
          <w:sz w:val="26"/>
          <w:szCs w:val="26"/>
        </w:rPr>
        <w:t>Статья 30. Полномочия работников службы промышленной безопасности (инженера по промышленной безопасности, ответственного лица, на которое возложены соответствующие обязанности по обеспечению промышленной 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Работники службы промышленной безопасности (инженер по промышленной безопасности, ответственное лицо, на которое возложены соответствующие обязанности по обеспечению промышленной безопасности) при осуществлении производственного контроля в области промышленной безопасности в соответствующем субъекте промышленной безопасности уполномочены:</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проводить анализ состояния промышленной безопасности, соблюдения требований промышленной безопасности, рассматривать документы по вопросам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требовать письменные объяснения от должностных лиц и других работников, допустивших нарушения требований промышленной безопасности, выдавать должностным лицам субъекта промышленной безопасности обязательные для исполнения предписания об устранении нарушений требований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организовывать и проводить информационно-разъяснительную работу с работниками по вопросам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вносить предложения руководителю субъекта промышленной безопасности (субъекту промышленной безопасности - индивидуальному предпринимателю) по предупреждению аварий и инцидентов.</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31. Подготовка по вопросам промышленной безопасности и проверка знаний по вопросам промышленной 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Случаи, порядок подготовки по вопросам промышленной безопасности и проверки знаний по вопросам промышленной безопасности, периодичность такой проверки, порядок создания и деятельности комиссий для проверки знаний по вопросам промышленной безопасности, форма протокола проверки знаний по вопросам промышленной безопасности устанавливаются Министерством по чрезвычайным ситуациям, за исключением случая, предусмотренного абзацем тринадцатым статьи 10 настоящего Закона. При необходимости в правилах по обеспечению промышленной безопасности может устанавливаться периодичность подготовки по вопросам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lastRenderedPageBreak/>
        <w:t>Проверке знаний по вопросам промышленной безопасности подлежат работники субъекта промышленной безопасности, а также лица, которые привлекаются в качестве преподавателей для проведения теоретической подготовки по вопросам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Проверка знаний по вопросам промышленной безопасности проводится комиссиями для проверки знаний по вопросам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Рабочим (служащим) по профессиям (должностям), связанным с ведением работ на опасных производственных объектах и (или) потенциально опасных объектах, прошедшим проверку знаний по вопросам промышленной безопасности, выдается удостоверение в порядке, установленном Министерством по чрезвычайным ситуациям.</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Работникам, связанным с ведением работ на опасных производственных объектах, указанных в пунктах 6, 7 и 12 таблицы 2 приложения 1, и потенциально опасных объектах, указанных в пункте 15 приложения 2, за исключением военнослужащих и гражданского персонала Вооруженных Сил Республики Беларусь и транспортных войск, выдается единая книжка взрывника в порядке, установленном Министерством по чрезвычайным ситуациям.</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(часть пятая статьи 31 введена Законом Республики Беларусь от 10.12.2020 N 66-З)</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32. Обязательное страхование гражданской ответственности за вред, причиненный деятельностью, связанной с эксплуатацией опасного производственного объекта</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Обязательное страхование гражданской ответственности за вред, причиненный деятельностью, связанной с эксплуатацией опасного производственного объекта, осуществляется в соответствии с законодательными актами.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Title"/>
        <w:jc w:val="center"/>
        <w:outlineLvl w:val="1"/>
        <w:rPr>
          <w:rFonts w:ascii="Times New Roman" w:hAnsi="Times New Roman" w:cs="Times New Roman"/>
          <w:sz w:val="26"/>
          <w:szCs w:val="26"/>
        </w:rPr>
      </w:pPr>
      <w:r w:rsidRPr="001F4B25">
        <w:rPr>
          <w:rFonts w:ascii="Times New Roman" w:hAnsi="Times New Roman" w:cs="Times New Roman"/>
          <w:sz w:val="26"/>
          <w:szCs w:val="26"/>
        </w:rPr>
        <w:t>ГЛАВА 4</w:t>
      </w:r>
    </w:p>
    <w:p w:rsidR="001F4B25" w:rsidRPr="001F4B25" w:rsidRDefault="001F4B25">
      <w:pPr>
        <w:pStyle w:val="ConsPlusTitle"/>
        <w:jc w:val="center"/>
        <w:rPr>
          <w:rFonts w:ascii="Times New Roman" w:hAnsi="Times New Roman" w:cs="Times New Roman"/>
          <w:sz w:val="26"/>
          <w:szCs w:val="26"/>
        </w:rPr>
      </w:pPr>
      <w:r w:rsidRPr="001F4B25">
        <w:rPr>
          <w:rFonts w:ascii="Times New Roman" w:hAnsi="Times New Roman" w:cs="Times New Roman"/>
          <w:sz w:val="26"/>
          <w:szCs w:val="26"/>
        </w:rPr>
        <w:t>НАПРАВЛЕНИЕ И СБОР ИНФОРМАЦИИ О ВОЗНИКНОВЕНИИ АВАРИИ ИЛИ ИНЦИДЕНТА, ТЕХНИЧЕСКОЕ РАССЛЕДОВАНИЕ ПРИЧИН АВАРИЙ И ИНЦИДЕНТОВ, ЛОКАЛИЗАЦИЯ И ЛИКВИДАЦИЯ ИХ ПОСЛЕДСТВИЙ. УЧЕТ АВАРИЙ И ИНЦИДЕНТОВ</w:t>
      </w:r>
    </w:p>
    <w:p w:rsidR="001F4B25" w:rsidRPr="001F4B25" w:rsidRDefault="001F4B25">
      <w:pPr>
        <w:pStyle w:val="ConsPlusNormal"/>
        <w:spacing w:before="260"/>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33. Направление и сбор информации о возникновении аварии или инцидента</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В случае возникновения аварии или инцидента субъекты промышленной безопасности, на опасных производственных объектах и (или) потенциально опасных объектах которых произошли авария или инцидент, направляют в Госпромнадзор, республиканские органы государственного управления и иные организации, подчиненные Правительству Республики Беларусь, центральный аппарат Государственного комитета судебных экспертиз в соответствии с их компетенцией, местные исполнительные и распорядительные органы информацию о возникновении аварии или инцидента, в которой указываются:</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lastRenderedPageBreak/>
        <w:t>(в ред. Законов Республики Беларусь от 10.12.2020 N 66-З, от 28.12.2023 N 324-З)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классификация события (авария, инцидент);</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дата и время возникновения аварии или инцидента;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сведения о субъекте промышленной безопасности (наименование и место нахождения юридического лица, фамилия, собственное имя, отчество (если таковое имеется), адрес регистрации по месту жительства индивидуального предпринимателя, учетный номер плательщика);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наименование и тип опасности опасного производственного объекта, его регистрационный номер или наименование потенциально опасного объекта, их место нахождения;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описание обстоятельств аварии или инцидента;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предполагаемые причины возникновения аварии или инцидента;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принятые меры по локализации и ликвидации аварии или инцидента, их последствий.</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Порядок, сроки направления и сбора информации о возникновении аварии или инцидента устанавливаются Министерством по чрезвычайным ситуациям, а в отношении опасных производственных объектов и (или) потенциально опасных объектов, принадлежащих Вооруженным Силам Республики Беларусь и транспортным войскам, - Министерством обороны.</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60"/>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34. Техническое расследование причин аварий и инцидентов</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По каждому факту возникновения аварий и инцидентов проводится техническое расследование их причин.</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Порядок технического расследования причин аварий и инцидентов устанавливается Министерством по чрезвычайным ситуациям.</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К техническому расследованию причин аварий и инцидентов могут привлекаться специалисты из научных и проектно-конструкторских организаций.</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Техническое расследование причин аварий проводится специальной комиссией, возглавляемой представителем Госпромнадзора, за исключением случая, предусмотренного частью пятой настоящей статьи.</w:t>
      </w:r>
    </w:p>
    <w:p w:rsidR="001F4B25" w:rsidRPr="001F4B25" w:rsidRDefault="001F4B25">
      <w:pPr>
        <w:pStyle w:val="ConsPlusNormal"/>
        <w:spacing w:before="200"/>
        <w:ind w:firstLine="540"/>
        <w:jc w:val="both"/>
        <w:rPr>
          <w:rFonts w:ascii="Times New Roman" w:hAnsi="Times New Roman" w:cs="Times New Roman"/>
          <w:sz w:val="26"/>
          <w:szCs w:val="26"/>
        </w:rPr>
      </w:pPr>
      <w:bookmarkStart w:id="19" w:name="Par567"/>
      <w:bookmarkEnd w:id="19"/>
      <w:r w:rsidRPr="001F4B25">
        <w:rPr>
          <w:rFonts w:ascii="Times New Roman" w:hAnsi="Times New Roman" w:cs="Times New Roman"/>
          <w:sz w:val="26"/>
          <w:szCs w:val="26"/>
        </w:rPr>
        <w:t>Техническое расследование причин аварий на опасных производственных объектах и (или) потенциально опасных объектах, принадлежащих Вооруженным Силам Республики Беларусь и транспортным войскам, органам внутренних дел и внутренним войскам Министерства внутренних дел, органам государственной безопасности, органам пограничной службы, Государственному комитету судебных экспертиз, проводится специальной комиссией, возглавляемой представителем соответствующих органов.</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lastRenderedPageBreak/>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В состав специальной комиссии, проводящей техническое расследование причин аварий, включаются: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представители местного исполнительного и распорядительного органа и (или) органа местного самоуправления, на территории которых располагаются опасный производственный объект и (или) потенциально опасный объект;</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представители субъекта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представители вышестоящих по подчиненности органов или иных организаций (при наличии);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представители страховщика, на которого возложено осуществление обязательного страхования гражданской ответственности за вред, причиненный деятельностью, связанной с эксплуатацией опасного производственного объекта;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иные лица по решению специальной комиссии.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Техническое расследование причин инцидентов проводится комиссией субъекта промышленной безопасности, возглавляемой руководителем субъекта промышленной безопасности или его обособленного подразделения либо его заместителем, ответственным за организацию промышленной безопасности в субъекте промышленной безопасности или его обособленном подразделении (субъектом промышленной безопасности - индивидуальным предпринимателем), за исключением случая, предусмотренного частью девятой настоящей статьи.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В состав комиссии по техническому расследованию причин инцидентов включаются представители субъекта промышленной безопасности, а также при необходимости представители Госпромнадзора и иные лица по решению комиссии.</w:t>
      </w:r>
    </w:p>
    <w:p w:rsidR="001F4B25" w:rsidRPr="001F4B25" w:rsidRDefault="001F4B25">
      <w:pPr>
        <w:pStyle w:val="ConsPlusNormal"/>
        <w:spacing w:before="200"/>
        <w:ind w:firstLine="540"/>
        <w:jc w:val="both"/>
        <w:rPr>
          <w:rFonts w:ascii="Times New Roman" w:hAnsi="Times New Roman" w:cs="Times New Roman"/>
          <w:sz w:val="26"/>
          <w:szCs w:val="26"/>
        </w:rPr>
      </w:pPr>
      <w:bookmarkStart w:id="20" w:name="Par577"/>
      <w:bookmarkEnd w:id="20"/>
      <w:r w:rsidRPr="001F4B25">
        <w:rPr>
          <w:rFonts w:ascii="Times New Roman" w:hAnsi="Times New Roman" w:cs="Times New Roman"/>
          <w:sz w:val="26"/>
          <w:szCs w:val="26"/>
        </w:rPr>
        <w:t>Техническое расследование причин инцидентов на опасных производственных объектах и (или) потенциально опасных объектах, принадлежащих Вооруженным Силам Республики Беларусь и транспортным войскам, органам внутренних дел и внутренним войскам Министерства внутренних дел, органам государственной безопасности, органам пограничной службы, Государственному комитету судебных экспертиз, проводится комиссией, возглавляемой представителем соответствующих органов.</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 xml:space="preserve">Работники субъекта промышленной безопасности, военнослужащие и гражданский персонал Вооруженных Сил Республики Беларусь и транспортных войск, органов государственной безопасности, органов пограничной службы, сотрудники, имеющие специальные звания, и лица гражданского персонала Государственного комитета судебных экспертиз, сотрудники и гражданский персонал органов внутренних дел, военнослужащие и гражданский персонал внутренних войск Министерства внутренних дел, связанные с эксплуатацией опасного производственного объекта и (или) потенциально опасного объекта, обязаны предоставлять в специальную комиссию, проводящую техническое расследование причин аварий, комиссию по техническому расследованию причин </w:t>
      </w:r>
      <w:r w:rsidRPr="001F4B25">
        <w:rPr>
          <w:rFonts w:ascii="Times New Roman" w:hAnsi="Times New Roman" w:cs="Times New Roman"/>
          <w:sz w:val="26"/>
          <w:szCs w:val="26"/>
        </w:rPr>
        <w:lastRenderedPageBreak/>
        <w:t>инцидентов всю информацию, необходимую указанным комиссиям для осуществления их полномочий.</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Финансирование расходов на техническое расследование причин аварий и инцидентов осуществляется субъектом промышленной безопасности, на опасном производственном объекте и (или) потенциально опасном объекте которого произошли авария или инцидент.</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35. Оформление результатов технического расследования причин аварий и инцидентов</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По результатам проведения технического расследования причин аварий специальной комиссией, проводящей такое техническое расследование, составляется акт технического расследования причин аварии по форме, установленной Министерством по чрезвычайным ситуациям.</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В акте технического расследования причин аварии указываются: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сведения о субъекте промышленной безопасности, на опасном производственном объекте и (или) потенциально опасном объекте которого произошла авария (наименование и место нахождения юридического лица, фамилия, собственное имя, отчество (если таковое имеется), адрес регистрации по месту жительства индивидуального предпринимателя, учетный номер плательщика);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регистрационный номер, наименование опасного производственного объекта и тип его опасности в случае, если авария произошла на опасном производственном объекте, или наименование потенциально опасного объекта, их место нахождения;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причины и обстоятельства аварии;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размер причиненного вреда;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допущенные нарушения требований актов законодательства в области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наименование вышестоящих по подчиненности органов или иных организаций (при наличии);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 xml:space="preserve">фамилия, собственное имя, отчество (если таковое имеется), занимаемая должность работников субъектов промышленной безопасности, военнослужащих и гражданского персонала Вооруженных Сил Республики Беларусь и транспортных войск, органов государственной безопасности, органов пограничной службы, сотрудников, имеющих специальные звания, и лиц гражданского персонала Государственного комитета судебных экспертиз, сотрудников и гражданского персонала органов внутренних дел, военнослужащих и гражданского персонала внутренних войск Министерства внутренних дел, связанных с эксплуатацией опасных производственных объектов и (или) потенциально опасных объектов, допустивших нарушения требований актов </w:t>
      </w:r>
      <w:r w:rsidRPr="001F4B25">
        <w:rPr>
          <w:rFonts w:ascii="Times New Roman" w:hAnsi="Times New Roman" w:cs="Times New Roman"/>
          <w:sz w:val="26"/>
          <w:szCs w:val="26"/>
        </w:rPr>
        <w:lastRenderedPageBreak/>
        <w:t>законодательства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принятые меры по локализации и ликвидации аварии и ее последствий;</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мероприятия, которые должны быть проведены по результатам технического расследования причин аварии;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предложения по предупреждению аварий при эксплуатации опасного производственного объекта и (или) потенциально опасного объекта;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иные сведения об аварии по решению специальной комиссии.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Акт технического расследования причин аварии подписывается всеми членами специальной комиссии.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Акт технического расследования причин аварии и иная информация по решению специальной комиссии предоставляются субъекту промышленной безопасности для подписания и направления в соответствии с частью третьей статьи 37 настоящего Закона, а также всем членам специальной комиссии.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 результатам проведения технического расследования причин инцидентов комиссией по техническому расследованию причин инцидентов составляется акт технического расследования причин инцидента по форме, установленной Министерством по чрезвычайным ситуациям.</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В акте технического расследования причин инцидента указываются: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сведения о субъекте промышленной безопасности, на опасном производственном объекте и (или) потенциально опасном объекте которого произошел инцидент (наименование и место нахождения юридического лица, фамилия, собственное имя, отчество (если таковое имеется), адрес регистрации по месту жительства индивидуального предпринимателя, учетный номер плательщика);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регистрационный номер, наименование опасного производственного объекта и тип его опасности в случае, если инцидент произошел на опасном производственном объекте, или наименование потенциально опасного объекта, их место нахождения;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причины и обстоятельства инцидента;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допущенные нарушения требований актов законодательства в области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 xml:space="preserve">фамилия, собственное имя, отчество (если таковое имеется), занимаемая должность работников субъектов промышленной безопасности, военнослужащих и гражданского персонала Вооруженных Сил Республики Беларусь и транспортных войск, органов государственной безопасности, органов пограничной службы, сотрудников, имеющих специальные звания, и лиц гражданского персонала Государственного комитета судебных экспертиз, сотрудников и гражданского персонала органов внутренних дел, </w:t>
      </w:r>
      <w:r w:rsidRPr="001F4B25">
        <w:rPr>
          <w:rFonts w:ascii="Times New Roman" w:hAnsi="Times New Roman" w:cs="Times New Roman"/>
          <w:sz w:val="26"/>
          <w:szCs w:val="26"/>
        </w:rPr>
        <w:lastRenderedPageBreak/>
        <w:t>военнослужащих и гражданского персонала внутренних войск Министерства внутренних дел, связанных с эксплуатацией опасных производственных объектов и (или) потенциально опасных объектов, допустивших нарушения требований актов законодательства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принятые меры по локализации и ликвидации инцидента и его последствий;</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мероприятия, которые должны быть проведены по результатам технического расследования причин инцидента;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предложения по предупреждению инцидентов при эксплуатации опасного производственного объекта и (или) потенциально опасного объекта;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иные сведения об инциденте по решению комиссии.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Акт технического расследования причин инцидента подписывается всеми членами комиссии.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Акт технического расследования причин инцидента и иная информация по решению комиссии направляются субъектом промышленной безопасности в соответствии с частью третьей статьи 37 настоящего Закона, а также всем членам комиссии.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36. Локализация и ликвидация аварий и инцидентов, их последствий</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Локализация и ликвидация аварий и инцидентов, их последствий осуществляются в соответствии с актами законодательства силами и средствами субъектов промышленной безопасности и специализированных формирований, создаваемых в целях локализации и ликвидации аварийных ситуаций в соответствии с актами законодательства.</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37. Учет аварий и инцидентов</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Субъекты промышленной безопасности обязаны вести учет всех аварий и инцидентов на принадлежащих им опасных производственных объектах и (или) потенциально опасных объектах в порядке, установленном Министерством по чрезвычайным ситуациям.</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Сведения об авариях и инцидентах вносятся субъектом промышленной безопасности в журнал учета аварий и инцидентов.</w:t>
      </w:r>
    </w:p>
    <w:p w:rsidR="001F4B25" w:rsidRPr="001F4B25" w:rsidRDefault="001F4B25">
      <w:pPr>
        <w:pStyle w:val="ConsPlusNormal"/>
        <w:spacing w:before="200"/>
        <w:ind w:firstLine="540"/>
        <w:jc w:val="both"/>
        <w:rPr>
          <w:rFonts w:ascii="Times New Roman" w:hAnsi="Times New Roman" w:cs="Times New Roman"/>
          <w:sz w:val="26"/>
          <w:szCs w:val="26"/>
        </w:rPr>
      </w:pPr>
      <w:bookmarkStart w:id="21" w:name="Par627"/>
      <w:bookmarkEnd w:id="21"/>
      <w:r w:rsidRPr="001F4B25">
        <w:rPr>
          <w:rFonts w:ascii="Times New Roman" w:hAnsi="Times New Roman" w:cs="Times New Roman"/>
          <w:sz w:val="26"/>
          <w:szCs w:val="26"/>
        </w:rPr>
        <w:t>Субъект промышленной безопасности направляет акт технического расследования причин аварии и иную информацию по решению специальной комиссии либо акт технического расследования причин инцидента и иную информацию по решению комиссии, сведения о проведении мероприятий по результатам технических расследований причин аварий и инцидентов в Госпромнадзор, республиканские органы государственного управления и иные организации, подчиненные Правительству Республики Беларусь, центральный аппарат Государственного комитета судебных экспертиз в соответствии с их компетенцией, местные исполнительные и распорядительные органы.</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Законов Республики Беларусь от 10.12.2020 N 66-З, от 28.12.2023 N 324-З)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lastRenderedPageBreak/>
        <w:t>Госпромнадзор, республиканские органы государственного управления и иные организации, подчиненные Правительству Республики Беларусь, центральный аппарат Государственного комитета судебных экспертиз, местные исполнительные и распорядительные органы на основании сведений, предоставляемых в соответствии с частью третьей настоящей статьи, осуществляют учет (сбор, накопление), анализ данных об авариях и инцидентах и определяют меры по их предупреждению.</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Законов Республики Беларусь от 10.12.2020 N 66-З, от 28.12.2023 N 324-З)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Сводный учет аварий и инцидентов на опасных производственных объектах и (или) потенциально опасных объектах, принадлежащих республиканским органам государственного управления и иным организациям, подчиненным Правительству Республики Беларусь, Государственному комитету судебных экспертиз, субъектам промышленной безопасности без ведомственной подчиненности, осуществляет Госпромнадзор в порядке, установленном Министерством по чрезвычайным ситуациям.</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(в ред. Законов Республики Беларусь от 10.12.2020 N 66-З, от 28.12.2023 N 324-З)</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Title"/>
        <w:jc w:val="center"/>
        <w:outlineLvl w:val="1"/>
        <w:rPr>
          <w:rFonts w:ascii="Times New Roman" w:hAnsi="Times New Roman" w:cs="Times New Roman"/>
          <w:sz w:val="26"/>
          <w:szCs w:val="26"/>
        </w:rPr>
      </w:pPr>
      <w:r w:rsidRPr="001F4B25">
        <w:rPr>
          <w:rFonts w:ascii="Times New Roman" w:hAnsi="Times New Roman" w:cs="Times New Roman"/>
          <w:sz w:val="26"/>
          <w:szCs w:val="26"/>
        </w:rPr>
        <w:t>ГЛАВА 5</w:t>
      </w:r>
    </w:p>
    <w:p w:rsidR="001F4B25" w:rsidRPr="001F4B25" w:rsidRDefault="001F4B25">
      <w:pPr>
        <w:pStyle w:val="ConsPlusTitle"/>
        <w:jc w:val="center"/>
        <w:rPr>
          <w:rFonts w:ascii="Times New Roman" w:hAnsi="Times New Roman" w:cs="Times New Roman"/>
          <w:sz w:val="26"/>
          <w:szCs w:val="26"/>
        </w:rPr>
      </w:pPr>
      <w:r w:rsidRPr="001F4B25">
        <w:rPr>
          <w:rFonts w:ascii="Times New Roman" w:hAnsi="Times New Roman" w:cs="Times New Roman"/>
          <w:sz w:val="26"/>
          <w:szCs w:val="26"/>
        </w:rPr>
        <w:t>ОТВЕТСТВЕННОСТЬ ЗА НАРУШЕНИЕ ЗАКОНОДАТЕЛЬСТВА В ОБЛАСТИ ПРОМЫШЛЕННОЙ БЕЗОПАСНОСТИ. ВОЗМЕЩЕНИЕ ВРЕДА, ПРИЧИНЕННОГО НАРУШЕНИЕМ ЗАКОНОДАТЕЛЬСТВА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38. Ответственность за нарушение законодательства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Лица, виновные в нарушении законодательства в области промышленной безопасности, несут ответственность в соответствии с законодательными актами.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39. Возмещение вреда, причиненного нарушением законодательства в области промышленной 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Субъект промышленной безопасности обязан возместить вред, причиненный жизни, здоровью, имуществу физических лиц, а также имуществу юридических лиц, окружающей среде вследствие нарушения им законодательства в области промышленной безопасности.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Возмещение вреда осуществляется в соответствии с законодательством.</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Title"/>
        <w:jc w:val="center"/>
        <w:outlineLvl w:val="1"/>
        <w:rPr>
          <w:rFonts w:ascii="Times New Roman" w:hAnsi="Times New Roman" w:cs="Times New Roman"/>
          <w:sz w:val="26"/>
          <w:szCs w:val="26"/>
        </w:rPr>
      </w:pPr>
      <w:r w:rsidRPr="001F4B25">
        <w:rPr>
          <w:rFonts w:ascii="Times New Roman" w:hAnsi="Times New Roman" w:cs="Times New Roman"/>
          <w:sz w:val="26"/>
          <w:szCs w:val="26"/>
        </w:rPr>
        <w:t>ГЛАВА 6</w:t>
      </w:r>
    </w:p>
    <w:p w:rsidR="001F4B25" w:rsidRPr="001F4B25" w:rsidRDefault="001F4B25">
      <w:pPr>
        <w:pStyle w:val="ConsPlusTitle"/>
        <w:jc w:val="center"/>
        <w:rPr>
          <w:rFonts w:ascii="Times New Roman" w:hAnsi="Times New Roman" w:cs="Times New Roman"/>
          <w:sz w:val="26"/>
          <w:szCs w:val="26"/>
        </w:rPr>
      </w:pPr>
      <w:r w:rsidRPr="001F4B25">
        <w:rPr>
          <w:rFonts w:ascii="Times New Roman" w:hAnsi="Times New Roman" w:cs="Times New Roman"/>
          <w:sz w:val="26"/>
          <w:szCs w:val="26"/>
        </w:rPr>
        <w:t>ЗАКЛЮЧИТЕЛЬНЫЕ ПОЛОЖЕНИЯ</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outlineLvl w:val="2"/>
        <w:rPr>
          <w:rFonts w:ascii="Times New Roman" w:hAnsi="Times New Roman" w:cs="Times New Roman"/>
          <w:sz w:val="26"/>
          <w:szCs w:val="26"/>
        </w:rPr>
      </w:pPr>
      <w:bookmarkStart w:id="22" w:name="Par649"/>
      <w:bookmarkEnd w:id="22"/>
      <w:r w:rsidRPr="001F4B25">
        <w:rPr>
          <w:rFonts w:ascii="Times New Roman" w:hAnsi="Times New Roman" w:cs="Times New Roman"/>
          <w:b/>
          <w:bCs/>
          <w:sz w:val="26"/>
          <w:szCs w:val="26"/>
        </w:rPr>
        <w:t>Статья 40. Признание утратившими силу закона и отдельных положений законов</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Признать утратившими силу:</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 xml:space="preserve">Закон Республики Беларусь от 10 января 2000 года "О промышленной безопасности опасных производственных объектов" (Национальный реестр правовых актов Республики </w:t>
      </w:r>
      <w:r w:rsidRPr="001F4B25">
        <w:rPr>
          <w:rFonts w:ascii="Times New Roman" w:hAnsi="Times New Roman" w:cs="Times New Roman"/>
          <w:sz w:val="26"/>
          <w:szCs w:val="26"/>
        </w:rPr>
        <w:lastRenderedPageBreak/>
        <w:t>Беларусь, 2000 г., N 8, 2/138);</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статью 29 Закона Республики Беларусь от 29 июня 2006 года "О внесении изменений и дополнений в некоторые законы Республики Беларусь по вопросам лицензирования отдельных видов деятельности и признании утратившими силу некоторых законодательных актов Республики Беларусь" (Национальный реестр правовых актов Республики Беларусь, 2006 г., N 107, 2/1235);</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статью 28 Закона Республики Беларусь от 20 июля 2006 года "О внесении изменений и дополнений в некоторые законы Республики Беларусь по вопросам технического нормирования, стандартизации и оценки соответствия требованиям технических нормативных правовых актов в области технического нормирования и стандартизации" (Национальный реестр правовых актов Республики Беларусь, 2006 г., N 122, 2/1259);</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статью 5 Закона Республики Беларусь от 9 ноября 2009 года "О внесении изменений и дополнений в некоторые законы Республики Беларусь по вопросам использования атомной энергии" (Национальный реестр правовых актов Республики Беларусь, 2009 г., N 276, 2/1605);</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статью 8 Закона Республики Беларусь от 4 января 2014 года "О внесении изменений и дополнений в некоторые законы Республики Беларусь" (Национальный правовой Интернет-портал Республики Беларусь, 23.01.2014, 2/2128).</w:t>
      </w:r>
    </w:p>
    <w:p w:rsidR="001F4B25" w:rsidRPr="001F4B25" w:rsidRDefault="001F4B25">
      <w:pPr>
        <w:pStyle w:val="ConsPlusNormal"/>
        <w:jc w:val="both"/>
        <w:rPr>
          <w:rFonts w:ascii="Times New Roman" w:hAnsi="Times New Roman" w:cs="Times New Roman"/>
          <w:sz w:val="26"/>
          <w:szCs w:val="26"/>
        </w:rPr>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1F4B25" w:rsidRPr="00A755C7">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1F4B25" w:rsidRPr="00A755C7" w:rsidRDefault="001F4B25">
            <w:pPr>
              <w:pStyle w:val="ConsPlusNormal"/>
              <w:jc w:val="both"/>
              <w:rPr>
                <w:rFonts w:ascii="Times New Roman" w:hAnsi="Times New Roman" w:cs="Times New Roman"/>
                <w:sz w:val="26"/>
                <w:szCs w:val="26"/>
              </w:rPr>
            </w:pPr>
          </w:p>
        </w:tc>
        <w:tc>
          <w:tcPr>
            <w:tcW w:w="113" w:type="dxa"/>
            <w:shd w:val="clear" w:color="auto" w:fill="F4F3F8"/>
            <w:tcMar>
              <w:top w:w="0" w:type="dxa"/>
              <w:left w:w="0" w:type="dxa"/>
              <w:bottom w:w="0" w:type="dxa"/>
              <w:right w:w="0" w:type="dxa"/>
            </w:tcMar>
          </w:tcPr>
          <w:p w:rsidR="001F4B25" w:rsidRPr="00A755C7" w:rsidRDefault="001F4B25">
            <w:pPr>
              <w:pStyle w:val="ConsPlusNormal"/>
              <w:jc w:val="both"/>
              <w:rPr>
                <w:rFonts w:ascii="Times New Roman" w:hAnsi="Times New Roman" w:cs="Times New Roman"/>
                <w:sz w:val="26"/>
                <w:szCs w:val="26"/>
              </w:rPr>
            </w:pPr>
          </w:p>
        </w:tc>
        <w:tc>
          <w:tcPr>
            <w:tcW w:w="0" w:type="auto"/>
            <w:shd w:val="clear" w:color="auto" w:fill="F4F3F8"/>
            <w:tcMar>
              <w:top w:w="113" w:type="dxa"/>
              <w:left w:w="0" w:type="dxa"/>
              <w:bottom w:w="113" w:type="dxa"/>
              <w:right w:w="0" w:type="dxa"/>
            </w:tcMar>
          </w:tcPr>
          <w:p w:rsidR="001F4B25" w:rsidRPr="00A755C7" w:rsidRDefault="001F4B25">
            <w:pPr>
              <w:pStyle w:val="ConsPlusNormal"/>
              <w:jc w:val="both"/>
              <w:rPr>
                <w:rFonts w:ascii="Times New Roman" w:hAnsi="Times New Roman" w:cs="Times New Roman"/>
                <w:color w:val="392C69"/>
                <w:sz w:val="26"/>
                <w:szCs w:val="26"/>
              </w:rPr>
            </w:pPr>
            <w:r w:rsidRPr="00A755C7">
              <w:rPr>
                <w:rFonts w:ascii="Times New Roman" w:hAnsi="Times New Roman" w:cs="Times New Roman"/>
                <w:color w:val="392C69"/>
                <w:sz w:val="26"/>
                <w:szCs w:val="26"/>
              </w:rPr>
              <w:t>Статья 41 вступила в силу после официального опубликования (абзац третий статьи 42 данного документа).</w:t>
            </w:r>
          </w:p>
        </w:tc>
        <w:tc>
          <w:tcPr>
            <w:tcW w:w="113" w:type="dxa"/>
            <w:shd w:val="clear" w:color="auto" w:fill="F4F3F8"/>
            <w:tcMar>
              <w:top w:w="0" w:type="dxa"/>
              <w:left w:w="0" w:type="dxa"/>
              <w:bottom w:w="0" w:type="dxa"/>
              <w:right w:w="0" w:type="dxa"/>
            </w:tcMar>
          </w:tcPr>
          <w:p w:rsidR="001F4B25" w:rsidRPr="00A755C7" w:rsidRDefault="001F4B25">
            <w:pPr>
              <w:pStyle w:val="ConsPlusNormal"/>
              <w:jc w:val="both"/>
              <w:rPr>
                <w:rFonts w:ascii="Times New Roman" w:hAnsi="Times New Roman" w:cs="Times New Roman"/>
                <w:color w:val="392C69"/>
                <w:sz w:val="26"/>
                <w:szCs w:val="26"/>
              </w:rPr>
            </w:pPr>
          </w:p>
        </w:tc>
      </w:tr>
    </w:tbl>
    <w:p w:rsidR="001F4B25" w:rsidRPr="001F4B25" w:rsidRDefault="001F4B25">
      <w:pPr>
        <w:pStyle w:val="ConsPlusNormal"/>
        <w:spacing w:before="260"/>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41. Меры по реализации положений настоящего Закона</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Совету Министров Республики Беларусь в шестимесячный срок:</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обеспечить приведение актов законодательства в соответствие с настоящим Законом;</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принять иные меры по реализации положений настоящего Закона.</w:t>
      </w:r>
    </w:p>
    <w:p w:rsidR="001F4B25" w:rsidRPr="001F4B25" w:rsidRDefault="001F4B25">
      <w:pPr>
        <w:pStyle w:val="ConsPlusNormal"/>
        <w:jc w:val="both"/>
        <w:rPr>
          <w:rFonts w:ascii="Times New Roman" w:hAnsi="Times New Roman" w:cs="Times New Roman"/>
          <w:sz w:val="26"/>
          <w:szCs w:val="26"/>
        </w:rPr>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1F4B25" w:rsidRPr="00A755C7">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1F4B25" w:rsidRPr="00A755C7" w:rsidRDefault="001F4B25">
            <w:pPr>
              <w:pStyle w:val="ConsPlusNormal"/>
              <w:jc w:val="both"/>
              <w:rPr>
                <w:rFonts w:ascii="Times New Roman" w:hAnsi="Times New Roman" w:cs="Times New Roman"/>
                <w:sz w:val="26"/>
                <w:szCs w:val="26"/>
              </w:rPr>
            </w:pPr>
          </w:p>
        </w:tc>
        <w:tc>
          <w:tcPr>
            <w:tcW w:w="113" w:type="dxa"/>
            <w:shd w:val="clear" w:color="auto" w:fill="F4F3F8"/>
            <w:tcMar>
              <w:top w:w="0" w:type="dxa"/>
              <w:left w:w="0" w:type="dxa"/>
              <w:bottom w:w="0" w:type="dxa"/>
              <w:right w:w="0" w:type="dxa"/>
            </w:tcMar>
          </w:tcPr>
          <w:p w:rsidR="001F4B25" w:rsidRPr="00A755C7" w:rsidRDefault="001F4B25">
            <w:pPr>
              <w:pStyle w:val="ConsPlusNormal"/>
              <w:jc w:val="both"/>
              <w:rPr>
                <w:rFonts w:ascii="Times New Roman" w:hAnsi="Times New Roman" w:cs="Times New Roman"/>
                <w:sz w:val="26"/>
                <w:szCs w:val="26"/>
              </w:rPr>
            </w:pPr>
          </w:p>
        </w:tc>
        <w:tc>
          <w:tcPr>
            <w:tcW w:w="0" w:type="auto"/>
            <w:shd w:val="clear" w:color="auto" w:fill="F4F3F8"/>
            <w:tcMar>
              <w:top w:w="113" w:type="dxa"/>
              <w:left w:w="0" w:type="dxa"/>
              <w:bottom w:w="113" w:type="dxa"/>
              <w:right w:w="0" w:type="dxa"/>
            </w:tcMar>
          </w:tcPr>
          <w:p w:rsidR="001F4B25" w:rsidRPr="00A755C7" w:rsidRDefault="001F4B25">
            <w:pPr>
              <w:pStyle w:val="ConsPlusNormal"/>
              <w:jc w:val="both"/>
              <w:rPr>
                <w:rFonts w:ascii="Times New Roman" w:hAnsi="Times New Roman" w:cs="Times New Roman"/>
                <w:color w:val="392C69"/>
                <w:sz w:val="26"/>
                <w:szCs w:val="26"/>
              </w:rPr>
            </w:pPr>
            <w:r w:rsidRPr="00A755C7">
              <w:rPr>
                <w:rFonts w:ascii="Times New Roman" w:hAnsi="Times New Roman" w:cs="Times New Roman"/>
                <w:color w:val="392C69"/>
                <w:sz w:val="26"/>
                <w:szCs w:val="26"/>
              </w:rPr>
              <w:t>Статья 42 вступила в силу после официального опубликования.</w:t>
            </w:r>
          </w:p>
        </w:tc>
        <w:tc>
          <w:tcPr>
            <w:tcW w:w="113" w:type="dxa"/>
            <w:shd w:val="clear" w:color="auto" w:fill="F4F3F8"/>
            <w:tcMar>
              <w:top w:w="0" w:type="dxa"/>
              <w:left w:w="0" w:type="dxa"/>
              <w:bottom w:w="0" w:type="dxa"/>
              <w:right w:w="0" w:type="dxa"/>
            </w:tcMar>
          </w:tcPr>
          <w:p w:rsidR="001F4B25" w:rsidRPr="00A755C7" w:rsidRDefault="001F4B25">
            <w:pPr>
              <w:pStyle w:val="ConsPlusNormal"/>
              <w:jc w:val="both"/>
              <w:rPr>
                <w:rFonts w:ascii="Times New Roman" w:hAnsi="Times New Roman" w:cs="Times New Roman"/>
                <w:color w:val="392C69"/>
                <w:sz w:val="26"/>
                <w:szCs w:val="26"/>
              </w:rPr>
            </w:pPr>
          </w:p>
        </w:tc>
      </w:tr>
    </w:tbl>
    <w:p w:rsidR="001F4B25" w:rsidRPr="001F4B25" w:rsidRDefault="001F4B25">
      <w:pPr>
        <w:pStyle w:val="ConsPlusNormal"/>
        <w:spacing w:before="260"/>
        <w:ind w:firstLine="540"/>
        <w:jc w:val="both"/>
        <w:outlineLvl w:val="2"/>
        <w:rPr>
          <w:rFonts w:ascii="Times New Roman" w:hAnsi="Times New Roman" w:cs="Times New Roman"/>
          <w:sz w:val="26"/>
          <w:szCs w:val="26"/>
        </w:rPr>
      </w:pPr>
      <w:r w:rsidRPr="001F4B25">
        <w:rPr>
          <w:rFonts w:ascii="Times New Roman" w:hAnsi="Times New Roman" w:cs="Times New Roman"/>
          <w:b/>
          <w:bCs/>
          <w:sz w:val="26"/>
          <w:szCs w:val="26"/>
        </w:rPr>
        <w:t>Статья 42. Вступление в силу настоящего Закона</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Настоящий Закон вступает в силу в следующем порядке:</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статьи 1 - 40 - через шесть месяцев после официального опубликования настоящего Закона;</w:t>
      </w:r>
    </w:p>
    <w:p w:rsidR="001F4B25" w:rsidRPr="001F4B25" w:rsidRDefault="001F4B25">
      <w:pPr>
        <w:pStyle w:val="ConsPlusNormal"/>
        <w:spacing w:before="200"/>
        <w:ind w:firstLine="540"/>
        <w:jc w:val="both"/>
        <w:rPr>
          <w:rFonts w:ascii="Times New Roman" w:hAnsi="Times New Roman" w:cs="Times New Roman"/>
          <w:sz w:val="26"/>
          <w:szCs w:val="26"/>
        </w:rPr>
      </w:pPr>
      <w:bookmarkStart w:id="23" w:name="Par670"/>
      <w:bookmarkEnd w:id="23"/>
      <w:r w:rsidRPr="001F4B25">
        <w:rPr>
          <w:rFonts w:ascii="Times New Roman" w:hAnsi="Times New Roman" w:cs="Times New Roman"/>
          <w:sz w:val="26"/>
          <w:szCs w:val="26"/>
        </w:rPr>
        <w:t>иные положения - после официального опубликования настоящего Закона.</w:t>
      </w:r>
    </w:p>
    <w:p w:rsidR="001F4B25" w:rsidRPr="001F4B25" w:rsidRDefault="001F4B25">
      <w:pPr>
        <w:pStyle w:val="ConsPlusNormal"/>
        <w:jc w:val="both"/>
        <w:rPr>
          <w:rFonts w:ascii="Times New Roman" w:hAnsi="Times New Roman" w:cs="Times New Roman"/>
          <w:sz w:val="26"/>
          <w:szCs w:val="26"/>
        </w:rPr>
      </w:pPr>
    </w:p>
    <w:tbl>
      <w:tblPr>
        <w:tblW w:w="5000" w:type="pct"/>
        <w:tblCellMar>
          <w:left w:w="0" w:type="dxa"/>
          <w:right w:w="0" w:type="dxa"/>
        </w:tblCellMar>
        <w:tblLook w:val="0000" w:firstRow="0" w:lastRow="0" w:firstColumn="0" w:lastColumn="0" w:noHBand="0" w:noVBand="0"/>
      </w:tblPr>
      <w:tblGrid>
        <w:gridCol w:w="5103"/>
        <w:gridCol w:w="5104"/>
      </w:tblGrid>
      <w:tr w:rsidR="001F4B25" w:rsidRPr="00A755C7">
        <w:tc>
          <w:tcPr>
            <w:tcW w:w="5103" w:type="dxa"/>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Президент Республики Беларусь</w:t>
            </w:r>
          </w:p>
        </w:tc>
        <w:tc>
          <w:tcPr>
            <w:tcW w:w="5103" w:type="dxa"/>
          </w:tcPr>
          <w:p w:rsidR="001F4B25" w:rsidRPr="00A755C7" w:rsidRDefault="001F4B25">
            <w:pPr>
              <w:pStyle w:val="ConsPlusNormal"/>
              <w:jc w:val="right"/>
              <w:rPr>
                <w:rFonts w:ascii="Times New Roman" w:hAnsi="Times New Roman" w:cs="Times New Roman"/>
                <w:sz w:val="26"/>
                <w:szCs w:val="26"/>
              </w:rPr>
            </w:pPr>
            <w:r w:rsidRPr="00A755C7">
              <w:rPr>
                <w:rFonts w:ascii="Times New Roman" w:hAnsi="Times New Roman" w:cs="Times New Roman"/>
                <w:sz w:val="26"/>
                <w:szCs w:val="26"/>
              </w:rPr>
              <w:t>А.Лукашенко</w:t>
            </w:r>
          </w:p>
        </w:tc>
      </w:tr>
    </w:tbl>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jc w:val="right"/>
        <w:outlineLvl w:val="0"/>
        <w:rPr>
          <w:rFonts w:ascii="Times New Roman" w:hAnsi="Times New Roman" w:cs="Times New Roman"/>
          <w:sz w:val="26"/>
          <w:szCs w:val="26"/>
        </w:rPr>
      </w:pPr>
      <w:r w:rsidRPr="001F4B25">
        <w:rPr>
          <w:rFonts w:ascii="Times New Roman" w:hAnsi="Times New Roman" w:cs="Times New Roman"/>
          <w:sz w:val="26"/>
          <w:szCs w:val="26"/>
        </w:rPr>
        <w:t>Приложение 1</w:t>
      </w:r>
    </w:p>
    <w:p w:rsidR="001F4B25" w:rsidRPr="001F4B25" w:rsidRDefault="001F4B25">
      <w:pPr>
        <w:pStyle w:val="ConsPlusNormal"/>
        <w:jc w:val="right"/>
        <w:rPr>
          <w:rFonts w:ascii="Times New Roman" w:hAnsi="Times New Roman" w:cs="Times New Roman"/>
          <w:sz w:val="26"/>
          <w:szCs w:val="26"/>
        </w:rPr>
      </w:pPr>
      <w:r w:rsidRPr="001F4B25">
        <w:rPr>
          <w:rFonts w:ascii="Times New Roman" w:hAnsi="Times New Roman" w:cs="Times New Roman"/>
          <w:sz w:val="26"/>
          <w:szCs w:val="26"/>
        </w:rPr>
        <w:t>к Закону</w:t>
      </w:r>
    </w:p>
    <w:p w:rsidR="001F4B25" w:rsidRPr="001F4B25" w:rsidRDefault="001F4B25">
      <w:pPr>
        <w:pStyle w:val="ConsPlusNormal"/>
        <w:jc w:val="right"/>
        <w:rPr>
          <w:rFonts w:ascii="Times New Roman" w:hAnsi="Times New Roman" w:cs="Times New Roman"/>
          <w:sz w:val="26"/>
          <w:szCs w:val="26"/>
        </w:rPr>
      </w:pPr>
      <w:r w:rsidRPr="001F4B25">
        <w:rPr>
          <w:rFonts w:ascii="Times New Roman" w:hAnsi="Times New Roman" w:cs="Times New Roman"/>
          <w:sz w:val="26"/>
          <w:szCs w:val="26"/>
        </w:rPr>
        <w:t>Республики Беларусь</w:t>
      </w:r>
    </w:p>
    <w:p w:rsidR="001F4B25" w:rsidRPr="001F4B25" w:rsidRDefault="001F4B25">
      <w:pPr>
        <w:pStyle w:val="ConsPlusNormal"/>
        <w:jc w:val="right"/>
        <w:rPr>
          <w:rFonts w:ascii="Times New Roman" w:hAnsi="Times New Roman" w:cs="Times New Roman"/>
          <w:sz w:val="26"/>
          <w:szCs w:val="26"/>
        </w:rPr>
      </w:pPr>
      <w:r w:rsidRPr="001F4B25">
        <w:rPr>
          <w:rFonts w:ascii="Times New Roman" w:hAnsi="Times New Roman" w:cs="Times New Roman"/>
          <w:sz w:val="26"/>
          <w:szCs w:val="26"/>
        </w:rPr>
        <w:t>"О промышленной</w:t>
      </w:r>
    </w:p>
    <w:p w:rsidR="001F4B25" w:rsidRPr="001F4B25" w:rsidRDefault="001F4B25">
      <w:pPr>
        <w:pStyle w:val="ConsPlusNormal"/>
        <w:jc w:val="right"/>
        <w:rPr>
          <w:rFonts w:ascii="Times New Roman" w:hAnsi="Times New Roman" w:cs="Times New Roman"/>
          <w:sz w:val="26"/>
          <w:szCs w:val="26"/>
        </w:rPr>
      </w:pPr>
      <w:r w:rsidRPr="001F4B25">
        <w:rPr>
          <w:rFonts w:ascii="Times New Roman" w:hAnsi="Times New Roman" w:cs="Times New Roman"/>
          <w:sz w:val="26"/>
          <w:szCs w:val="26"/>
        </w:rPr>
        <w:t>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Title"/>
        <w:jc w:val="center"/>
        <w:rPr>
          <w:rFonts w:ascii="Times New Roman" w:hAnsi="Times New Roman" w:cs="Times New Roman"/>
          <w:sz w:val="26"/>
          <w:szCs w:val="26"/>
        </w:rPr>
      </w:pPr>
      <w:bookmarkStart w:id="24" w:name="Par684"/>
      <w:bookmarkEnd w:id="24"/>
      <w:r w:rsidRPr="001F4B25">
        <w:rPr>
          <w:rFonts w:ascii="Times New Roman" w:hAnsi="Times New Roman" w:cs="Times New Roman"/>
          <w:sz w:val="26"/>
          <w:szCs w:val="26"/>
        </w:rPr>
        <w:t>ПЕРЕЧЕНЬ</w:t>
      </w:r>
    </w:p>
    <w:p w:rsidR="001F4B25" w:rsidRPr="001F4B25" w:rsidRDefault="001F4B25">
      <w:pPr>
        <w:pStyle w:val="ConsPlusTitle"/>
        <w:jc w:val="center"/>
        <w:rPr>
          <w:rFonts w:ascii="Times New Roman" w:hAnsi="Times New Roman" w:cs="Times New Roman"/>
          <w:sz w:val="26"/>
          <w:szCs w:val="26"/>
        </w:rPr>
      </w:pPr>
      <w:r w:rsidRPr="001F4B25">
        <w:rPr>
          <w:rFonts w:ascii="Times New Roman" w:hAnsi="Times New Roman" w:cs="Times New Roman"/>
          <w:sz w:val="26"/>
          <w:szCs w:val="26"/>
        </w:rPr>
        <w:t>ОПАСНЫХ ПРОИЗВОДСТВЕННЫХ ОБЪЕКТОВ</w:t>
      </w:r>
    </w:p>
    <w:p w:rsidR="001F4B25" w:rsidRPr="001F4B25" w:rsidRDefault="001F4B25">
      <w:pPr>
        <w:pStyle w:val="ConsPlusNormal"/>
        <w:rPr>
          <w:rFonts w:ascii="Times New Roman" w:hAnsi="Times New Roman" w:cs="Times New Roman"/>
          <w:sz w:val="26"/>
          <w:szCs w:val="26"/>
        </w:rPr>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1F4B25" w:rsidRPr="00A755C7">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p>
        </w:tc>
        <w:tc>
          <w:tcPr>
            <w:tcW w:w="113" w:type="dxa"/>
            <w:shd w:val="clear" w:color="auto" w:fill="F4F3F8"/>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p>
        </w:tc>
        <w:tc>
          <w:tcPr>
            <w:tcW w:w="0" w:type="auto"/>
            <w:shd w:val="clear" w:color="auto" w:fill="F4F3F8"/>
            <w:tcMar>
              <w:top w:w="113" w:type="dxa"/>
              <w:left w:w="0" w:type="dxa"/>
              <w:bottom w:w="113" w:type="dxa"/>
              <w:right w:w="0" w:type="dxa"/>
            </w:tcMar>
          </w:tcPr>
          <w:p w:rsidR="001F4B25" w:rsidRPr="00A755C7" w:rsidRDefault="001F4B25">
            <w:pPr>
              <w:pStyle w:val="ConsPlusNormal"/>
              <w:jc w:val="center"/>
              <w:rPr>
                <w:rFonts w:ascii="Times New Roman" w:hAnsi="Times New Roman" w:cs="Times New Roman"/>
                <w:color w:val="392C69"/>
                <w:sz w:val="26"/>
                <w:szCs w:val="26"/>
              </w:rPr>
            </w:pPr>
            <w:r w:rsidRPr="00A755C7">
              <w:rPr>
                <w:rFonts w:ascii="Times New Roman" w:hAnsi="Times New Roman" w:cs="Times New Roman"/>
                <w:color w:val="392C69"/>
                <w:sz w:val="26"/>
                <w:szCs w:val="26"/>
              </w:rPr>
              <w:t>(в ред. Закона Республики Беларусь от 10.12.2020 N 66-З)</w:t>
            </w:r>
          </w:p>
        </w:tc>
        <w:tc>
          <w:tcPr>
            <w:tcW w:w="113" w:type="dxa"/>
            <w:shd w:val="clear" w:color="auto" w:fill="F4F3F8"/>
            <w:tcMar>
              <w:top w:w="0" w:type="dxa"/>
              <w:left w:w="0" w:type="dxa"/>
              <w:bottom w:w="0" w:type="dxa"/>
              <w:right w:w="0" w:type="dxa"/>
            </w:tcMar>
          </w:tcPr>
          <w:p w:rsidR="001F4B25" w:rsidRPr="00A755C7" w:rsidRDefault="001F4B25">
            <w:pPr>
              <w:pStyle w:val="ConsPlusNormal"/>
              <w:jc w:val="center"/>
              <w:rPr>
                <w:rFonts w:ascii="Times New Roman" w:hAnsi="Times New Roman" w:cs="Times New Roman"/>
                <w:color w:val="392C69"/>
                <w:sz w:val="26"/>
                <w:szCs w:val="26"/>
              </w:rPr>
            </w:pPr>
          </w:p>
        </w:tc>
      </w:tr>
    </w:tbl>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1. Объекты и производства, на которых эксплуатируются потенциально опасные объекты с химическими, физико-химическими, физическими процессами, где возможно образование взрывоопасных сред (смесь газов, паров с воздухом и другими окислителями), и получаются, используются, перерабатываются, хранятся, транспортируются опасные вещества, типы опасности которых устанавливаются в соответствии с таблицей 1 настоящего приложения исходя из суммарного количества опасных веществ, которые одновременно находятся или могут находиться на опасном производственном объекте.</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2. Объекты газораспределительной системы и газопотребления, включающие в себя потенциально опасные объекты с суммарным количеством природного газа с избыточным давлением до 1,2 мегапаскаля или сжиженного углеводородного газа с избыточным давлением до 1,6 мегапаскаля, которые одновременно находятся или могут находиться на опасном производственном объекте, в соответствии с пунктом 3 таблицы 1 настоящего приложения.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3. Объекты магистральных трубопроводов, включающие в себя потенциально опасные объекты с суммарным количеством природного газа, нефти или нефтепродуктов с избыточным давлением свыше 1,2 мегапаскаля, которые одновременно находятся или могут находиться на опасном производственном объекте, в соответствии с пунктами 3 и 5 таблицы 1 настоящего приложения.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4. Объекты, указанные в таблице 2 настоящего приложения.</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jc w:val="right"/>
        <w:outlineLvl w:val="1"/>
        <w:rPr>
          <w:rFonts w:ascii="Times New Roman" w:hAnsi="Times New Roman" w:cs="Times New Roman"/>
          <w:sz w:val="26"/>
          <w:szCs w:val="26"/>
        </w:rPr>
      </w:pPr>
      <w:bookmarkStart w:id="25" w:name="Par693"/>
      <w:bookmarkEnd w:id="25"/>
      <w:r w:rsidRPr="001F4B25">
        <w:rPr>
          <w:rFonts w:ascii="Times New Roman" w:hAnsi="Times New Roman" w:cs="Times New Roman"/>
          <w:sz w:val="26"/>
          <w:szCs w:val="26"/>
        </w:rPr>
        <w:t>Таблица 1</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rPr>
          <w:rFonts w:ascii="Times New Roman" w:hAnsi="Times New Roman" w:cs="Times New Roman"/>
          <w:sz w:val="26"/>
          <w:szCs w:val="26"/>
        </w:rPr>
        <w:sectPr w:rsidR="001F4B25" w:rsidRPr="001F4B25">
          <w:pgSz w:w="11906" w:h="16838"/>
          <w:pgMar w:top="1440" w:right="566" w:bottom="1440" w:left="1133" w:header="720" w:footer="72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5655"/>
        <w:gridCol w:w="3345"/>
        <w:gridCol w:w="3345"/>
        <w:gridCol w:w="3315"/>
      </w:tblGrid>
      <w:tr w:rsidR="001F4B25" w:rsidRPr="00A755C7">
        <w:tblPrEx>
          <w:tblCellMar>
            <w:top w:w="0" w:type="dxa"/>
            <w:left w:w="0" w:type="dxa"/>
            <w:bottom w:w="0" w:type="dxa"/>
            <w:right w:w="0" w:type="dxa"/>
          </w:tblCellMar>
        </w:tblPrEx>
        <w:tc>
          <w:tcPr>
            <w:tcW w:w="5655" w:type="dxa"/>
            <w:vMerge w:val="restart"/>
            <w:tcBorders>
              <w:top w:val="single" w:sz="4" w:space="0" w:color="auto"/>
              <w:bottom w:val="single" w:sz="4" w:space="0" w:color="auto"/>
              <w:right w:val="single" w:sz="4" w:space="0" w:color="auto"/>
            </w:tcBorders>
            <w:tcMar>
              <w:top w:w="0" w:type="dxa"/>
              <w:left w:w="0" w:type="dxa"/>
              <w:bottom w:w="0" w:type="dxa"/>
              <w:right w:w="0" w:type="dxa"/>
            </w:tcMar>
            <w:vAlign w:val="center"/>
          </w:tcPr>
          <w:p w:rsidR="001F4B25" w:rsidRPr="00A755C7" w:rsidRDefault="001F4B25">
            <w:pPr>
              <w:pStyle w:val="ConsPlusNormal"/>
              <w:jc w:val="center"/>
              <w:rPr>
                <w:rFonts w:ascii="Times New Roman" w:hAnsi="Times New Roman" w:cs="Times New Roman"/>
                <w:sz w:val="26"/>
                <w:szCs w:val="26"/>
              </w:rPr>
            </w:pPr>
            <w:r w:rsidRPr="00A755C7">
              <w:rPr>
                <w:rFonts w:ascii="Times New Roman" w:hAnsi="Times New Roman" w:cs="Times New Roman"/>
                <w:sz w:val="26"/>
                <w:szCs w:val="26"/>
              </w:rPr>
              <w:lastRenderedPageBreak/>
              <w:t>Наименование опасного вещества</w:t>
            </w:r>
          </w:p>
        </w:tc>
        <w:tc>
          <w:tcPr>
            <w:tcW w:w="10005" w:type="dxa"/>
            <w:gridSpan w:val="3"/>
            <w:tcBorders>
              <w:top w:val="single" w:sz="4" w:space="0" w:color="auto"/>
              <w:left w:val="single" w:sz="4" w:space="0" w:color="auto"/>
              <w:bottom w:val="single" w:sz="4" w:space="0" w:color="auto"/>
            </w:tcBorders>
            <w:tcMar>
              <w:top w:w="0" w:type="dxa"/>
              <w:left w:w="0" w:type="dxa"/>
              <w:bottom w:w="0" w:type="dxa"/>
              <w:right w:w="0" w:type="dxa"/>
            </w:tcMar>
            <w:vAlign w:val="center"/>
          </w:tcPr>
          <w:p w:rsidR="001F4B25" w:rsidRPr="00A755C7" w:rsidRDefault="001F4B25">
            <w:pPr>
              <w:pStyle w:val="ConsPlusNormal"/>
              <w:jc w:val="center"/>
              <w:rPr>
                <w:rFonts w:ascii="Times New Roman" w:hAnsi="Times New Roman" w:cs="Times New Roman"/>
                <w:sz w:val="26"/>
                <w:szCs w:val="26"/>
              </w:rPr>
            </w:pPr>
            <w:r w:rsidRPr="00A755C7">
              <w:rPr>
                <w:rFonts w:ascii="Times New Roman" w:hAnsi="Times New Roman" w:cs="Times New Roman"/>
                <w:sz w:val="26"/>
                <w:szCs w:val="26"/>
              </w:rPr>
              <w:t>Количество опасного вещества, тонн</w:t>
            </w:r>
          </w:p>
        </w:tc>
      </w:tr>
      <w:tr w:rsidR="001F4B25" w:rsidRPr="00A755C7">
        <w:tblPrEx>
          <w:tblCellMar>
            <w:top w:w="0" w:type="dxa"/>
            <w:left w:w="0" w:type="dxa"/>
            <w:bottom w:w="0" w:type="dxa"/>
            <w:right w:w="0" w:type="dxa"/>
          </w:tblCellMar>
        </w:tblPrEx>
        <w:tc>
          <w:tcPr>
            <w:tcW w:w="5655" w:type="dxa"/>
            <w:vMerge/>
            <w:tcBorders>
              <w:top w:val="single" w:sz="4" w:space="0" w:color="auto"/>
              <w:bottom w:val="single" w:sz="4" w:space="0" w:color="auto"/>
              <w:right w:val="single" w:sz="4" w:space="0" w:color="auto"/>
            </w:tcBorders>
            <w:tcMar>
              <w:top w:w="0" w:type="dxa"/>
              <w:left w:w="0" w:type="dxa"/>
              <w:bottom w:w="0" w:type="dxa"/>
              <w:right w:w="0" w:type="dxa"/>
            </w:tcMar>
          </w:tcPr>
          <w:p w:rsidR="001F4B25" w:rsidRPr="00A755C7" w:rsidRDefault="001F4B25">
            <w:pPr>
              <w:pStyle w:val="ConsPlusNormal"/>
              <w:jc w:val="center"/>
              <w:rPr>
                <w:rFonts w:ascii="Times New Roman" w:hAnsi="Times New Roman" w:cs="Times New Roman"/>
                <w:sz w:val="26"/>
                <w:szCs w:val="26"/>
              </w:rPr>
            </w:pPr>
          </w:p>
        </w:tc>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F4B25" w:rsidRPr="00A755C7" w:rsidRDefault="001F4B25">
            <w:pPr>
              <w:pStyle w:val="ConsPlusNormal"/>
              <w:jc w:val="center"/>
              <w:rPr>
                <w:rFonts w:ascii="Times New Roman" w:hAnsi="Times New Roman" w:cs="Times New Roman"/>
                <w:sz w:val="26"/>
                <w:szCs w:val="26"/>
              </w:rPr>
            </w:pPr>
            <w:r w:rsidRPr="00A755C7">
              <w:rPr>
                <w:rFonts w:ascii="Times New Roman" w:hAnsi="Times New Roman" w:cs="Times New Roman"/>
                <w:sz w:val="26"/>
                <w:szCs w:val="26"/>
              </w:rPr>
              <w:t>I тип опасности</w:t>
            </w:r>
          </w:p>
        </w:tc>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F4B25" w:rsidRPr="00A755C7" w:rsidRDefault="001F4B25">
            <w:pPr>
              <w:pStyle w:val="ConsPlusNormal"/>
              <w:jc w:val="center"/>
              <w:rPr>
                <w:rFonts w:ascii="Times New Roman" w:hAnsi="Times New Roman" w:cs="Times New Roman"/>
                <w:sz w:val="26"/>
                <w:szCs w:val="26"/>
              </w:rPr>
            </w:pPr>
            <w:r w:rsidRPr="00A755C7">
              <w:rPr>
                <w:rFonts w:ascii="Times New Roman" w:hAnsi="Times New Roman" w:cs="Times New Roman"/>
                <w:sz w:val="26"/>
                <w:szCs w:val="26"/>
              </w:rPr>
              <w:t>II тип опасности</w:t>
            </w:r>
          </w:p>
        </w:tc>
        <w:tc>
          <w:tcPr>
            <w:tcW w:w="3315"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1F4B25" w:rsidRPr="00A755C7" w:rsidRDefault="001F4B25">
            <w:pPr>
              <w:pStyle w:val="ConsPlusNormal"/>
              <w:jc w:val="center"/>
              <w:rPr>
                <w:rFonts w:ascii="Times New Roman" w:hAnsi="Times New Roman" w:cs="Times New Roman"/>
                <w:sz w:val="26"/>
                <w:szCs w:val="26"/>
              </w:rPr>
            </w:pPr>
            <w:r w:rsidRPr="00A755C7">
              <w:rPr>
                <w:rFonts w:ascii="Times New Roman" w:hAnsi="Times New Roman" w:cs="Times New Roman"/>
                <w:sz w:val="26"/>
                <w:szCs w:val="26"/>
              </w:rPr>
              <w:t>III тип опасности</w:t>
            </w:r>
          </w:p>
        </w:tc>
      </w:tr>
      <w:tr w:rsidR="001F4B25" w:rsidRPr="00A755C7">
        <w:tblPrEx>
          <w:tblCellMar>
            <w:top w:w="0" w:type="dxa"/>
            <w:left w:w="0" w:type="dxa"/>
            <w:bottom w:w="0" w:type="dxa"/>
            <w:right w:w="0" w:type="dxa"/>
          </w:tblCellMar>
        </w:tblPrEx>
        <w:tc>
          <w:tcPr>
            <w:tcW w:w="5655" w:type="dxa"/>
            <w:tcBorders>
              <w:top w:val="single" w:sz="4" w:space="0" w:color="auto"/>
            </w:tcBorders>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1. Аммиак</w:t>
            </w:r>
          </w:p>
        </w:tc>
        <w:tc>
          <w:tcPr>
            <w:tcW w:w="3345" w:type="dxa"/>
            <w:tcBorders>
              <w:top w:val="single" w:sz="4" w:space="0" w:color="auto"/>
            </w:tcBorders>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200 и более</w:t>
            </w:r>
          </w:p>
        </w:tc>
        <w:tc>
          <w:tcPr>
            <w:tcW w:w="3345" w:type="dxa"/>
            <w:tcBorders>
              <w:top w:val="single" w:sz="4" w:space="0" w:color="auto"/>
            </w:tcBorders>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50 и более, но менее 200</w:t>
            </w:r>
          </w:p>
        </w:tc>
        <w:tc>
          <w:tcPr>
            <w:tcW w:w="3315" w:type="dxa"/>
            <w:tcBorders>
              <w:top w:val="single" w:sz="4" w:space="0" w:color="auto"/>
            </w:tcBorders>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3 и более, но менее 50</w:t>
            </w:r>
          </w:p>
        </w:tc>
      </w:tr>
      <w:tr w:rsidR="001F4B25" w:rsidRPr="00A755C7">
        <w:tblPrEx>
          <w:tblCellMar>
            <w:top w:w="0" w:type="dxa"/>
            <w:left w:w="0" w:type="dxa"/>
            <w:bottom w:w="0" w:type="dxa"/>
            <w:right w:w="0" w:type="dxa"/>
          </w:tblCellMar>
        </w:tblPrEx>
        <w:tc>
          <w:tcPr>
            <w:tcW w:w="565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2. Хлор</w:t>
            </w:r>
          </w:p>
        </w:tc>
        <w:tc>
          <w:tcPr>
            <w:tcW w:w="334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25 и более</w:t>
            </w:r>
          </w:p>
        </w:tc>
        <w:tc>
          <w:tcPr>
            <w:tcW w:w="334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10 и более, но менее 25</w:t>
            </w:r>
          </w:p>
        </w:tc>
        <w:tc>
          <w:tcPr>
            <w:tcW w:w="331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0,8 и более, но менее 10</w:t>
            </w:r>
          </w:p>
        </w:tc>
      </w:tr>
      <w:tr w:rsidR="001F4B25" w:rsidRPr="00A755C7">
        <w:tblPrEx>
          <w:tblCellMar>
            <w:top w:w="0" w:type="dxa"/>
            <w:left w:w="0" w:type="dxa"/>
            <w:bottom w:w="0" w:type="dxa"/>
            <w:right w:w="0" w:type="dxa"/>
          </w:tblCellMar>
        </w:tblPrEx>
        <w:tc>
          <w:tcPr>
            <w:tcW w:w="565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bookmarkStart w:id="26" w:name="Par708"/>
            <w:bookmarkEnd w:id="26"/>
            <w:r w:rsidRPr="00A755C7">
              <w:rPr>
                <w:rFonts w:ascii="Times New Roman" w:hAnsi="Times New Roman" w:cs="Times New Roman"/>
                <w:sz w:val="26"/>
                <w:szCs w:val="26"/>
              </w:rPr>
              <w:t>3. Воспламеняющиеся и горючие газы</w:t>
            </w:r>
          </w:p>
        </w:tc>
        <w:tc>
          <w:tcPr>
            <w:tcW w:w="334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2000 и более</w:t>
            </w:r>
          </w:p>
        </w:tc>
        <w:tc>
          <w:tcPr>
            <w:tcW w:w="334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200 и более, но менее 2000</w:t>
            </w:r>
          </w:p>
        </w:tc>
        <w:tc>
          <w:tcPr>
            <w:tcW w:w="331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20 и более, но менее 200</w:t>
            </w:r>
          </w:p>
        </w:tc>
      </w:tr>
      <w:tr w:rsidR="001F4B25" w:rsidRPr="00A755C7">
        <w:tblPrEx>
          <w:tblCellMar>
            <w:top w:w="0" w:type="dxa"/>
            <w:left w:w="0" w:type="dxa"/>
            <w:bottom w:w="0" w:type="dxa"/>
            <w:right w:w="0" w:type="dxa"/>
          </w:tblCellMar>
        </w:tblPrEx>
        <w:tc>
          <w:tcPr>
            <w:tcW w:w="565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4. Горючие жидкости, находящиеся на товарно-сырьевых складах и базах в составе производства</w:t>
            </w:r>
          </w:p>
        </w:tc>
        <w:tc>
          <w:tcPr>
            <w:tcW w:w="334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500 000 и более</w:t>
            </w:r>
          </w:p>
        </w:tc>
        <w:tc>
          <w:tcPr>
            <w:tcW w:w="334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50 000 и более, но менее 500 000</w:t>
            </w:r>
          </w:p>
        </w:tc>
        <w:tc>
          <w:tcPr>
            <w:tcW w:w="331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20 000 и более, но менее 50 000</w:t>
            </w:r>
          </w:p>
        </w:tc>
      </w:tr>
      <w:tr w:rsidR="001F4B25" w:rsidRPr="00A755C7">
        <w:tblPrEx>
          <w:tblCellMar>
            <w:top w:w="0" w:type="dxa"/>
            <w:left w:w="0" w:type="dxa"/>
            <w:bottom w:w="0" w:type="dxa"/>
            <w:right w:w="0" w:type="dxa"/>
          </w:tblCellMar>
        </w:tblPrEx>
        <w:tc>
          <w:tcPr>
            <w:tcW w:w="5655" w:type="dxa"/>
            <w:tcBorders>
              <w:bottom w:val="single" w:sz="4" w:space="0" w:color="auto"/>
            </w:tcBorders>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bookmarkStart w:id="27" w:name="Par716"/>
            <w:bookmarkEnd w:id="27"/>
            <w:r w:rsidRPr="00A755C7">
              <w:rPr>
                <w:rFonts w:ascii="Times New Roman" w:hAnsi="Times New Roman" w:cs="Times New Roman"/>
                <w:sz w:val="26"/>
                <w:szCs w:val="26"/>
              </w:rPr>
              <w:t>5. Горючие жидкости, используемые в технологическом процессе или транспортируемые по магистральному трубопроводу</w:t>
            </w:r>
          </w:p>
        </w:tc>
        <w:tc>
          <w:tcPr>
            <w:tcW w:w="3345" w:type="dxa"/>
            <w:tcBorders>
              <w:bottom w:val="single" w:sz="4" w:space="0" w:color="auto"/>
            </w:tcBorders>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2000 и более</w:t>
            </w:r>
          </w:p>
        </w:tc>
        <w:tc>
          <w:tcPr>
            <w:tcW w:w="3345" w:type="dxa"/>
            <w:tcBorders>
              <w:bottom w:val="single" w:sz="4" w:space="0" w:color="auto"/>
            </w:tcBorders>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200 и более, но менее 2000</w:t>
            </w:r>
          </w:p>
        </w:tc>
        <w:tc>
          <w:tcPr>
            <w:tcW w:w="3315" w:type="dxa"/>
            <w:tcBorders>
              <w:bottom w:val="single" w:sz="4" w:space="0" w:color="auto"/>
            </w:tcBorders>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20 и более, но менее 200</w:t>
            </w:r>
          </w:p>
        </w:tc>
      </w:tr>
    </w:tbl>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jc w:val="right"/>
        <w:outlineLvl w:val="1"/>
        <w:rPr>
          <w:rFonts w:ascii="Times New Roman" w:hAnsi="Times New Roman" w:cs="Times New Roman"/>
          <w:sz w:val="26"/>
          <w:szCs w:val="26"/>
        </w:rPr>
      </w:pPr>
      <w:bookmarkStart w:id="28" w:name="Par721"/>
      <w:bookmarkEnd w:id="28"/>
      <w:r w:rsidRPr="001F4B25">
        <w:rPr>
          <w:rFonts w:ascii="Times New Roman" w:hAnsi="Times New Roman" w:cs="Times New Roman"/>
          <w:sz w:val="26"/>
          <w:szCs w:val="26"/>
        </w:rPr>
        <w:t>Таблица 2</w:t>
      </w:r>
    </w:p>
    <w:p w:rsidR="001F4B25" w:rsidRPr="001F4B25" w:rsidRDefault="001F4B25">
      <w:pPr>
        <w:pStyle w:val="ConsPlusNormal"/>
        <w:jc w:val="both"/>
        <w:rPr>
          <w:rFonts w:ascii="Times New Roman" w:hAnsi="Times New Roman" w:cs="Times New Roman"/>
          <w:sz w:val="26"/>
          <w:szCs w:val="26"/>
        </w:rPr>
      </w:pPr>
    </w:p>
    <w:tbl>
      <w:tblPr>
        <w:tblW w:w="0" w:type="auto"/>
        <w:tblLayout w:type="fixed"/>
        <w:tblCellMar>
          <w:left w:w="0" w:type="dxa"/>
          <w:right w:w="0" w:type="dxa"/>
        </w:tblCellMar>
        <w:tblLook w:val="0000" w:firstRow="0" w:lastRow="0" w:firstColumn="0" w:lastColumn="0" w:noHBand="0" w:noVBand="0"/>
      </w:tblPr>
      <w:tblGrid>
        <w:gridCol w:w="4485"/>
        <w:gridCol w:w="3270"/>
        <w:gridCol w:w="3675"/>
        <w:gridCol w:w="4260"/>
      </w:tblGrid>
      <w:tr w:rsidR="001F4B25" w:rsidRPr="00A755C7">
        <w:tblPrEx>
          <w:tblCellMar>
            <w:top w:w="0" w:type="dxa"/>
            <w:left w:w="0" w:type="dxa"/>
            <w:bottom w:w="0" w:type="dxa"/>
            <w:right w:w="0" w:type="dxa"/>
          </w:tblCellMar>
        </w:tblPrEx>
        <w:tc>
          <w:tcPr>
            <w:tcW w:w="4485" w:type="dxa"/>
            <w:vMerge w:val="restart"/>
            <w:tcBorders>
              <w:top w:val="single" w:sz="4" w:space="0" w:color="auto"/>
              <w:bottom w:val="single" w:sz="4" w:space="0" w:color="auto"/>
              <w:right w:val="single" w:sz="4" w:space="0" w:color="auto"/>
            </w:tcBorders>
            <w:tcMar>
              <w:top w:w="0" w:type="dxa"/>
              <w:left w:w="0" w:type="dxa"/>
              <w:bottom w:w="0" w:type="dxa"/>
              <w:right w:w="0" w:type="dxa"/>
            </w:tcMar>
            <w:vAlign w:val="center"/>
          </w:tcPr>
          <w:p w:rsidR="001F4B25" w:rsidRPr="00A755C7" w:rsidRDefault="001F4B25">
            <w:pPr>
              <w:pStyle w:val="ConsPlusNormal"/>
              <w:jc w:val="center"/>
              <w:rPr>
                <w:rFonts w:ascii="Times New Roman" w:hAnsi="Times New Roman" w:cs="Times New Roman"/>
                <w:sz w:val="26"/>
                <w:szCs w:val="26"/>
              </w:rPr>
            </w:pPr>
            <w:r w:rsidRPr="00A755C7">
              <w:rPr>
                <w:rFonts w:ascii="Times New Roman" w:hAnsi="Times New Roman" w:cs="Times New Roman"/>
                <w:sz w:val="26"/>
                <w:szCs w:val="26"/>
              </w:rPr>
              <w:t>Наименование опасного производственного объекта</w:t>
            </w:r>
          </w:p>
        </w:tc>
        <w:tc>
          <w:tcPr>
            <w:tcW w:w="11205" w:type="dxa"/>
            <w:gridSpan w:val="3"/>
            <w:tcBorders>
              <w:top w:val="single" w:sz="4" w:space="0" w:color="auto"/>
              <w:left w:val="single" w:sz="4" w:space="0" w:color="auto"/>
              <w:bottom w:val="single" w:sz="4" w:space="0" w:color="auto"/>
            </w:tcBorders>
            <w:tcMar>
              <w:top w:w="0" w:type="dxa"/>
              <w:left w:w="0" w:type="dxa"/>
              <w:bottom w:w="0" w:type="dxa"/>
              <w:right w:w="0" w:type="dxa"/>
            </w:tcMar>
            <w:vAlign w:val="center"/>
          </w:tcPr>
          <w:p w:rsidR="001F4B25" w:rsidRPr="00A755C7" w:rsidRDefault="001F4B25">
            <w:pPr>
              <w:pStyle w:val="ConsPlusNormal"/>
              <w:jc w:val="center"/>
              <w:rPr>
                <w:rFonts w:ascii="Times New Roman" w:hAnsi="Times New Roman" w:cs="Times New Roman"/>
                <w:sz w:val="26"/>
                <w:szCs w:val="26"/>
              </w:rPr>
            </w:pPr>
            <w:r w:rsidRPr="00A755C7">
              <w:rPr>
                <w:rFonts w:ascii="Times New Roman" w:hAnsi="Times New Roman" w:cs="Times New Roman"/>
                <w:sz w:val="26"/>
                <w:szCs w:val="26"/>
              </w:rPr>
              <w:t>Типы опасности</w:t>
            </w:r>
          </w:p>
        </w:tc>
      </w:tr>
      <w:tr w:rsidR="001F4B25" w:rsidRPr="00A755C7">
        <w:tblPrEx>
          <w:tblCellMar>
            <w:top w:w="0" w:type="dxa"/>
            <w:left w:w="0" w:type="dxa"/>
            <w:bottom w:w="0" w:type="dxa"/>
            <w:right w:w="0" w:type="dxa"/>
          </w:tblCellMar>
        </w:tblPrEx>
        <w:tc>
          <w:tcPr>
            <w:tcW w:w="4485" w:type="dxa"/>
            <w:vMerge/>
            <w:tcBorders>
              <w:top w:val="single" w:sz="4" w:space="0" w:color="auto"/>
              <w:bottom w:val="single" w:sz="4" w:space="0" w:color="auto"/>
              <w:right w:val="single" w:sz="4" w:space="0" w:color="auto"/>
            </w:tcBorders>
            <w:tcMar>
              <w:top w:w="0" w:type="dxa"/>
              <w:left w:w="0" w:type="dxa"/>
              <w:bottom w:w="0" w:type="dxa"/>
              <w:right w:w="0" w:type="dxa"/>
            </w:tcMar>
          </w:tcPr>
          <w:p w:rsidR="001F4B25" w:rsidRPr="00A755C7" w:rsidRDefault="001F4B25">
            <w:pPr>
              <w:pStyle w:val="ConsPlusNormal"/>
              <w:jc w:val="center"/>
              <w:rPr>
                <w:rFonts w:ascii="Times New Roman" w:hAnsi="Times New Roman" w:cs="Times New Roman"/>
                <w:sz w:val="26"/>
                <w:szCs w:val="26"/>
              </w:rPr>
            </w:pPr>
          </w:p>
        </w:tc>
        <w:tc>
          <w:tcPr>
            <w:tcW w:w="3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F4B25" w:rsidRPr="00A755C7" w:rsidRDefault="001F4B25">
            <w:pPr>
              <w:pStyle w:val="ConsPlusNormal"/>
              <w:jc w:val="center"/>
              <w:rPr>
                <w:rFonts w:ascii="Times New Roman" w:hAnsi="Times New Roman" w:cs="Times New Roman"/>
                <w:sz w:val="26"/>
                <w:szCs w:val="26"/>
              </w:rPr>
            </w:pPr>
            <w:r w:rsidRPr="00A755C7">
              <w:rPr>
                <w:rFonts w:ascii="Times New Roman" w:hAnsi="Times New Roman" w:cs="Times New Roman"/>
                <w:sz w:val="26"/>
                <w:szCs w:val="26"/>
              </w:rPr>
              <w:t>I тип опасности</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F4B25" w:rsidRPr="00A755C7" w:rsidRDefault="001F4B25">
            <w:pPr>
              <w:pStyle w:val="ConsPlusNormal"/>
              <w:jc w:val="center"/>
              <w:rPr>
                <w:rFonts w:ascii="Times New Roman" w:hAnsi="Times New Roman" w:cs="Times New Roman"/>
                <w:sz w:val="26"/>
                <w:szCs w:val="26"/>
              </w:rPr>
            </w:pPr>
            <w:r w:rsidRPr="00A755C7">
              <w:rPr>
                <w:rFonts w:ascii="Times New Roman" w:hAnsi="Times New Roman" w:cs="Times New Roman"/>
                <w:sz w:val="26"/>
                <w:szCs w:val="26"/>
              </w:rPr>
              <w:t>II тип опасности</w:t>
            </w:r>
          </w:p>
        </w:tc>
        <w:tc>
          <w:tcPr>
            <w:tcW w:w="4260"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1F4B25" w:rsidRPr="00A755C7" w:rsidRDefault="001F4B25">
            <w:pPr>
              <w:pStyle w:val="ConsPlusNormal"/>
              <w:jc w:val="center"/>
              <w:rPr>
                <w:rFonts w:ascii="Times New Roman" w:hAnsi="Times New Roman" w:cs="Times New Roman"/>
                <w:sz w:val="26"/>
                <w:szCs w:val="26"/>
              </w:rPr>
            </w:pPr>
            <w:r w:rsidRPr="00A755C7">
              <w:rPr>
                <w:rFonts w:ascii="Times New Roman" w:hAnsi="Times New Roman" w:cs="Times New Roman"/>
                <w:sz w:val="26"/>
                <w:szCs w:val="26"/>
              </w:rPr>
              <w:t>III тип опасности</w:t>
            </w:r>
          </w:p>
        </w:tc>
      </w:tr>
      <w:tr w:rsidR="001F4B25" w:rsidRPr="00A755C7">
        <w:tblPrEx>
          <w:tblCellMar>
            <w:top w:w="0" w:type="dxa"/>
            <w:left w:w="0" w:type="dxa"/>
            <w:bottom w:w="0" w:type="dxa"/>
            <w:right w:w="0" w:type="dxa"/>
          </w:tblCellMar>
        </w:tblPrEx>
        <w:tc>
          <w:tcPr>
            <w:tcW w:w="4485" w:type="dxa"/>
            <w:tcBorders>
              <w:top w:val="single" w:sz="4" w:space="0" w:color="auto"/>
            </w:tcBorders>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1. Объекты, на которых получаются, транспортируются, используются расплавы черных и (или) цветных металлов и сплавы на основе этих расплавов</w:t>
            </w:r>
          </w:p>
        </w:tc>
        <w:tc>
          <w:tcPr>
            <w:tcW w:w="3270" w:type="dxa"/>
            <w:tcBorders>
              <w:top w:val="single" w:sz="4" w:space="0" w:color="auto"/>
            </w:tcBorders>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p>
        </w:tc>
        <w:tc>
          <w:tcPr>
            <w:tcW w:w="3675" w:type="dxa"/>
            <w:tcBorders>
              <w:top w:val="single" w:sz="4" w:space="0" w:color="auto"/>
            </w:tcBorders>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участки, цехи, в которых получаются, транспортируются, используются расплавы черных и (или) цветных металлов и сплавы на основе этих расплавов в количестве 500 тонн и более в год</w:t>
            </w:r>
          </w:p>
        </w:tc>
        <w:tc>
          <w:tcPr>
            <w:tcW w:w="4260" w:type="dxa"/>
            <w:tcBorders>
              <w:top w:val="single" w:sz="4" w:space="0" w:color="auto"/>
            </w:tcBorders>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участки, цехи, в которых получаются, транспортируются, используются расплавы черных и (или) цветных металлов и сплавы на основе этих расплавов в количестве от 50 до 500 тонн в год</w:t>
            </w:r>
          </w:p>
        </w:tc>
      </w:tr>
      <w:tr w:rsidR="001F4B25" w:rsidRPr="00A755C7">
        <w:tblPrEx>
          <w:tblCellMar>
            <w:top w:w="0" w:type="dxa"/>
            <w:left w:w="0" w:type="dxa"/>
            <w:bottom w:w="0" w:type="dxa"/>
            <w:right w:w="0" w:type="dxa"/>
          </w:tblCellMar>
        </w:tblPrEx>
        <w:tc>
          <w:tcPr>
            <w:tcW w:w="448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2. Объекты, на которых ведутся горные работы</w:t>
            </w:r>
          </w:p>
        </w:tc>
        <w:tc>
          <w:tcPr>
            <w:tcW w:w="327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рудники, где могут произойти взрывы газа, внезапные выбросы породы, газа, горные удары, прорывы жидкости в подземные горные выработки</w:t>
            </w:r>
          </w:p>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 xml:space="preserve">карьеры с производством массовых взрывов при одновременном взрывании 50 тонн и более взрывчатых </w:t>
            </w:r>
            <w:r w:rsidRPr="00A755C7">
              <w:rPr>
                <w:rFonts w:ascii="Times New Roman" w:hAnsi="Times New Roman" w:cs="Times New Roman"/>
                <w:sz w:val="26"/>
                <w:szCs w:val="26"/>
              </w:rPr>
              <w:lastRenderedPageBreak/>
              <w:t>веществ</w:t>
            </w:r>
          </w:p>
        </w:tc>
        <w:tc>
          <w:tcPr>
            <w:tcW w:w="367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lastRenderedPageBreak/>
              <w:t>карьеры, разрезы с проектным объемом добычи по горной массе 1 миллион кубических метров и более в год</w:t>
            </w:r>
          </w:p>
        </w:tc>
        <w:tc>
          <w:tcPr>
            <w:tcW w:w="426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карьеры, разрезы с проектным объемом добычи по горной массе от 300 тысяч до 1 миллиона кубических метров в год</w:t>
            </w:r>
          </w:p>
        </w:tc>
      </w:tr>
      <w:tr w:rsidR="001F4B25" w:rsidRPr="00A755C7">
        <w:tblPrEx>
          <w:tblCellMar>
            <w:top w:w="0" w:type="dxa"/>
            <w:left w:w="0" w:type="dxa"/>
            <w:bottom w:w="0" w:type="dxa"/>
            <w:right w:w="0" w:type="dxa"/>
          </w:tblCellMar>
        </w:tblPrEx>
        <w:tc>
          <w:tcPr>
            <w:tcW w:w="448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3. Объекты, на которых ведутся подземные горные работы, не связанные с добычей полезных ископаемых</w:t>
            </w:r>
          </w:p>
        </w:tc>
        <w:tc>
          <w:tcPr>
            <w:tcW w:w="327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p>
        </w:tc>
        <w:tc>
          <w:tcPr>
            <w:tcW w:w="367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участки проходки шахтных стволов</w:t>
            </w:r>
          </w:p>
        </w:tc>
        <w:tc>
          <w:tcPr>
            <w:tcW w:w="426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участки проходки:</w:t>
            </w:r>
          </w:p>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тоннелей метрополитенов и станций метрополитенов подземным способом;</w:t>
            </w:r>
          </w:p>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коллекторов диаметром 2500 миллиметров и более</w:t>
            </w:r>
          </w:p>
        </w:tc>
      </w:tr>
      <w:tr w:rsidR="001F4B25" w:rsidRPr="00A755C7">
        <w:tblPrEx>
          <w:tblCellMar>
            <w:top w:w="0" w:type="dxa"/>
            <w:left w:w="0" w:type="dxa"/>
            <w:bottom w:w="0" w:type="dxa"/>
            <w:right w:w="0" w:type="dxa"/>
          </w:tblCellMar>
        </w:tblPrEx>
        <w:tc>
          <w:tcPr>
            <w:tcW w:w="448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4. Объекты, на которых ведется обогащение полезных ископаемых, осуществляется хранение побочных и сопутствующих продуктов отходов обогащения полезных ископаемых</w:t>
            </w:r>
          </w:p>
        </w:tc>
        <w:tc>
          <w:tcPr>
            <w:tcW w:w="327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p>
        </w:tc>
        <w:tc>
          <w:tcPr>
            <w:tcW w:w="367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шламохранилища сильвинитовых обогатительных фабрик</w:t>
            </w:r>
          </w:p>
        </w:tc>
        <w:tc>
          <w:tcPr>
            <w:tcW w:w="426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сильвинитовые обогатительные фабрики, а также дробильно-сортировочные заводы, дробильно-сортировочные установки, производства и (или) установки по обогащению нерудных полезных ископаемых с проектной годовой производительностью 500 тысяч кубических метров и более продукции в год</w:t>
            </w:r>
          </w:p>
        </w:tc>
      </w:tr>
      <w:tr w:rsidR="001F4B25" w:rsidRPr="00A755C7">
        <w:tblPrEx>
          <w:tblCellMar>
            <w:top w:w="0" w:type="dxa"/>
            <w:left w:w="0" w:type="dxa"/>
            <w:bottom w:w="0" w:type="dxa"/>
            <w:right w:w="0" w:type="dxa"/>
          </w:tblCellMar>
        </w:tblPrEx>
        <w:tc>
          <w:tcPr>
            <w:tcW w:w="448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5. Объекты, на которых ведется добыча нефти, природного газа</w:t>
            </w:r>
          </w:p>
        </w:tc>
        <w:tc>
          <w:tcPr>
            <w:tcW w:w="327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p>
        </w:tc>
        <w:tc>
          <w:tcPr>
            <w:tcW w:w="367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цехи, участки, в состав которых входят разведочные и эксплуатационные буровые скважины в части выбросов добываемых нефти, природного газа с содержанием сернистого водорода более 6 процентов объема добываемых нефти, природного газа</w:t>
            </w:r>
          </w:p>
        </w:tc>
        <w:tc>
          <w:tcPr>
            <w:tcW w:w="426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цехи, участки, в состав которых входят разведочные и эксплуатационные буровые скважины в части выбросов добываемых нефти, природного газа с содержанием сернистого водорода от 2 до 6 процентов объема добываемых нефти, природного газа</w:t>
            </w:r>
          </w:p>
        </w:tc>
      </w:tr>
      <w:tr w:rsidR="001F4B25" w:rsidRPr="00A755C7">
        <w:tblPrEx>
          <w:tblCellMar>
            <w:top w:w="0" w:type="dxa"/>
            <w:left w:w="0" w:type="dxa"/>
            <w:bottom w:w="0" w:type="dxa"/>
            <w:right w:w="0" w:type="dxa"/>
          </w:tblCellMar>
        </w:tblPrEx>
        <w:tc>
          <w:tcPr>
            <w:tcW w:w="448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bookmarkStart w:id="29" w:name="Par751"/>
            <w:bookmarkEnd w:id="29"/>
            <w:r w:rsidRPr="00A755C7">
              <w:rPr>
                <w:rFonts w:ascii="Times New Roman" w:hAnsi="Times New Roman" w:cs="Times New Roman"/>
                <w:sz w:val="26"/>
                <w:szCs w:val="26"/>
              </w:rPr>
              <w:t>6. Объекты, на которых изготавливаются, хранятся, уничтожаются промышленные взрывчатые вещества</w:t>
            </w:r>
          </w:p>
        </w:tc>
        <w:tc>
          <w:tcPr>
            <w:tcW w:w="327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цехи, участки, центры организаций, в которых изготавливаются промышленные взрывчатые вещества в количестве 75 тонн и более в год</w:t>
            </w:r>
          </w:p>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 xml:space="preserve">склады хранения промышленных взрывчатых </w:t>
            </w:r>
            <w:r w:rsidRPr="00A755C7">
              <w:rPr>
                <w:rFonts w:ascii="Times New Roman" w:hAnsi="Times New Roman" w:cs="Times New Roman"/>
                <w:sz w:val="26"/>
                <w:szCs w:val="26"/>
              </w:rPr>
              <w:lastRenderedPageBreak/>
              <w:t>веществ с проектной вместимостью 75 тонн и более</w:t>
            </w:r>
          </w:p>
        </w:tc>
        <w:tc>
          <w:tcPr>
            <w:tcW w:w="367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lastRenderedPageBreak/>
              <w:t>цехи, участки, центры организаций, в которых изготавливаются промышленные взрывчатые вещества в количестве от 50 до 75 тонн в год</w:t>
            </w:r>
          </w:p>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 xml:space="preserve">склады хранения промышленных взрывчатых </w:t>
            </w:r>
            <w:r w:rsidRPr="00A755C7">
              <w:rPr>
                <w:rFonts w:ascii="Times New Roman" w:hAnsi="Times New Roman" w:cs="Times New Roman"/>
                <w:sz w:val="26"/>
                <w:szCs w:val="26"/>
              </w:rPr>
              <w:lastRenderedPageBreak/>
              <w:t>веществ с проектной вместимостью от 50 до 75 тонн</w:t>
            </w:r>
          </w:p>
        </w:tc>
        <w:tc>
          <w:tcPr>
            <w:tcW w:w="426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lastRenderedPageBreak/>
              <w:t>цехи, участки, центры организаций, в которых изготавливаются промышленные взрывчатые вещества в количестве до 50 тонн в год</w:t>
            </w:r>
          </w:p>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склады хранения промышленных взрывчатых веществ с проектной вместимостью в количестве до 50 тонн</w:t>
            </w:r>
          </w:p>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lastRenderedPageBreak/>
              <w:t>полигоны, на которых уничтожаются промышленные взрывчатые вещества</w:t>
            </w:r>
          </w:p>
        </w:tc>
      </w:tr>
      <w:tr w:rsidR="001F4B25" w:rsidRPr="00A755C7">
        <w:tblPrEx>
          <w:tblCellMar>
            <w:top w:w="0" w:type="dxa"/>
            <w:left w:w="0" w:type="dxa"/>
            <w:bottom w:w="0" w:type="dxa"/>
            <w:right w:w="0" w:type="dxa"/>
          </w:tblCellMar>
        </w:tblPrEx>
        <w:tc>
          <w:tcPr>
            <w:tcW w:w="15690" w:type="dxa"/>
            <w:gridSpan w:val="4"/>
            <w:tcMar>
              <w:top w:w="0" w:type="dxa"/>
              <w:left w:w="0" w:type="dxa"/>
              <w:bottom w:w="0" w:type="dxa"/>
              <w:right w:w="0" w:type="dxa"/>
            </w:tcMar>
          </w:tcPr>
          <w:p w:rsidR="001F4B25" w:rsidRPr="00A755C7" w:rsidRDefault="001F4B25">
            <w:pPr>
              <w:pStyle w:val="ConsPlusNormal"/>
              <w:jc w:val="both"/>
              <w:rPr>
                <w:rFonts w:ascii="Times New Roman" w:hAnsi="Times New Roman" w:cs="Times New Roman"/>
                <w:sz w:val="26"/>
                <w:szCs w:val="26"/>
              </w:rPr>
            </w:pPr>
            <w:r w:rsidRPr="00A755C7">
              <w:rPr>
                <w:rFonts w:ascii="Times New Roman" w:hAnsi="Times New Roman" w:cs="Times New Roman"/>
                <w:sz w:val="26"/>
                <w:szCs w:val="26"/>
              </w:rPr>
              <w:lastRenderedPageBreak/>
              <w:t>(в ред. Закона Республики Беларусь от 10.12.2020 N 66-З)</w:t>
            </w:r>
          </w:p>
        </w:tc>
      </w:tr>
      <w:tr w:rsidR="001F4B25" w:rsidRPr="00A755C7">
        <w:tblPrEx>
          <w:tblCellMar>
            <w:top w:w="0" w:type="dxa"/>
            <w:left w:w="0" w:type="dxa"/>
            <w:bottom w:w="0" w:type="dxa"/>
            <w:right w:w="0" w:type="dxa"/>
          </w:tblCellMar>
        </w:tblPrEx>
        <w:tc>
          <w:tcPr>
            <w:tcW w:w="15690" w:type="dxa"/>
            <w:gridSpan w:val="4"/>
            <w:tcMar>
              <w:top w:w="0" w:type="dxa"/>
              <w:left w:w="0" w:type="dxa"/>
              <w:bottom w:w="0" w:type="dxa"/>
              <w:right w:w="0" w:type="dxa"/>
            </w:tcMar>
          </w:tcPr>
          <w:p w:rsidR="001F4B25" w:rsidRPr="00A755C7" w:rsidRDefault="001F4B25">
            <w:pPr>
              <w:pStyle w:val="ConsPlusNormal"/>
              <w:rPr>
                <w:rFonts w:ascii="Times New Roman" w:hAnsi="Times New Roman" w:cs="Times New Roman"/>
                <w:color w:val="392C69"/>
                <w:sz w:val="26"/>
                <w:szCs w:val="26"/>
              </w:rPr>
            </w:pPr>
          </w:p>
        </w:tc>
      </w:tr>
      <w:tr w:rsidR="001F4B25" w:rsidRPr="00A755C7">
        <w:tblPrEx>
          <w:tblCellMar>
            <w:top w:w="0" w:type="dxa"/>
            <w:left w:w="0" w:type="dxa"/>
            <w:bottom w:w="0" w:type="dxa"/>
            <w:right w:w="0" w:type="dxa"/>
          </w:tblCellMar>
        </w:tblPrEx>
        <w:tc>
          <w:tcPr>
            <w:tcW w:w="448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bookmarkStart w:id="30" w:name="Par762"/>
            <w:bookmarkEnd w:id="30"/>
            <w:r w:rsidRPr="00A755C7">
              <w:rPr>
                <w:rFonts w:ascii="Times New Roman" w:hAnsi="Times New Roman" w:cs="Times New Roman"/>
                <w:sz w:val="26"/>
                <w:szCs w:val="26"/>
              </w:rPr>
              <w:t>7. Объекты, на которых изготавливаются, хранятся, уничтожаются пиротехнические изделия</w:t>
            </w:r>
          </w:p>
        </w:tc>
        <w:tc>
          <w:tcPr>
            <w:tcW w:w="327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склады хранения пиротехнических изделий с проектной вместимостью 400 тонн и более по весу брутто</w:t>
            </w:r>
          </w:p>
        </w:tc>
        <w:tc>
          <w:tcPr>
            <w:tcW w:w="367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цехи, участки, центры организаций, в которых изготавливаются пиротехнические изделия в количестве 50 тонн и более в год</w:t>
            </w:r>
          </w:p>
        </w:tc>
        <w:tc>
          <w:tcPr>
            <w:tcW w:w="426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цехи, участки, центры, лаборатории организаций, в которых изготавливаются пиротехнические изделия в количестве от 0,05 до 50 тонн в год</w:t>
            </w:r>
          </w:p>
        </w:tc>
      </w:tr>
      <w:tr w:rsidR="001F4B25" w:rsidRPr="00A755C7">
        <w:tblPrEx>
          <w:tblCellMar>
            <w:top w:w="0" w:type="dxa"/>
            <w:left w:w="0" w:type="dxa"/>
            <w:bottom w:w="0" w:type="dxa"/>
            <w:right w:w="0" w:type="dxa"/>
          </w:tblCellMar>
        </w:tblPrEx>
        <w:tc>
          <w:tcPr>
            <w:tcW w:w="448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p>
        </w:tc>
        <w:tc>
          <w:tcPr>
            <w:tcW w:w="327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p>
        </w:tc>
        <w:tc>
          <w:tcPr>
            <w:tcW w:w="367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склады хранения пиротехнических изделий с проектной вместимостью от 250 до 400 тонн по весу брутто</w:t>
            </w:r>
          </w:p>
        </w:tc>
        <w:tc>
          <w:tcPr>
            <w:tcW w:w="426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склады хранения пиротехнических изделий с проектной вместимостью до 250 тонн по весу брутто (за исключением складов розничных торговых объектов)</w:t>
            </w:r>
          </w:p>
        </w:tc>
      </w:tr>
      <w:tr w:rsidR="001F4B25" w:rsidRPr="00A755C7">
        <w:tblPrEx>
          <w:tblCellMar>
            <w:top w:w="0" w:type="dxa"/>
            <w:left w:w="0" w:type="dxa"/>
            <w:bottom w:w="0" w:type="dxa"/>
            <w:right w:w="0" w:type="dxa"/>
          </w:tblCellMar>
        </w:tblPrEx>
        <w:tc>
          <w:tcPr>
            <w:tcW w:w="448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p>
        </w:tc>
        <w:tc>
          <w:tcPr>
            <w:tcW w:w="327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p>
        </w:tc>
        <w:tc>
          <w:tcPr>
            <w:tcW w:w="367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p>
        </w:tc>
        <w:tc>
          <w:tcPr>
            <w:tcW w:w="426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полигоны, на которых уничтожаются пиротехнические изделия</w:t>
            </w:r>
          </w:p>
        </w:tc>
      </w:tr>
      <w:tr w:rsidR="001F4B25" w:rsidRPr="00A755C7">
        <w:tblPrEx>
          <w:tblCellMar>
            <w:top w:w="0" w:type="dxa"/>
            <w:left w:w="0" w:type="dxa"/>
            <w:bottom w:w="0" w:type="dxa"/>
            <w:right w:w="0" w:type="dxa"/>
          </w:tblCellMar>
        </w:tblPrEx>
        <w:tc>
          <w:tcPr>
            <w:tcW w:w="15690" w:type="dxa"/>
            <w:gridSpan w:val="4"/>
            <w:tcMar>
              <w:top w:w="0" w:type="dxa"/>
              <w:left w:w="0" w:type="dxa"/>
              <w:bottom w:w="0" w:type="dxa"/>
              <w:right w:w="0" w:type="dxa"/>
            </w:tcMar>
          </w:tcPr>
          <w:p w:rsidR="001F4B25" w:rsidRPr="00A755C7" w:rsidRDefault="001F4B25">
            <w:pPr>
              <w:pStyle w:val="ConsPlusNormal"/>
              <w:jc w:val="both"/>
              <w:rPr>
                <w:rFonts w:ascii="Times New Roman" w:hAnsi="Times New Roman" w:cs="Times New Roman"/>
                <w:sz w:val="26"/>
                <w:szCs w:val="26"/>
              </w:rPr>
            </w:pPr>
            <w:r w:rsidRPr="00A755C7">
              <w:rPr>
                <w:rFonts w:ascii="Times New Roman" w:hAnsi="Times New Roman" w:cs="Times New Roman"/>
                <w:sz w:val="26"/>
                <w:szCs w:val="26"/>
              </w:rPr>
              <w:t>(п. 7 в ред. Закона Республики Беларусь от 10.12.2020 N 66-З)</w:t>
            </w:r>
          </w:p>
        </w:tc>
      </w:tr>
      <w:tr w:rsidR="001F4B25" w:rsidRPr="00A755C7">
        <w:tblPrEx>
          <w:tblCellMar>
            <w:top w:w="0" w:type="dxa"/>
            <w:left w:w="0" w:type="dxa"/>
            <w:bottom w:w="0" w:type="dxa"/>
            <w:right w:w="0" w:type="dxa"/>
          </w:tblCellMar>
        </w:tblPrEx>
        <w:tc>
          <w:tcPr>
            <w:tcW w:w="448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8. Объекты, на которых эксплуатируется оборудование, работающее под избыточным давлением</w:t>
            </w:r>
          </w:p>
        </w:tc>
        <w:tc>
          <w:tcPr>
            <w:tcW w:w="327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p>
        </w:tc>
        <w:tc>
          <w:tcPr>
            <w:tcW w:w="367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p>
        </w:tc>
        <w:tc>
          <w:tcPr>
            <w:tcW w:w="426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цехи, участки, площадки, на которых эксплуатируются потенциально опасные объекты:</w:t>
            </w:r>
          </w:p>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работающие под давлением более 1,0 мегапаскаля (паровые котлы, работающие на газообразных, жидких и твердых видах топлива, автономные пароперегреватели, котлы-утилизаторы, паровые котлы, работающие с высокотемпературными органическими (неорганическими) теплоносителями, трубопроводы пара, сосуды, работающие под давлением пара (газа));</w:t>
            </w:r>
          </w:p>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 xml:space="preserve">с температурой рабочей среды 150 </w:t>
            </w:r>
            <w:r w:rsidRPr="00A755C7">
              <w:rPr>
                <w:rFonts w:ascii="Times New Roman" w:hAnsi="Times New Roman" w:cs="Times New Roman"/>
                <w:sz w:val="26"/>
                <w:szCs w:val="26"/>
              </w:rPr>
              <w:lastRenderedPageBreak/>
              <w:t>градусов Цельсия и более (водогрейные котлы, работающие на газообразных, жидких и твердых видах топлива, котлы-утилизаторы, автономные экономайзеры, жидкостные котлы, работающие с высокотемпературными органическими (неорганическими) теплоносителями, трубопроводы горячей воды, сосуды, работающие под давлением воды (жидкости))</w:t>
            </w:r>
          </w:p>
        </w:tc>
      </w:tr>
      <w:tr w:rsidR="001F4B25" w:rsidRPr="00A755C7">
        <w:tblPrEx>
          <w:tblCellMar>
            <w:top w:w="0" w:type="dxa"/>
            <w:left w:w="0" w:type="dxa"/>
            <w:bottom w:w="0" w:type="dxa"/>
            <w:right w:w="0" w:type="dxa"/>
          </w:tblCellMar>
        </w:tblPrEx>
        <w:tc>
          <w:tcPr>
            <w:tcW w:w="15690" w:type="dxa"/>
            <w:gridSpan w:val="4"/>
            <w:tcMar>
              <w:top w:w="0" w:type="dxa"/>
              <w:left w:w="0" w:type="dxa"/>
              <w:bottom w:w="0" w:type="dxa"/>
              <w:right w:w="0" w:type="dxa"/>
            </w:tcMar>
          </w:tcPr>
          <w:p w:rsidR="001F4B25" w:rsidRPr="00A755C7" w:rsidRDefault="001F4B25">
            <w:pPr>
              <w:pStyle w:val="ConsPlusNormal"/>
              <w:jc w:val="both"/>
              <w:rPr>
                <w:rFonts w:ascii="Times New Roman" w:hAnsi="Times New Roman" w:cs="Times New Roman"/>
                <w:sz w:val="26"/>
                <w:szCs w:val="26"/>
              </w:rPr>
            </w:pPr>
            <w:r w:rsidRPr="00A755C7">
              <w:rPr>
                <w:rFonts w:ascii="Times New Roman" w:hAnsi="Times New Roman" w:cs="Times New Roman"/>
                <w:sz w:val="26"/>
                <w:szCs w:val="26"/>
              </w:rPr>
              <w:lastRenderedPageBreak/>
              <w:t>(в ред. Закона Республики Беларусь от 10.12.2020 N 66-З)</w:t>
            </w:r>
          </w:p>
        </w:tc>
      </w:tr>
      <w:tr w:rsidR="001F4B25" w:rsidRPr="00A755C7">
        <w:tblPrEx>
          <w:tblCellMar>
            <w:top w:w="0" w:type="dxa"/>
            <w:left w:w="0" w:type="dxa"/>
            <w:bottom w:w="0" w:type="dxa"/>
            <w:right w:w="0" w:type="dxa"/>
          </w:tblCellMar>
        </w:tblPrEx>
        <w:tc>
          <w:tcPr>
            <w:tcW w:w="448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9. Объекты, на которых эксплуатируются объекты газораспределительной системы и газопотребления</w:t>
            </w:r>
          </w:p>
        </w:tc>
        <w:tc>
          <w:tcPr>
            <w:tcW w:w="327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p>
        </w:tc>
        <w:tc>
          <w:tcPr>
            <w:tcW w:w="367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p>
        </w:tc>
        <w:tc>
          <w:tcPr>
            <w:tcW w:w="426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газопроводы и газовое оборудование газоэнергетических установок с избыточным давлением природного газа более 1,2 мегапаскаля</w:t>
            </w:r>
          </w:p>
        </w:tc>
      </w:tr>
      <w:tr w:rsidR="001F4B25" w:rsidRPr="00A755C7">
        <w:tblPrEx>
          <w:tblCellMar>
            <w:top w:w="0" w:type="dxa"/>
            <w:left w:w="0" w:type="dxa"/>
            <w:bottom w:w="0" w:type="dxa"/>
            <w:right w:w="0" w:type="dxa"/>
          </w:tblCellMar>
        </w:tblPrEx>
        <w:tc>
          <w:tcPr>
            <w:tcW w:w="448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10. Объекты, на которых эксплуатируются грузоподъемные краны</w:t>
            </w:r>
          </w:p>
        </w:tc>
        <w:tc>
          <w:tcPr>
            <w:tcW w:w="327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p>
        </w:tc>
        <w:tc>
          <w:tcPr>
            <w:tcW w:w="367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p>
        </w:tc>
        <w:tc>
          <w:tcPr>
            <w:tcW w:w="426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здания, цехи, участки, площадки, на которых эксплуатируются грузоподъемные краны мостового типа грузоподъемностью 20 тонн и более</w:t>
            </w:r>
          </w:p>
        </w:tc>
      </w:tr>
      <w:tr w:rsidR="001F4B25" w:rsidRPr="00A755C7">
        <w:tblPrEx>
          <w:tblCellMar>
            <w:top w:w="0" w:type="dxa"/>
            <w:left w:w="0" w:type="dxa"/>
            <w:bottom w:w="0" w:type="dxa"/>
            <w:right w:w="0" w:type="dxa"/>
          </w:tblCellMar>
        </w:tblPrEx>
        <w:tc>
          <w:tcPr>
            <w:tcW w:w="448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11. Объекты, на которых эксплуатируются пассажирские канатные дороги</w:t>
            </w:r>
          </w:p>
        </w:tc>
        <w:tc>
          <w:tcPr>
            <w:tcW w:w="327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p>
        </w:tc>
        <w:tc>
          <w:tcPr>
            <w:tcW w:w="367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p>
        </w:tc>
        <w:tc>
          <w:tcPr>
            <w:tcW w:w="426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участки местности (трассы), на которых эксплуатируются пассажирские канатные дороги:</w:t>
            </w:r>
          </w:p>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подвесные одноканатные с кольцевым движением постоянно закрепленного на несуще-тяговом канате подвижного состава;</w:t>
            </w:r>
          </w:p>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подвесные одно- и двухканатные с кольцевым движением закрепленного на несуще-тяговом (тяговом) канате и отцепляемого на станциях подвижного состава;</w:t>
            </w:r>
          </w:p>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 xml:space="preserve">подвесные одно- и двухканатные с </w:t>
            </w:r>
            <w:r w:rsidRPr="00A755C7">
              <w:rPr>
                <w:rFonts w:ascii="Times New Roman" w:hAnsi="Times New Roman" w:cs="Times New Roman"/>
                <w:sz w:val="26"/>
                <w:szCs w:val="26"/>
              </w:rPr>
              <w:lastRenderedPageBreak/>
              <w:t>маятниковым движением подвижного состава</w:t>
            </w:r>
          </w:p>
        </w:tc>
      </w:tr>
      <w:tr w:rsidR="001F4B25" w:rsidRPr="00A755C7">
        <w:tblPrEx>
          <w:tblCellMar>
            <w:top w:w="0" w:type="dxa"/>
            <w:left w:w="0" w:type="dxa"/>
            <w:bottom w:w="0" w:type="dxa"/>
            <w:right w:w="0" w:type="dxa"/>
          </w:tblCellMar>
        </w:tblPrEx>
        <w:tc>
          <w:tcPr>
            <w:tcW w:w="448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bookmarkStart w:id="31" w:name="Par797"/>
            <w:bookmarkEnd w:id="31"/>
            <w:r w:rsidRPr="00A755C7">
              <w:rPr>
                <w:rFonts w:ascii="Times New Roman" w:hAnsi="Times New Roman" w:cs="Times New Roman"/>
                <w:sz w:val="26"/>
                <w:szCs w:val="26"/>
              </w:rPr>
              <w:lastRenderedPageBreak/>
              <w:t>12. Объекты, на которых изготавливаются, хранятся, транспортируются, уничтожаются взрывчатые вещества и изделия, их содержащие, за исключением промышленных взрывчатых веществ</w:t>
            </w:r>
          </w:p>
        </w:tc>
        <w:tc>
          <w:tcPr>
            <w:tcW w:w="327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цехи, участки, склады, хранилища, площадки хранения взрывчатых веществ и изделий, их содержащих, за исключением промышленных взрывчатых веществ, с проектной вместимостью 75 тонн и более</w:t>
            </w:r>
          </w:p>
        </w:tc>
        <w:tc>
          <w:tcPr>
            <w:tcW w:w="3675"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цехи, участки, склады, хранилища, площадки хранения взрывчатых веществ и изделий, их содержащих, за исключением промышленных взрывчатых веществ, с проектной вместимостью от 50 до 75 тонн</w:t>
            </w:r>
          </w:p>
        </w:tc>
        <w:tc>
          <w:tcPr>
            <w:tcW w:w="4260" w:type="dxa"/>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цехи, участки, склады, хранилища, площадки хранения взрывчатых веществ и изделий, их содержащих, за исключением промышленных взрывчатых веществ, с проектной вместимостью от 0,05 до 50 тонн</w:t>
            </w:r>
          </w:p>
          <w:p w:rsidR="001F4B25" w:rsidRPr="00A755C7" w:rsidRDefault="001F4B25">
            <w:pPr>
              <w:pStyle w:val="ConsPlusNormal"/>
              <w:rPr>
                <w:rFonts w:ascii="Times New Roman" w:hAnsi="Times New Roman" w:cs="Times New Roman"/>
                <w:sz w:val="26"/>
                <w:szCs w:val="26"/>
              </w:rPr>
            </w:pPr>
            <w:r w:rsidRPr="00A755C7">
              <w:rPr>
                <w:rFonts w:ascii="Times New Roman" w:hAnsi="Times New Roman" w:cs="Times New Roman"/>
                <w:sz w:val="26"/>
                <w:szCs w:val="26"/>
              </w:rPr>
              <w:t>площадки, на которых уничтожаются взрывчатые вещества и изделия, их содержащие, за исключением промышленных взрывчатых веществ, в количестве 0,05 тонны и более</w:t>
            </w:r>
          </w:p>
        </w:tc>
      </w:tr>
      <w:tr w:rsidR="001F4B25" w:rsidRPr="00A755C7">
        <w:tblPrEx>
          <w:tblCellMar>
            <w:top w:w="0" w:type="dxa"/>
            <w:left w:w="0" w:type="dxa"/>
            <w:bottom w:w="0" w:type="dxa"/>
            <w:right w:w="0" w:type="dxa"/>
          </w:tblCellMar>
        </w:tblPrEx>
        <w:tc>
          <w:tcPr>
            <w:tcW w:w="15690" w:type="dxa"/>
            <w:gridSpan w:val="4"/>
            <w:tcBorders>
              <w:bottom w:val="single" w:sz="4" w:space="0" w:color="auto"/>
            </w:tcBorders>
            <w:tcMar>
              <w:top w:w="0" w:type="dxa"/>
              <w:left w:w="0" w:type="dxa"/>
              <w:bottom w:w="0" w:type="dxa"/>
              <w:right w:w="0" w:type="dxa"/>
            </w:tcMar>
          </w:tcPr>
          <w:p w:rsidR="001F4B25" w:rsidRPr="00A755C7" w:rsidRDefault="001F4B25">
            <w:pPr>
              <w:pStyle w:val="ConsPlusNormal"/>
              <w:jc w:val="both"/>
              <w:rPr>
                <w:rFonts w:ascii="Times New Roman" w:hAnsi="Times New Roman" w:cs="Times New Roman"/>
                <w:sz w:val="26"/>
                <w:szCs w:val="26"/>
              </w:rPr>
            </w:pPr>
            <w:r w:rsidRPr="00A755C7">
              <w:rPr>
                <w:rFonts w:ascii="Times New Roman" w:hAnsi="Times New Roman" w:cs="Times New Roman"/>
                <w:sz w:val="26"/>
                <w:szCs w:val="26"/>
              </w:rPr>
              <w:t>(в ред. Закона Республики Беларусь от 10.12.2020 N 66-З)</w:t>
            </w:r>
          </w:p>
        </w:tc>
      </w:tr>
    </w:tbl>
    <w:p w:rsidR="001F4B25" w:rsidRPr="001F4B25" w:rsidRDefault="001F4B25">
      <w:pPr>
        <w:pStyle w:val="ConsPlusNormal"/>
        <w:rPr>
          <w:rFonts w:ascii="Times New Roman" w:hAnsi="Times New Roman" w:cs="Times New Roman"/>
          <w:sz w:val="26"/>
          <w:szCs w:val="26"/>
        </w:rPr>
        <w:sectPr w:rsidR="001F4B25" w:rsidRPr="001F4B25">
          <w:pgSz w:w="16838" w:h="11906" w:orient="landscape"/>
          <w:pgMar w:top="1133" w:right="1440" w:bottom="566" w:left="1440" w:header="0" w:footer="0" w:gutter="0"/>
          <w:cols w:space="720"/>
          <w:noEndnote/>
        </w:sectPr>
      </w:pP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jc w:val="right"/>
        <w:outlineLvl w:val="0"/>
        <w:rPr>
          <w:rFonts w:ascii="Times New Roman" w:hAnsi="Times New Roman" w:cs="Times New Roman"/>
          <w:sz w:val="26"/>
          <w:szCs w:val="26"/>
        </w:rPr>
      </w:pPr>
      <w:r w:rsidRPr="001F4B25">
        <w:rPr>
          <w:rFonts w:ascii="Times New Roman" w:hAnsi="Times New Roman" w:cs="Times New Roman"/>
          <w:sz w:val="26"/>
          <w:szCs w:val="26"/>
        </w:rPr>
        <w:t>Приложение 2</w:t>
      </w:r>
    </w:p>
    <w:p w:rsidR="001F4B25" w:rsidRPr="001F4B25" w:rsidRDefault="001F4B25">
      <w:pPr>
        <w:pStyle w:val="ConsPlusNormal"/>
        <w:jc w:val="right"/>
        <w:rPr>
          <w:rFonts w:ascii="Times New Roman" w:hAnsi="Times New Roman" w:cs="Times New Roman"/>
          <w:sz w:val="26"/>
          <w:szCs w:val="26"/>
        </w:rPr>
      </w:pPr>
      <w:r w:rsidRPr="001F4B25">
        <w:rPr>
          <w:rFonts w:ascii="Times New Roman" w:hAnsi="Times New Roman" w:cs="Times New Roman"/>
          <w:sz w:val="26"/>
          <w:szCs w:val="26"/>
        </w:rPr>
        <w:t>к Закону</w:t>
      </w:r>
    </w:p>
    <w:p w:rsidR="001F4B25" w:rsidRPr="001F4B25" w:rsidRDefault="001F4B25">
      <w:pPr>
        <w:pStyle w:val="ConsPlusNormal"/>
        <w:jc w:val="right"/>
        <w:rPr>
          <w:rFonts w:ascii="Times New Roman" w:hAnsi="Times New Roman" w:cs="Times New Roman"/>
          <w:sz w:val="26"/>
          <w:szCs w:val="26"/>
        </w:rPr>
      </w:pPr>
      <w:r w:rsidRPr="001F4B25">
        <w:rPr>
          <w:rFonts w:ascii="Times New Roman" w:hAnsi="Times New Roman" w:cs="Times New Roman"/>
          <w:sz w:val="26"/>
          <w:szCs w:val="26"/>
        </w:rPr>
        <w:t>Республики Беларусь</w:t>
      </w:r>
    </w:p>
    <w:p w:rsidR="001F4B25" w:rsidRPr="001F4B25" w:rsidRDefault="001F4B25">
      <w:pPr>
        <w:pStyle w:val="ConsPlusNormal"/>
        <w:jc w:val="right"/>
        <w:rPr>
          <w:rFonts w:ascii="Times New Roman" w:hAnsi="Times New Roman" w:cs="Times New Roman"/>
          <w:sz w:val="26"/>
          <w:szCs w:val="26"/>
        </w:rPr>
      </w:pPr>
      <w:r w:rsidRPr="001F4B25">
        <w:rPr>
          <w:rFonts w:ascii="Times New Roman" w:hAnsi="Times New Roman" w:cs="Times New Roman"/>
          <w:sz w:val="26"/>
          <w:szCs w:val="26"/>
        </w:rPr>
        <w:t>"О промышленной</w:t>
      </w:r>
    </w:p>
    <w:p w:rsidR="001F4B25" w:rsidRPr="001F4B25" w:rsidRDefault="001F4B25">
      <w:pPr>
        <w:pStyle w:val="ConsPlusNormal"/>
        <w:jc w:val="right"/>
        <w:rPr>
          <w:rFonts w:ascii="Times New Roman" w:hAnsi="Times New Roman" w:cs="Times New Roman"/>
          <w:sz w:val="26"/>
          <w:szCs w:val="26"/>
        </w:rPr>
      </w:pPr>
      <w:r w:rsidRPr="001F4B25">
        <w:rPr>
          <w:rFonts w:ascii="Times New Roman" w:hAnsi="Times New Roman" w:cs="Times New Roman"/>
          <w:sz w:val="26"/>
          <w:szCs w:val="26"/>
        </w:rPr>
        <w:t>безопасности"</w:t>
      </w:r>
    </w:p>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Title"/>
        <w:jc w:val="center"/>
        <w:rPr>
          <w:rFonts w:ascii="Times New Roman" w:hAnsi="Times New Roman" w:cs="Times New Roman"/>
          <w:sz w:val="26"/>
          <w:szCs w:val="26"/>
        </w:rPr>
      </w:pPr>
      <w:bookmarkStart w:id="32" w:name="Par814"/>
      <w:bookmarkEnd w:id="32"/>
      <w:r w:rsidRPr="001F4B25">
        <w:rPr>
          <w:rFonts w:ascii="Times New Roman" w:hAnsi="Times New Roman" w:cs="Times New Roman"/>
          <w:sz w:val="26"/>
          <w:szCs w:val="26"/>
        </w:rPr>
        <w:t>ПЕРЕЧЕНЬ</w:t>
      </w:r>
    </w:p>
    <w:p w:rsidR="001F4B25" w:rsidRPr="001F4B25" w:rsidRDefault="001F4B25">
      <w:pPr>
        <w:pStyle w:val="ConsPlusTitle"/>
        <w:jc w:val="center"/>
        <w:rPr>
          <w:rFonts w:ascii="Times New Roman" w:hAnsi="Times New Roman" w:cs="Times New Roman"/>
          <w:sz w:val="26"/>
          <w:szCs w:val="26"/>
        </w:rPr>
      </w:pPr>
      <w:r w:rsidRPr="001F4B25">
        <w:rPr>
          <w:rFonts w:ascii="Times New Roman" w:hAnsi="Times New Roman" w:cs="Times New Roman"/>
          <w:sz w:val="26"/>
          <w:szCs w:val="26"/>
        </w:rPr>
        <w:t>ПОТЕНЦИАЛЬНО ОПАСНЫХ ОБЪЕКТОВ В ОБЛАСТИ ПРОМЫШЛЕННОЙ БЕЗОПАСНОСТИ</w:t>
      </w:r>
    </w:p>
    <w:p w:rsidR="001F4B25" w:rsidRPr="001F4B25" w:rsidRDefault="001F4B25">
      <w:pPr>
        <w:pStyle w:val="ConsPlusNormal"/>
        <w:rPr>
          <w:rFonts w:ascii="Times New Roman" w:hAnsi="Times New Roman" w:cs="Times New Roman"/>
          <w:sz w:val="26"/>
          <w:szCs w:val="26"/>
        </w:rPr>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1F4B25" w:rsidRPr="00A755C7">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p>
        </w:tc>
        <w:tc>
          <w:tcPr>
            <w:tcW w:w="113" w:type="dxa"/>
            <w:shd w:val="clear" w:color="auto" w:fill="F4F3F8"/>
            <w:tcMar>
              <w:top w:w="0" w:type="dxa"/>
              <w:left w:w="0" w:type="dxa"/>
              <w:bottom w:w="0" w:type="dxa"/>
              <w:right w:w="0" w:type="dxa"/>
            </w:tcMar>
          </w:tcPr>
          <w:p w:rsidR="001F4B25" w:rsidRPr="00A755C7" w:rsidRDefault="001F4B25">
            <w:pPr>
              <w:pStyle w:val="ConsPlusNormal"/>
              <w:rPr>
                <w:rFonts w:ascii="Times New Roman" w:hAnsi="Times New Roman" w:cs="Times New Roman"/>
                <w:sz w:val="26"/>
                <w:szCs w:val="26"/>
              </w:rPr>
            </w:pPr>
          </w:p>
        </w:tc>
        <w:tc>
          <w:tcPr>
            <w:tcW w:w="0" w:type="auto"/>
            <w:shd w:val="clear" w:color="auto" w:fill="F4F3F8"/>
            <w:tcMar>
              <w:top w:w="113" w:type="dxa"/>
              <w:left w:w="0" w:type="dxa"/>
              <w:bottom w:w="113" w:type="dxa"/>
              <w:right w:w="0" w:type="dxa"/>
            </w:tcMar>
          </w:tcPr>
          <w:p w:rsidR="001F4B25" w:rsidRPr="00A755C7" w:rsidRDefault="001F4B25">
            <w:pPr>
              <w:pStyle w:val="ConsPlusNormal"/>
              <w:jc w:val="center"/>
              <w:rPr>
                <w:rFonts w:ascii="Times New Roman" w:hAnsi="Times New Roman" w:cs="Times New Roman"/>
                <w:color w:val="392C69"/>
                <w:sz w:val="26"/>
                <w:szCs w:val="26"/>
              </w:rPr>
            </w:pPr>
            <w:r w:rsidRPr="00A755C7">
              <w:rPr>
                <w:rFonts w:ascii="Times New Roman" w:hAnsi="Times New Roman" w:cs="Times New Roman"/>
                <w:color w:val="392C69"/>
                <w:sz w:val="26"/>
                <w:szCs w:val="26"/>
              </w:rPr>
              <w:t>(в ред. Закона Республики Беларусь от 10.12.2020 N 66-З)</w:t>
            </w:r>
          </w:p>
        </w:tc>
        <w:tc>
          <w:tcPr>
            <w:tcW w:w="113" w:type="dxa"/>
            <w:shd w:val="clear" w:color="auto" w:fill="F4F3F8"/>
            <w:tcMar>
              <w:top w:w="0" w:type="dxa"/>
              <w:left w:w="0" w:type="dxa"/>
              <w:bottom w:w="0" w:type="dxa"/>
              <w:right w:w="0" w:type="dxa"/>
            </w:tcMar>
          </w:tcPr>
          <w:p w:rsidR="001F4B25" w:rsidRPr="00A755C7" w:rsidRDefault="001F4B25">
            <w:pPr>
              <w:pStyle w:val="ConsPlusNormal"/>
              <w:jc w:val="center"/>
              <w:rPr>
                <w:rFonts w:ascii="Times New Roman" w:hAnsi="Times New Roman" w:cs="Times New Roman"/>
                <w:color w:val="392C69"/>
                <w:sz w:val="26"/>
                <w:szCs w:val="26"/>
              </w:rPr>
            </w:pPr>
          </w:p>
        </w:tc>
      </w:tr>
    </w:tbl>
    <w:p w:rsidR="001F4B25" w:rsidRPr="001F4B25" w:rsidRDefault="001F4B25">
      <w:pPr>
        <w:pStyle w:val="ConsPlusNormal"/>
        <w:jc w:val="both"/>
        <w:rPr>
          <w:rFonts w:ascii="Times New Roman" w:hAnsi="Times New Roman" w:cs="Times New Roman"/>
          <w:sz w:val="26"/>
          <w:szCs w:val="26"/>
        </w:rPr>
      </w:pPr>
    </w:p>
    <w:p w:rsidR="001F4B25" w:rsidRPr="001F4B25" w:rsidRDefault="001F4B25">
      <w:pPr>
        <w:pStyle w:val="ConsPlusNormal"/>
        <w:ind w:firstLine="540"/>
        <w:jc w:val="both"/>
        <w:rPr>
          <w:rFonts w:ascii="Times New Roman" w:hAnsi="Times New Roman" w:cs="Times New Roman"/>
          <w:sz w:val="26"/>
          <w:szCs w:val="26"/>
        </w:rPr>
      </w:pPr>
      <w:r w:rsidRPr="001F4B25">
        <w:rPr>
          <w:rFonts w:ascii="Times New Roman" w:hAnsi="Times New Roman" w:cs="Times New Roman"/>
          <w:sz w:val="26"/>
          <w:szCs w:val="26"/>
        </w:rPr>
        <w:t>1. Объекты и производства с химическими, физико-химическими, физическими процессами, на которых возможно образование взрывоопасных сред, имеющие в своем составе взрывоопасные технологические блоки с относительным энергетическим потенциалом более 9.</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2. Аммиачно-холодильные установки с содержанием аммиака от 1000 до 3000 килограммов.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3. Элеваторы, склады силосного типа, объекты мукомольного, крупяного и комбикормового производства, осуществляющие переработку зерна и комбикормового сырья, с минимальной проектной мощностью от 100 тонн в сутки, а также хранение зерна, продуктов его переработки, комбикормового сырья объемом от 500 тонн, в процессе которых образуются взрывоопасные пылевоздушные смеси с нижним концентрационным пределом взрываемости ниже 65 граммов на кубический метр, способные самовозгораться от источника зажигания и самостоятельно гореть после его удаления.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4. Оборудование, работающее под избыточным давлением:</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водогрейные котлы с температурой воды выше 115 градусов Цельсия мощностью 100 киловатт и более, водогрейные котлы-утилизаторы с температурой воды выше 115 градусов Цельсия мощностью 100 киловатт и более, автономные экономайзеры с температурой воды выше 115 градусов Цельсия;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котельные, в том числе передвижные транспортабельные и блочно-модульные, мощностью более 200 киловатт независимо от мощности установленных в них котлов, использующие газообразные, жидкие и твердые виды топлива;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 xml:space="preserve">паровые котлы с рабочим давлением более 0,07 мегапаскаля, котлы, работающие с высокотемпературными органическими (неорганическими) теплоносителями, использующие газообразные, жидкие и твердые виды топлива, паровые </w:t>
      </w:r>
      <w:r w:rsidRPr="001F4B25">
        <w:rPr>
          <w:rFonts w:ascii="Times New Roman" w:hAnsi="Times New Roman" w:cs="Times New Roman"/>
          <w:sz w:val="26"/>
          <w:szCs w:val="26"/>
        </w:rPr>
        <w:lastRenderedPageBreak/>
        <w:t>котлы-утилизаторы с рабочим давлением более 0,07 мегапаскаля, у которых произведение (t</w:t>
      </w:r>
      <w:r w:rsidRPr="001F4B25">
        <w:rPr>
          <w:rFonts w:ascii="Times New Roman" w:hAnsi="Times New Roman" w:cs="Times New Roman"/>
          <w:sz w:val="26"/>
          <w:szCs w:val="26"/>
          <w:vertAlign w:val="subscript"/>
        </w:rPr>
        <w:t>s</w:t>
      </w:r>
      <w:r w:rsidRPr="001F4B25">
        <w:rPr>
          <w:rFonts w:ascii="Times New Roman" w:hAnsi="Times New Roman" w:cs="Times New Roman"/>
          <w:sz w:val="26"/>
          <w:szCs w:val="26"/>
        </w:rPr>
        <w:t xml:space="preserve"> - 100) x V составляет более 5,0, где t</w:t>
      </w:r>
      <w:r w:rsidRPr="001F4B25">
        <w:rPr>
          <w:rFonts w:ascii="Times New Roman" w:hAnsi="Times New Roman" w:cs="Times New Roman"/>
          <w:sz w:val="26"/>
          <w:szCs w:val="26"/>
          <w:vertAlign w:val="subscript"/>
        </w:rPr>
        <w:t>s</w:t>
      </w:r>
      <w:r w:rsidRPr="001F4B25">
        <w:rPr>
          <w:rFonts w:ascii="Times New Roman" w:hAnsi="Times New Roman" w:cs="Times New Roman"/>
          <w:sz w:val="26"/>
          <w:szCs w:val="26"/>
        </w:rPr>
        <w:t xml:space="preserve"> - температура пара, воды, жидкости при рабочем давлении в градусах Цельсия, V - вместимость котла в кубических метрах, автономные пароперегреватели с рабочим давлением более 0,07 мегапаскаля;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трубопроводы пара и горячей воды с рабочим давлением более 0,07 мегапаскаля и температурой воды выше 115 градусов Цельсия I категории с номинальным диаметром более 70 миллиметров, II и III категорий с номинальным диаметром более 100 миллиметров;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стационарно установленные сосуды, работающие под давлением воды с температурой выше 115 градусов Цельсия, у которых произведение давления в мегапаскалях на вместимость в кубических метрах составляет более 1,0;</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стационарно установленные сосуды, работающие под давлением жидкой среды, состоящей из жидкостей, которые не являются воспламеняющимися, окисляющими, горючими, взрывчатыми, токсичными и высокотоксичными, с температурой, превышающей температуру их кипения при давлении 0,07 мегапаскаля, у которых произведение давления в мегапаскалях на вместимость в кубических метрах составляет более 1,0;</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стационарно установленные сосуды, работающие под давлением жидкой среды, состоящей из воспламеняющихся, окисляющих, горючих, взрывчатых, токсичных и высокотоксичных жидкостей с температурой, превышающей температуру их кипения при давлении 0,07 мегапаскаля, у которых произведение давления в мегапаскалях на вместимость в кубических метрах составляет более 0,05;</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стационарно установленные сосуды, работающие под давлением более 0,07 мегапаскаля пара, газовой среды (в газообразном, сжиженном состоянии), состоящей из газов и паров, которые не являются воспламеняющимися, окисляющими, горючими, взрывчатыми, токсичными и высокотоксичными, у которых произведение давления в мегапаскалях на вместимость в кубических метрах составляет более 1,0;</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стационарно установленные сосуды, работающие под давлением более 0,07 мегапаскаля газовой среды (в газообразном, сжиженном состоянии), состоящей из воспламеняющихся, окисляющих, горючих, взрывчатых, токсичных и высокотоксичных газов и паров, у которых произведение давления в мегапаскалях на вместимость в кубических метрах составляет более 0,05;</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стационарно установленные баллоны емкостью более 100 литров, работающие под давлением пара (газа) более 0,07 мегапаскаля;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барокамеры, за исключением медицинских.</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(п. 4 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5. Подъемные сооружения: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5.1. грузоподъемные краны:</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 xml:space="preserve">краны мостового типа, управляемые из кабины, за исключением кранов, </w:t>
      </w:r>
      <w:r w:rsidRPr="001F4B25">
        <w:rPr>
          <w:rFonts w:ascii="Times New Roman" w:hAnsi="Times New Roman" w:cs="Times New Roman"/>
          <w:sz w:val="26"/>
          <w:szCs w:val="26"/>
        </w:rPr>
        <w:lastRenderedPageBreak/>
        <w:t>используемых в учебных целях на полигонах учреждений образования, учебных центров организаций;</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краны мостового типа грузоподъемностью более 10 тонн, управляемые с пола посредством кнопочного аппарата, подвешенного на кране, со стационарного пульта, по радиоканалу или однопроводной линии связи;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краны кабельного типа;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краны стрелового типа грузоподъемностью более 1 тонны, за исключением кранов с постоянным вылетом или не снабженных механизмом поворота, переставных кранов для монтажа мачт, башен, труб, устанавливаемых на монтируемом сооружении, башенных кранов, используемых в учебных целях на полигонах учреждений образования, учебных центров организаций;</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краны-манипуляторы грузоподъемностью более 5 тонн или с грузовым моментом более 15 тонно-метров, за исключением кранов-манипуляторов, устанавливаемых на фундаменте;</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грузовые электрические тележки, передвигающиеся по надземным рельсовым путям совместно с кабиной управления;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краны-экскаваторы, используемые для работы только с крюком, подвешенным на канате, или электромагнитом;</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5.2. лифты электрические, гидравлические, за исключением лифтов: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малых грузовых;</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установленных в малоэтажных жилых домах частного жилищного фонда;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установленных в шахтных стволах в горнодобывающей промышленности, на судах и иных плавучих средствах, самолетах и других летательных аппаратах;</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 зубчато-реечным или винтовым механизмом подъема;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специального назначения для военных целей;</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5.3. эскалаторы и конвейеры пассажирские, за исключением установленных в шахтных стволах в горнодобывающей промышленности;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5.4. подъемники строительные грузопассажирские, за исключением:</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подъемников, установленных в шахтных стволах в горнодобывающей промышленности, на судах и иных плавучих средствах, самолетах и других летательных аппаратах;</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подъемников, предназначенных только для транспортировки грузов;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подъемников театральных, специального назначения;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рабочих кабин, платформ, подвешенных к подъемным устройствам;</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lastRenderedPageBreak/>
        <w:t>платформ, предназначенных для выполнения работ или перевозки лиц с ограниченными возможностями (рабочие платформы, подъемники для инвалидов и другие);</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5.5. пассажирские канатные дороги: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подвесные одноканатные с кольцевым движением постоянно закрепленного на несуще-тяговом канате подвижного состава;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подвесные одно- и двухканатные с кольцевым движением закрепленного на несуще-тяговом (тяговом) канате и отцепляемого на станциях подвижного состава;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подвесные одно- и двухканатные с маятниковым движением подвижного состава;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5.6. грузоподъемные машины военного назначения.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6. Аттракционы со степенями потенциального биомеханического риска RB-1 и RB-2:</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механизированные поступательного движения (в том числе с использованием воды);</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механизированные вращательного движения;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механизированные сложного движения, за исключением механизированных кресел кинотеатров, симуляторов;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водные немеханизированные (водные спуски прямые и с виражами).</w:t>
      </w:r>
    </w:p>
    <w:p w:rsidR="001F4B25" w:rsidRPr="001F4B25" w:rsidRDefault="001F4B25">
      <w:pPr>
        <w:pStyle w:val="ConsPlusNormal"/>
        <w:jc w:val="both"/>
        <w:rPr>
          <w:rFonts w:ascii="Times New Roman" w:hAnsi="Times New Roman" w:cs="Times New Roman"/>
          <w:sz w:val="26"/>
          <w:szCs w:val="26"/>
        </w:rPr>
      </w:pPr>
      <w:r w:rsidRPr="001F4B25">
        <w:rPr>
          <w:rFonts w:ascii="Times New Roman" w:hAnsi="Times New Roman" w:cs="Times New Roman"/>
          <w:sz w:val="26"/>
          <w:szCs w:val="26"/>
        </w:rPr>
        <w:t>(п. 6 в ред. Закона Республики Беларусь от 10.12.2020 N 66-З)</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7. Горные выработки диаметром 1200 миллиметров и более, в которых ведутся подземные горные работы.</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8. Подземные горные выработки, в которых оборудованы спелеолечебницы.</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9. Карьеры, разрезы по добыче полезных ископаемых с проектным объемом добычи по горной массе от 100 тысяч до 300 тысяч кубических метров в год.</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10. Дробильно-сортировочные заводы, дробильно-сортировочные установки, производства и (или) установки по обогащению нерудных полезных ископаемых с проектной годовой производительностью от 100 тысяч до 500 тысяч кубических метров продукции, расположенные в пределах горного отвода.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11. Цехи, участки, в состав которых входят разведочные и эксплуатационные буровые скважины в части выбросов добываемых нефти, природного газа с содержанием сернистого водорода до 2 процентов объема добываемых нефти, природного газа.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12. Непрерывный транспорт (конвейеры, пульпопроводы и другие), предназначенный для транспортировки полезных ископаемых, эксплуатируемый при проведении горных работ.</w:t>
      </w:r>
    </w:p>
    <w:p w:rsidR="001F4B25" w:rsidRPr="001F4B25" w:rsidRDefault="001F4B25">
      <w:pPr>
        <w:pStyle w:val="ConsPlusNormal"/>
        <w:spacing w:before="260"/>
        <w:ind w:firstLine="540"/>
        <w:jc w:val="both"/>
        <w:rPr>
          <w:rFonts w:ascii="Times New Roman" w:hAnsi="Times New Roman" w:cs="Times New Roman"/>
          <w:sz w:val="26"/>
          <w:szCs w:val="26"/>
        </w:rPr>
      </w:pPr>
      <w:r w:rsidRPr="001F4B25">
        <w:rPr>
          <w:rFonts w:ascii="Times New Roman" w:hAnsi="Times New Roman" w:cs="Times New Roman"/>
          <w:sz w:val="26"/>
          <w:szCs w:val="26"/>
        </w:rPr>
        <w:t xml:space="preserve">13. Объекты, на которых осуществляется бурение скважин, предназначенных для использования геотермальных ресурсов недр, закачки в подземные пространства (горизонты) углеводородов и отходов производства, а также скважин глубиной 20 метров </w:t>
      </w:r>
      <w:r w:rsidRPr="001F4B25">
        <w:rPr>
          <w:rFonts w:ascii="Times New Roman" w:hAnsi="Times New Roman" w:cs="Times New Roman"/>
          <w:sz w:val="26"/>
          <w:szCs w:val="26"/>
        </w:rPr>
        <w:lastRenderedPageBreak/>
        <w:t>и более, бурение которых осуществляется при поиске и разведке месторождений полезных ископаемых.</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14. Объекты металлургических и литейных производств: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14.1. оборудование металлургических производств, рассчитанное на максимальное количество расплава 50 тонн и более в год:</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установки внепечной обработки стали с печь-ковшами, циркуляционными и ковшевыми вакуумматорами;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машины непрерывного литья заготовок;</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разливочные и промежуточные ковши;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подъемно-поворотные стенды;</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шлаковые чаши;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сталевозы;</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шлаковозы;</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скраповые корзины;</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стенды для скачивания жидкого металла из сталеразливочных ковшей;</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14.2. оборудование прокатного и трубного производства: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нагревательные печи;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прокатные станы;</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14.3. литейные производства с применением следующего оборудования, рассчитанного на максимальное количество расплава 0,5 тонны и более:</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вагранки;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индукционные, дуговые, вакуумные, пламенные печи;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электрические печи сопротивления;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термические печи;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печи для химико-термической обработки;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разливочные ковши;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заливочные установки;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формовочно-разливочные линии и установки;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машины для литья под давлением;</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lastRenderedPageBreak/>
        <w:t>установки центробежного литья;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оборудование для специальных методов литья.</w:t>
      </w:r>
    </w:p>
    <w:p w:rsidR="001F4B25" w:rsidRPr="001F4B25" w:rsidRDefault="001F4B25">
      <w:pPr>
        <w:pStyle w:val="ConsPlusNormal"/>
        <w:spacing w:before="200"/>
        <w:ind w:firstLine="540"/>
        <w:jc w:val="both"/>
        <w:rPr>
          <w:rFonts w:ascii="Times New Roman" w:hAnsi="Times New Roman" w:cs="Times New Roman"/>
          <w:sz w:val="26"/>
          <w:szCs w:val="26"/>
        </w:rPr>
      </w:pPr>
      <w:bookmarkStart w:id="33" w:name="Par902"/>
      <w:bookmarkEnd w:id="33"/>
      <w:r w:rsidRPr="001F4B25">
        <w:rPr>
          <w:rFonts w:ascii="Times New Roman" w:hAnsi="Times New Roman" w:cs="Times New Roman"/>
          <w:sz w:val="26"/>
          <w:szCs w:val="26"/>
        </w:rPr>
        <w:t>15. Объекты взрывных работ и утилизации боеприпасов, на которых:</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используются промышленные взрывчатые вещества в подземных горных выработках, цехах, на участках добычи нефти, при сейсморазведочных работах, в карьерах, сооружениях промышленного и гражданского назначения при обработке материалов энергией взрыва;</w:t>
      </w:r>
    </w:p>
    <w:p w:rsidR="001F4B25" w:rsidRPr="001F4B25" w:rsidRDefault="001F4B25">
      <w:pPr>
        <w:pStyle w:val="ConsPlusNormal"/>
        <w:spacing w:before="260"/>
        <w:ind w:firstLine="540"/>
        <w:jc w:val="both"/>
        <w:rPr>
          <w:rFonts w:ascii="Times New Roman" w:hAnsi="Times New Roman" w:cs="Times New Roman"/>
          <w:sz w:val="26"/>
          <w:szCs w:val="26"/>
        </w:rPr>
      </w:pPr>
      <w:r w:rsidRPr="001F4B25">
        <w:rPr>
          <w:rFonts w:ascii="Times New Roman" w:hAnsi="Times New Roman" w:cs="Times New Roman"/>
          <w:sz w:val="26"/>
          <w:szCs w:val="26"/>
        </w:rPr>
        <w:t>используются пиротехнические изделия IV и V классов опасности;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проводятся испытания промышленных взрывчатых веществ и пиротехнических изделий (лаборатории и полигоны).</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16. Объекты газораспределительной системы и газопотребления, на которых находятся или могут находиться природный газ с избыточным давлением до 1,2 мегапаскаля или сжиженный углеводородный газ с избыточным давлением до 1,6 мегапаскаля:</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газонаполнительные станции;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газопроводы городов и населенных пунктов, включая межпоселковые;</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газопроводы и газовое оборудование промышленных, сельскохозяйственных и других организаций, за исключением жилищного фонда;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газопроводы и газовое оборудование районных тепловых станций, производственных, отопительно-производственных и отопительных котельных;</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газорегуляторные пункты, газорегуляторные установки и шкафные регуляторные пункты;</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газонаполнительные пункты;</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стационарные автомобильные газозаправочные станции и пункты, блочно-модульные автомобильные газозаправочные станции;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резервуарные и групповые баллонные установки сжиженных углеводородных газов;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средства безопасности, регулирования и защиты, а также системы автоматизированного управления технологическими процессами распределения и потребления газа;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средства защиты подземных стальных газопроводов и резервуаров от электрохимической коррозии;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стационарные установки для газопламенной обработки металлов.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 xml:space="preserve">17. Газопроводы и газовое оборудование тепловых электростанций и газоэнергетических установок, в том числе с избыточным давлением природного газа </w:t>
      </w:r>
      <w:r w:rsidRPr="001F4B25">
        <w:rPr>
          <w:rFonts w:ascii="Times New Roman" w:hAnsi="Times New Roman" w:cs="Times New Roman"/>
          <w:sz w:val="26"/>
          <w:szCs w:val="26"/>
        </w:rPr>
        <w:lastRenderedPageBreak/>
        <w:t>более 1,2 мегапаскаля, пункты подготовки газа, дожимные компрессорные станции.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18. Объекты магистральных трубопроводов: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магистральные газопроводы, нефтепроводы, нефтепродуктопроводы;</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перекачивающие и наливные насосные станции, резервуарные парки, компрессорные станции;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газораспределительные станции, газоизмерительные станции, станции подземного хранения газа, автомобильные газонаполнительные компрессорные станции, пункты редуцирования газа;</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трубопроводы с ответвлениями и лупингами, запорной арматурой, переходами через естественные и искусственные препятствия, узлами подключения перекачивающих, компрессорных станций, узлами пуска и приема очистных устройств;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средства защиты трубопроводов, резервуаров и сооружений от коррозии;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средства и системы автоматизации, телемеханики и связи;</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противоэрозийные и защитные сооружения трубопроводов;</w:t>
      </w:r>
    </w:p>
    <w:p w:rsidR="001F4B25" w:rsidRPr="001F4B25" w:rsidRDefault="001F4B25">
      <w:pPr>
        <w:pStyle w:val="ConsPlusNormal"/>
        <w:spacing w:before="200"/>
        <w:ind w:firstLine="540"/>
        <w:jc w:val="both"/>
        <w:rPr>
          <w:rFonts w:ascii="Times New Roman" w:hAnsi="Times New Roman" w:cs="Times New Roman"/>
          <w:sz w:val="26"/>
          <w:szCs w:val="26"/>
        </w:rPr>
      </w:pPr>
      <w:r w:rsidRPr="001F4B25">
        <w:rPr>
          <w:rFonts w:ascii="Times New Roman" w:hAnsi="Times New Roman" w:cs="Times New Roman"/>
          <w:sz w:val="26"/>
          <w:szCs w:val="26"/>
        </w:rPr>
        <w:t>емкости для хранения и разгазирования конденсата, земляные амбары для аварийного выпуска нефти, нефтепродуктов.</w:t>
      </w:r>
    </w:p>
    <w:p w:rsidR="001F4B25" w:rsidRPr="001F4B25" w:rsidRDefault="001F4B25">
      <w:pPr>
        <w:pStyle w:val="ConsPlusNormal"/>
        <w:jc w:val="both"/>
        <w:rPr>
          <w:rFonts w:ascii="Times New Roman" w:hAnsi="Times New Roman" w:cs="Times New Roman"/>
          <w:sz w:val="26"/>
          <w:szCs w:val="26"/>
        </w:rPr>
      </w:pPr>
    </w:p>
    <w:sectPr w:rsidR="001F4B25" w:rsidRPr="001F4B25">
      <w:pgSz w:w="11906" w:h="16838"/>
      <w:pgMar w:top="1440" w:right="566" w:bottom="1440" w:left="1133"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F4B25"/>
    <w:rsid w:val="001F4B25"/>
    <w:rsid w:val="00A755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3DAD64F-F09E-4CD3-96BE-50ADDA98E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rPr>
  </w:style>
  <w:style w:type="paragraph" w:customStyle="1" w:styleId="ConsPlusTitlePage">
    <w:name w:val="ConsPlusTitlePage"/>
    <w:uiPriority w:val="99"/>
    <w:pPr>
      <w:widowControl w:val="0"/>
      <w:autoSpaceDE w:val="0"/>
      <w:autoSpaceDN w:val="0"/>
      <w:adjustRightInd w:val="0"/>
    </w:pPr>
    <w:rPr>
      <w:rFonts w:ascii="Tahoma" w:hAnsi="Tahoma" w:cs="Tahoma"/>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54</Pages>
  <Words>18831</Words>
  <Characters>107339</Characters>
  <Application>Microsoft Office Word</Application>
  <DocSecurity>2</DocSecurity>
  <Lines>894</Lines>
  <Paragraphs>251</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4022.00.55</Company>
  <LinksUpToDate>false</LinksUpToDate>
  <CharactersWithSpaces>125919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Николай Гурский</dc:creator>
  <cp:keywords/>
  <dc:description/>
  <cp:lastModifiedBy>Temp</cp:lastModifiedBy>
  <cp:revision>2</cp:revision>
  <cp:lastPrinted>2024-12-15T14:41:00Z</cp:lastPrinted>
  <dcterms:created xsi:type="dcterms:W3CDTF">2025-10-15T06:42:00Z</dcterms:created>
  <dcterms:modified xsi:type="dcterms:W3CDTF">2025-10-15T06:42:00Z</dcterms:modified>
</cp:coreProperties>
</file>