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Ind w:w="-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74"/>
        <w:gridCol w:w="3699"/>
      </w:tblGrid>
      <w:tr w:rsidR="00CA55B1" w:rsidRPr="00506EFC" w:rsidTr="00506EFC">
        <w:tc>
          <w:tcPr>
            <w:tcW w:w="3283" w:type="pct"/>
            <w:tcBorders>
              <w:top w:val="nil"/>
              <w:left w:val="nil"/>
              <w:bottom w:val="nil"/>
              <w:right w:val="nil"/>
            </w:tcBorders>
          </w:tcPr>
          <w:p w:rsidR="00CA55B1" w:rsidRPr="00506EFC" w:rsidRDefault="00CA55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30"/>
                <w:szCs w:val="30"/>
              </w:rPr>
            </w:pPr>
            <w:bookmarkStart w:id="0" w:name="_GoBack"/>
            <w:bookmarkEnd w:id="0"/>
            <w:r w:rsidRPr="00506EFC">
              <w:rPr>
                <w:rFonts w:ascii="Times New Roman" w:hAnsi="Times New Roman"/>
                <w:color w:val="000000"/>
                <w:sz w:val="30"/>
                <w:szCs w:val="30"/>
              </w:rPr>
              <w:t xml:space="preserve"> </w:t>
            </w:r>
          </w:p>
        </w:tc>
        <w:tc>
          <w:tcPr>
            <w:tcW w:w="1717" w:type="pct"/>
            <w:tcBorders>
              <w:top w:val="nil"/>
              <w:left w:val="nil"/>
              <w:bottom w:val="nil"/>
              <w:right w:val="nil"/>
            </w:tcBorders>
          </w:tcPr>
          <w:p w:rsidR="00CA55B1" w:rsidRPr="00506EFC" w:rsidRDefault="00CA55B1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/>
                <w:color w:val="000000"/>
                <w:sz w:val="30"/>
                <w:szCs w:val="30"/>
              </w:rPr>
            </w:pPr>
            <w:bookmarkStart w:id="1" w:name="CN~|утв_1"/>
            <w:bookmarkEnd w:id="1"/>
            <w:r w:rsidRPr="00506EFC">
              <w:rPr>
                <w:rFonts w:ascii="Times New Roman" w:hAnsi="Times New Roman"/>
                <w:color w:val="000000"/>
                <w:sz w:val="30"/>
                <w:szCs w:val="30"/>
              </w:rPr>
              <w:t>УТВЕРЖДЕНО</w:t>
            </w:r>
          </w:p>
          <w:p w:rsidR="00CA55B1" w:rsidRPr="00506EFC" w:rsidRDefault="00CA55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30"/>
                <w:szCs w:val="30"/>
              </w:rPr>
            </w:pPr>
            <w:r w:rsidRPr="00506EFC">
              <w:rPr>
                <w:rFonts w:ascii="Times New Roman" w:hAnsi="Times New Roman"/>
                <w:color w:val="000000"/>
                <w:sz w:val="30"/>
                <w:szCs w:val="30"/>
              </w:rPr>
              <w:t>Постановление</w:t>
            </w:r>
          </w:p>
          <w:p w:rsidR="00CA55B1" w:rsidRPr="00506EFC" w:rsidRDefault="00CA55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30"/>
                <w:szCs w:val="30"/>
              </w:rPr>
            </w:pPr>
            <w:r w:rsidRPr="00506EFC">
              <w:rPr>
                <w:rFonts w:ascii="Times New Roman" w:hAnsi="Times New Roman"/>
                <w:color w:val="000000"/>
                <w:sz w:val="30"/>
                <w:szCs w:val="30"/>
              </w:rPr>
              <w:t>Министерства здравоохранения</w:t>
            </w:r>
          </w:p>
          <w:p w:rsidR="00CA55B1" w:rsidRPr="00506EFC" w:rsidRDefault="00CA55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30"/>
                <w:szCs w:val="30"/>
              </w:rPr>
            </w:pPr>
            <w:r w:rsidRPr="00506EFC">
              <w:rPr>
                <w:rFonts w:ascii="Times New Roman" w:hAnsi="Times New Roman"/>
                <w:color w:val="000000"/>
                <w:sz w:val="30"/>
                <w:szCs w:val="30"/>
              </w:rPr>
              <w:t>Республики Беларусь</w:t>
            </w:r>
          </w:p>
          <w:p w:rsidR="00CA55B1" w:rsidRPr="00506EFC" w:rsidRDefault="00CA55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30"/>
                <w:szCs w:val="30"/>
              </w:rPr>
            </w:pPr>
            <w:r w:rsidRPr="00506EFC">
              <w:rPr>
                <w:rFonts w:ascii="Times New Roman" w:hAnsi="Times New Roman"/>
                <w:color w:val="000000"/>
                <w:sz w:val="30"/>
                <w:szCs w:val="30"/>
              </w:rPr>
              <w:t>23.01.2015 № 9</w:t>
            </w:r>
          </w:p>
        </w:tc>
      </w:tr>
    </w:tbl>
    <w:p w:rsidR="00CA55B1" w:rsidRPr="00506EFC" w:rsidRDefault="00CA55B1">
      <w:pPr>
        <w:widowControl w:val="0"/>
        <w:autoSpaceDE w:val="0"/>
        <w:autoSpaceDN w:val="0"/>
        <w:adjustRightInd w:val="0"/>
        <w:spacing w:before="240" w:after="240" w:line="240" w:lineRule="auto"/>
        <w:rPr>
          <w:rFonts w:ascii="Times New Roman" w:hAnsi="Times New Roman"/>
          <w:b/>
          <w:bCs/>
          <w:color w:val="000000"/>
          <w:sz w:val="30"/>
          <w:szCs w:val="30"/>
        </w:rPr>
      </w:pPr>
      <w:bookmarkStart w:id="2" w:name="CA0|ПРА~~1CN~|заг_утв_1"/>
      <w:bookmarkEnd w:id="2"/>
      <w:r w:rsidRPr="00506EFC">
        <w:rPr>
          <w:rFonts w:ascii="Times New Roman" w:hAnsi="Times New Roman"/>
          <w:b/>
          <w:bCs/>
          <w:color w:val="000000"/>
          <w:sz w:val="30"/>
          <w:szCs w:val="30"/>
        </w:rPr>
        <w:t>ПРАВИЛА</w:t>
      </w:r>
      <w:r w:rsidRPr="00506EFC">
        <w:rPr>
          <w:rFonts w:ascii="Times New Roman" w:hAnsi="Times New Roman"/>
          <w:b/>
          <w:bCs/>
          <w:color w:val="000000"/>
          <w:sz w:val="30"/>
          <w:szCs w:val="30"/>
        </w:rPr>
        <w:br/>
        <w:t>определения тяжести производственных травм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3" w:name="CA0|ПРА~~1|П~1~1CN~|point=1"/>
      <w:bookmarkEnd w:id="3"/>
      <w:r w:rsidRPr="00506EFC">
        <w:rPr>
          <w:rFonts w:ascii="Times New Roman" w:hAnsi="Times New Roman"/>
          <w:color w:val="000000"/>
          <w:sz w:val="30"/>
          <w:szCs w:val="30"/>
        </w:rPr>
        <w:t>1. Настоящие Правила устанавливают порядок определения тяжести производственных травм.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4" w:name="CA0|ПРА~~1|П~2~2CN~|point=2"/>
      <w:bookmarkEnd w:id="4"/>
      <w:r w:rsidRPr="00506EFC">
        <w:rPr>
          <w:rFonts w:ascii="Times New Roman" w:hAnsi="Times New Roman"/>
          <w:color w:val="000000"/>
          <w:sz w:val="30"/>
          <w:szCs w:val="30"/>
        </w:rPr>
        <w:t>2. Для целей настоящих Правил: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 xml:space="preserve">используются термины и их определения в значениях, установленных </w:t>
      </w:r>
      <w:hyperlink r:id="rId4" w:history="1">
        <w:r w:rsidRPr="00506EFC">
          <w:rPr>
            <w:rFonts w:ascii="Times New Roman" w:hAnsi="Times New Roman"/>
            <w:color w:val="0000FF"/>
            <w:sz w:val="30"/>
            <w:szCs w:val="30"/>
          </w:rPr>
          <w:t>Законом Республики Беларусь от 18 июня 1993 года</w:t>
        </w:r>
      </w:hyperlink>
      <w:r w:rsidRPr="00506EFC">
        <w:rPr>
          <w:rFonts w:ascii="Times New Roman" w:hAnsi="Times New Roman"/>
          <w:color w:val="000000"/>
          <w:sz w:val="30"/>
          <w:szCs w:val="30"/>
        </w:rPr>
        <w:t xml:space="preserve"> «О здравоохранении» (Ведамасцi Вярхоўнага Савета Рэспублiкi Беларусь, 1993 г., № 24, ст. 290; Национальный реестр правовых актов Республики Беларусь, 2008 г., № 159, 2/1460), </w:t>
      </w:r>
      <w:hyperlink r:id="rId5" w:history="1">
        <w:r w:rsidRPr="00506EFC">
          <w:rPr>
            <w:rFonts w:ascii="Times New Roman" w:hAnsi="Times New Roman"/>
            <w:color w:val="0000FF"/>
            <w:sz w:val="30"/>
            <w:szCs w:val="30"/>
          </w:rPr>
          <w:t>главой 16</w:t>
        </w:r>
      </w:hyperlink>
      <w:r w:rsidRPr="00506EFC">
        <w:rPr>
          <w:rFonts w:ascii="Times New Roman" w:hAnsi="Times New Roman"/>
          <w:color w:val="000000"/>
          <w:sz w:val="30"/>
          <w:szCs w:val="30"/>
        </w:rPr>
        <w:t xml:space="preserve"> Положения о страховой деятельности в Республике Беларусь, утвержденного Указом Президента Республики Беларусь от 25 августа 2006 г. № 530 «О страховой деятельности» (Национальный реестр правовых актов Республики Беларусь, 2006 г., № 143, 1/7866; Национальный правовой Интернет-портал Республики Беларусь, 19.04.2014, 1/14942);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под производственной травмой понимается травма, полученная в результате несчастного случая на производстве.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5" w:name="CA0|ПРА~~1|П~3~3CN~|point=3"/>
      <w:bookmarkEnd w:id="5"/>
      <w:r w:rsidRPr="00506EFC">
        <w:rPr>
          <w:rFonts w:ascii="Times New Roman" w:hAnsi="Times New Roman"/>
          <w:color w:val="000000"/>
          <w:sz w:val="30"/>
          <w:szCs w:val="30"/>
        </w:rPr>
        <w:t>3. Тяжесть производственных травм определяется медицинскими работниками организаций здравоохранения, за исключением медицинских работников, оказывающих скорую медицинскую помощь и (или) осуществляющих медицинскую транспортировку (эвакуацию) пациента (потерпевшего), при обращении пациента (потерпевшего) в случае производственной травмы.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6" w:name="CA0|ПРА~~1|П~4~4CN~|point=4"/>
      <w:bookmarkEnd w:id="6"/>
      <w:r w:rsidRPr="00506EFC">
        <w:rPr>
          <w:rFonts w:ascii="Times New Roman" w:hAnsi="Times New Roman"/>
          <w:color w:val="000000"/>
          <w:sz w:val="30"/>
          <w:szCs w:val="30"/>
        </w:rPr>
        <w:t>4. При определении тяжести производственной травмы оцениваются характер и локализация повреждения, его опасность для жизни, последствия травмы для здоровья пациента (потерпевшего).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7" w:name="CA0|ПРА~~1|П~5~5CN~|point=5"/>
      <w:bookmarkEnd w:id="7"/>
      <w:r w:rsidRPr="00506EFC">
        <w:rPr>
          <w:rFonts w:ascii="Times New Roman" w:hAnsi="Times New Roman"/>
          <w:color w:val="000000"/>
          <w:sz w:val="30"/>
          <w:szCs w:val="30"/>
        </w:rPr>
        <w:t>5. Для целей настоящих Правил производственные травмы классифицируются на тяжелые и не относящиеся к тяжелым.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8" w:name="CA0|ПРА~~1|П~6~6CN~|point=6"/>
      <w:bookmarkEnd w:id="8"/>
      <w:r w:rsidRPr="00506EFC">
        <w:rPr>
          <w:rFonts w:ascii="Times New Roman" w:hAnsi="Times New Roman"/>
          <w:color w:val="000000"/>
          <w:sz w:val="30"/>
          <w:szCs w:val="30"/>
        </w:rPr>
        <w:t>6. К тяжелым производственным травмам относятся: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9" w:name="CA0|ПРА~~1|П~6~6|ПП~6.1~1CN~|underpoint="/>
      <w:bookmarkEnd w:id="9"/>
      <w:r w:rsidRPr="00506EFC">
        <w:rPr>
          <w:rFonts w:ascii="Times New Roman" w:hAnsi="Times New Roman"/>
          <w:color w:val="000000"/>
          <w:sz w:val="30"/>
          <w:szCs w:val="30"/>
        </w:rPr>
        <w:t>6.1. повреждения здоровья, опасные для жизни пациента (потерпевшего), вызвавшие расстройство жизненно важных функций организма пациента (потерпевшего), острый период которых сопровождается: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шоком различной этиологии;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комой различной этиологии;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острой кровопотерей (объемом более 20 %);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острой недостаточностью функций различных органов и систем организма;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 xml:space="preserve">острым отравлением химическими и (или) биологическими веществами, техническими жидкостями, токсическими металлами и (или) токсическими газами, вызвавшими угрожающие жизни состояния (за исключением отравления, вызванного исключительно или преимущественно воздействием вредного </w:t>
      </w:r>
      <w:r w:rsidRPr="00506EFC">
        <w:rPr>
          <w:rFonts w:ascii="Times New Roman" w:hAnsi="Times New Roman"/>
          <w:color w:val="000000"/>
          <w:sz w:val="30"/>
          <w:szCs w:val="30"/>
        </w:rPr>
        <w:lastRenderedPageBreak/>
        <w:t>производственного фактора, присутствующего в трудовом процессе);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различными видами механической асфиксии;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0" w:name="CA0|ПРА~~1|П~6~6|ПП~6.2~2CN~|underpoint="/>
      <w:bookmarkEnd w:id="10"/>
      <w:r w:rsidRPr="00506EFC">
        <w:rPr>
          <w:rFonts w:ascii="Times New Roman" w:hAnsi="Times New Roman"/>
          <w:color w:val="000000"/>
          <w:sz w:val="30"/>
          <w:szCs w:val="30"/>
        </w:rPr>
        <w:t>6.2. опасные повреждения здоровья, создающие непосредственную угрозу для жизни пациента (потерпевшего):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открытая или закрытая внутричерепная травма тяжелой или средней степени, объективно диагностированное субарахноидальное кровоизлияние;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рана шеи, проникающая в просвет глотки или гортани, или шейного отдела трахеи, или шейного отдела пищевода;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ранение щитовидной железы;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перелом хрящей гортани или трахеальных хрящей;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перелом, вывих одного или нескольких позвонков различных отделов позвоночника, в том числе без нарушения функции спинного мозга;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травматический разрыв одного или нескольких межпозвоночных дисков со сдавлением спинного мозга;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повреждение спинного мозга (ушиб, сдавление, частичное повреждение, анатомический разрыв) на любом уровне;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рана, проникающая в позвоночный канал любого отдела позвоночника, в том числе без повреждения спинного мозга и его корешков;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рана грудной клетки, проникающая в одну из полостей (плевральную, полость перикарда, в клетчатку средостения), в том числе без повреждения внутренних органов;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закрытое повреждение (размозжение, отрыв, разрыв и другое) одного или нескольких органов грудной полости (сердца, легкого, бронхов, грудного отдела трахеи, вилочковой железы, лимфатического грудного протока, диафрагмы) или травматический гемоперикард, гемоторакс, пневмоторакс;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двусторонние переломы двух и более ребер с нарушением анатомической целостности каркаса грудной клетки или множественные односторонние переломы ребер по двум и более анатомическим линиям с образованием флотации участка грудной стенки;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рана живота, проникающая в брюшную полость;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закрытое повреждение (размозжение, отрыв, разрыв и другое) органов брюшной полости, органов забрюшинного пространства;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рана спины и (или) таза, проникающая в забрюшинное пространство, с повреждением органов забрюшинного пространства;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повреждение (размозжение, отрыв, разрыв и другое) тазовых органов;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рана стенки влагалища, или прямой кишки, или промежности, проникающая в полость и (или) клетчатку малого таза;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переломы костей и (или) разрыв сочленений таза с нарушением непрерывности тазового кольца;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повреждение (разрыв, отрыв, рассечение, травматическая аневризма и другое) крупных кровеносных сосудов, нервов;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травматическая ампутация верхней конечности выше уровня пястно-фаланговых суставов;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 xml:space="preserve">открытый или закрытый перелом диафиза плечевой кости или костей, составляющих плечевой сустав: внутрисуставной (головки плеча), околосуставной </w:t>
      </w:r>
      <w:r w:rsidRPr="00506EFC">
        <w:rPr>
          <w:rFonts w:ascii="Times New Roman" w:hAnsi="Times New Roman"/>
          <w:color w:val="000000"/>
          <w:sz w:val="30"/>
          <w:szCs w:val="30"/>
        </w:rPr>
        <w:lastRenderedPageBreak/>
        <w:t>(анатомической шейки, под- и чрезбугорковый), хирургической шейки, шейки лопатки;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открытый или закрытый перелом диафизов костей предплечья;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открытый или закрытый переломо-вывих костей предплечья, в том числе перелом локтевой в верхней или средней трети с вывихом головки лучевой кости (переломо-вывих Монтеджа), перелом лучевой кости в нижней трети с вывихом головки локтевой кости (переломо-вывих Галеацци);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отсутствие всех фаланг четырех пальцев одной кисти, исключая первый палец;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отсутствие всех фаланг трех пальцев кисти, включая первый палец;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отсутствие первого и второго пальцев кисти с соответствующими пястными костями;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отсутствие трех пальцев кисти с соответствующими пястными костями;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отсутствие первых пальцев обеих кистей;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открытый или закрытый перелом вертлужной впадины;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травматическая ампутация нижней конечности выше уровня дистальной трети диафизов плюсневых костей;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открытый или закрытый перелом бедренной кости, за исключением изолированного перелома большого и малого вертелов;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открытый или закрытый перелом костей, составляющих коленный сустав;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открытый или закрытый перелом лодыжек обеих берцовых костей в сочетании с переломом суставной поверхности большеберцовой кости и разрывом дистального межберцового синдесмоза;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вывих или переломо-вывих: плеча, предплечья, кисти (за исключением фаланг пальцев), бедра, голени, голеностопного сустава, стопы (за исключением фаланг пальцев);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перелом пяточной кости со смещением;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перелом таранной кости;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переломы двух и более костей пястья или плюсны, переломы двух и более костей запястья или предплюсны;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повреждение сухожилий глубоких и поверхностных сгибателей кисти, четырехглавой мышцы бедра, ахиллова сухожилия, связочного аппарата коленного сустава, связочного аппарата голеностопного сустава с подвывихом стопы;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размозжение кисти, стопы или их частей;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сдавление мягких тканей конечностей с синдромом раздавливания;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травматическая ампутация верхней или нижней конечности;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проникающее ранение сустава конечности: плечевого, локтевого, тазобедренного, коленного, голеностопного;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термические (включая электрические), химические, солнечные, световые (лазерным и ультрафиолетовым излучением) ожоги I степени площадью 20 % и более от общей площади поверхности тела, II степени без частичного некроза дермы на площади 10 % и более, II степени с частичным некрозом дермы на площади 2 % и более, III степени без повреждения подкожно-жировой клетчатки и глубжележащих тканей на площади 1 % и более, III степени с повреждением подкожно-жировой клетчатки и глубжележащих тканей на любой площади;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 xml:space="preserve">лучевые ожоги (вызванные воздействием ионизирующего излучения) </w:t>
      </w:r>
      <w:r w:rsidRPr="00506EFC">
        <w:rPr>
          <w:rFonts w:ascii="Times New Roman" w:hAnsi="Times New Roman"/>
          <w:color w:val="000000"/>
          <w:sz w:val="30"/>
          <w:szCs w:val="30"/>
        </w:rPr>
        <w:lastRenderedPageBreak/>
        <w:t>независимо от степени и площади поражения;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термоингаляционная травма (ожог дыхательных путей, дымовая токсическая ингаляция) II и III степени тяжести, сопровождающаяся развитием острой дыхательной недостаточности в первые 12 часов с момента получения травмы;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отморожения с некрозом тканей любой площади и локализации;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общее переохлаждение (гипотермия) II и III степени тяжести (температура тела, измеренная в подмышечной области и паховой складке, 34 °C и ниже);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электротравма II, III, IV степени тяжести с наличием либо без наличия ожогов;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лучевые поражения, проявляющиеся острой лучевой болезнью;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1" w:name="CA0|ПРА~~1|П~6~6|ПП~6.3~3CN~|underpoint="/>
      <w:bookmarkEnd w:id="11"/>
      <w:r w:rsidRPr="00506EFC">
        <w:rPr>
          <w:rFonts w:ascii="Times New Roman" w:hAnsi="Times New Roman"/>
          <w:color w:val="000000"/>
          <w:sz w:val="30"/>
          <w:szCs w:val="30"/>
        </w:rPr>
        <w:t>6.3. повреждения здоровья, непосредственно не угрожающие жизни пациента (потерпевшего), но являющиеся тяжелыми по возможным или ожидаемым последствиям: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переломы верхней или нижней челюсти;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выраженные обезображивающие дефекты головы, лица, шеи, заживление которых невозможно без их пластического замещения;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ранение лица с повреждением лицевого нерва и его крупных ветвей, потеря части носа, одной или двух ушных раковин;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паралич или иное состояние, исключающее функцию конечности;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умеренный, выраженный или резко выраженный парез, нарушающий функцию конечности;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расстройство или потеря зрения, в том числе вследствие контузии глаза III степени (тяжелой), проникающего ранения глазного яблока, размозжения и разрушения глазного яблока, травматического повреждения глазницы, в том числе переломов костей глазницы с повреждением зрительного нерва;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>потеря слуха, речи.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2" w:name="CA0|ПРА~~1|П~7~7CN~|point=7"/>
      <w:bookmarkEnd w:id="12"/>
      <w:r w:rsidRPr="00506EFC">
        <w:rPr>
          <w:rFonts w:ascii="Times New Roman" w:hAnsi="Times New Roman"/>
          <w:color w:val="000000"/>
          <w:sz w:val="30"/>
          <w:szCs w:val="30"/>
        </w:rPr>
        <w:t xml:space="preserve">7. Производственные травмы, не указанные в </w:t>
      </w:r>
      <w:hyperlink r:id="rId6" w:history="1">
        <w:r w:rsidRPr="00506EFC">
          <w:rPr>
            <w:rFonts w:ascii="Times New Roman" w:hAnsi="Times New Roman"/>
            <w:color w:val="0000FF"/>
            <w:sz w:val="30"/>
            <w:szCs w:val="30"/>
          </w:rPr>
          <w:t>пункте 6</w:t>
        </w:r>
      </w:hyperlink>
      <w:r w:rsidRPr="00506EFC">
        <w:rPr>
          <w:rFonts w:ascii="Times New Roman" w:hAnsi="Times New Roman"/>
          <w:color w:val="000000"/>
          <w:sz w:val="30"/>
          <w:szCs w:val="30"/>
        </w:rPr>
        <w:t xml:space="preserve"> настоящих Правил, являются производственными травмами, не относящимися к тяжелым.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bookmarkStart w:id="13" w:name="CA0|ПРА~~1|П~8~8CN~|point=8"/>
      <w:bookmarkEnd w:id="13"/>
      <w:r w:rsidRPr="00506EFC">
        <w:rPr>
          <w:rFonts w:ascii="Times New Roman" w:hAnsi="Times New Roman"/>
          <w:color w:val="000000"/>
          <w:sz w:val="30"/>
          <w:szCs w:val="30"/>
        </w:rPr>
        <w:t>8. Сведения о тяжести производственной травмы пациента (потерпевшего) вносятся в медицинские документы пациента (потерпевшего), журнал учета пациентов (потерпевших), получивших производственную травму, и предоставляются организацией здравоохранения заинтересованным лицам в виде заключения о тяжести производственной травмы в случаях и порядке, установленных законодательством.</w:t>
      </w:r>
    </w:p>
    <w:p w:rsidR="00CA55B1" w:rsidRPr="00506EFC" w:rsidRDefault="00CA55B1">
      <w:pPr>
        <w:widowControl w:val="0"/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/>
          <w:color w:val="000000"/>
          <w:sz w:val="30"/>
          <w:szCs w:val="30"/>
        </w:rPr>
      </w:pPr>
      <w:r w:rsidRPr="00506EFC">
        <w:rPr>
          <w:rFonts w:ascii="Times New Roman" w:hAnsi="Times New Roman"/>
          <w:color w:val="000000"/>
          <w:sz w:val="30"/>
          <w:szCs w:val="30"/>
        </w:rPr>
        <w:t xml:space="preserve"> </w:t>
      </w:r>
    </w:p>
    <w:p w:rsidR="00A43BA4" w:rsidRPr="00506EFC" w:rsidRDefault="00A43BA4" w:rsidP="00CA55B1">
      <w:pPr>
        <w:rPr>
          <w:sz w:val="30"/>
          <w:szCs w:val="30"/>
        </w:rPr>
      </w:pPr>
    </w:p>
    <w:sectPr w:rsidR="00A43BA4" w:rsidRPr="00506EFC" w:rsidSect="00506EFC">
      <w:pgSz w:w="11906" w:h="16838"/>
      <w:pgMar w:top="426" w:right="424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A55B1"/>
    <w:rsid w:val="00506EFC"/>
    <w:rsid w:val="00A43BA4"/>
    <w:rsid w:val="00CA55B1"/>
    <w:rsid w:val="00D04947"/>
    <w:rsid w:val="00DE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4DA8DF-1BA3-4367-AADF-F1225ECB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D:\&#1041;&#1040;&#1047;&#1040;%20&#1053;&#1055;&#1040;\07%20&#1056;&#1072;&#1089;&#1089;&#1083;&#1077;&#1076;&#1086;&#1074;&#1072;&#1085;&#1080;&#1103;%20&#1080;%20&#1072;&#1074;&#1072;&#1088;&#1080;&#1080;\NCPI" TargetMode="External"/><Relationship Id="rId5" Type="http://schemas.openxmlformats.org/officeDocument/2006/relationships/hyperlink" Target="file:///D:\&#1041;&#1040;&#1047;&#1040;%20&#1053;&#1055;&#1040;\07%20&#1056;&#1072;&#1089;&#1089;&#1083;&#1077;&#1076;&#1086;&#1074;&#1072;&#1085;&#1080;&#1103;%20&#1080;%20&#1072;&#1074;&#1072;&#1088;&#1080;&#1080;\NCPI" TargetMode="External"/><Relationship Id="rId4" Type="http://schemas.openxmlformats.org/officeDocument/2006/relationships/hyperlink" Target="file:///D:\&#1041;&#1040;&#1047;&#1040;%20&#1053;&#1055;&#1040;\07%20&#1056;&#1072;&#1089;&#1089;&#1083;&#1077;&#1076;&#1086;&#1074;&#1072;&#1085;&#1080;&#1103;%20&#1080;%20&#1072;&#1074;&#1072;&#1088;&#1080;&#1080;\NCP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1436</Words>
  <Characters>8187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9604</CharactersWithSpaces>
  <SharedDoc>false</SharedDoc>
  <HLinks>
    <vt:vector size="18" baseType="variant">
      <vt:variant>
        <vt:i4>4259931</vt:i4>
      </vt:variant>
      <vt:variant>
        <vt:i4>6</vt:i4>
      </vt:variant>
      <vt:variant>
        <vt:i4>0</vt:i4>
      </vt:variant>
      <vt:variant>
        <vt:i4>5</vt:i4>
      </vt:variant>
      <vt:variant>
        <vt:lpwstr>NCPI</vt:lpwstr>
      </vt:variant>
      <vt:variant>
        <vt:lpwstr>L#Заг_Утв_1&amp;Point=6</vt:lpwstr>
      </vt:variant>
      <vt:variant>
        <vt:i4>3014781</vt:i4>
      </vt:variant>
      <vt:variant>
        <vt:i4>3</vt:i4>
      </vt:variant>
      <vt:variant>
        <vt:i4>0</vt:i4>
      </vt:variant>
      <vt:variant>
        <vt:i4>5</vt:i4>
      </vt:variant>
      <vt:variant>
        <vt:lpwstr>NCPI</vt:lpwstr>
      </vt:variant>
      <vt:variant>
        <vt:lpwstr>G#P30600530#Заг_Утв_1&amp;Chapter=16</vt:lpwstr>
      </vt:variant>
      <vt:variant>
        <vt:i4>2752562</vt:i4>
      </vt:variant>
      <vt:variant>
        <vt:i4>0</vt:i4>
      </vt:variant>
      <vt:variant>
        <vt:i4>0</vt:i4>
      </vt:variant>
      <vt:variant>
        <vt:i4>5</vt:i4>
      </vt:variant>
      <vt:variant>
        <vt:lpwstr>NCPI</vt:lpwstr>
      </vt:variant>
      <vt:variant>
        <vt:lpwstr>G#V19302435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cp:lastModifiedBy>Temp</cp:lastModifiedBy>
  <cp:revision>2</cp:revision>
  <dcterms:created xsi:type="dcterms:W3CDTF">2025-10-15T09:50:00Z</dcterms:created>
  <dcterms:modified xsi:type="dcterms:W3CDTF">2025-10-15T09:50:00Z</dcterms:modified>
</cp:coreProperties>
</file>