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2C" w:rsidRPr="00A10D2C" w:rsidRDefault="00A10D2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A10D2C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</w:t>
      </w:r>
      <w:r w:rsidRPr="00A10D2C">
        <w:rPr>
          <w:rFonts w:ascii="Times New Roman" w:hAnsi="Times New Roman" w:cs="Times New Roman"/>
          <w:sz w:val="32"/>
          <w:szCs w:val="32"/>
        </w:rPr>
        <w:t>УТВЕРЖДЕНО</w:t>
      </w:r>
    </w:p>
    <w:p w:rsidR="00A10D2C" w:rsidRPr="00A10D2C" w:rsidRDefault="00A10D2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 xml:space="preserve">                                       Постановление</w:t>
      </w:r>
    </w:p>
    <w:p w:rsidR="00A10D2C" w:rsidRPr="00A10D2C" w:rsidRDefault="00A10D2C" w:rsidP="00A10D2C">
      <w:pPr>
        <w:pStyle w:val="ConsPlusNonformat"/>
        <w:ind w:left="4320" w:firstLine="72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Министерства здравоохранения</w:t>
      </w:r>
    </w:p>
    <w:p w:rsidR="00A10D2C" w:rsidRPr="00A10D2C" w:rsidRDefault="00A10D2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 xml:space="preserve">                                       Республики Беларусь</w:t>
      </w:r>
    </w:p>
    <w:p w:rsidR="00A10D2C" w:rsidRPr="00A10D2C" w:rsidRDefault="00A10D2C" w:rsidP="00A10D2C">
      <w:pPr>
        <w:pStyle w:val="ConsPlusNonformat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 xml:space="preserve">                                       27.11.2020 N 110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bookmarkStart w:id="1" w:name="Par153"/>
      <w:bookmarkEnd w:id="1"/>
      <w:r w:rsidRPr="00A10D2C">
        <w:rPr>
          <w:rFonts w:ascii="Times New Roman" w:hAnsi="Times New Roman" w:cs="Times New Roman"/>
          <w:sz w:val="32"/>
          <w:szCs w:val="32"/>
        </w:rPr>
        <w:t>ПОЛОЖЕНИЕ</w:t>
      </w:r>
    </w:p>
    <w:p w:rsidR="00A10D2C" w:rsidRPr="00A10D2C" w:rsidRDefault="00A10D2C">
      <w:pPr>
        <w:pStyle w:val="ConsPlusTitle"/>
        <w:jc w:val="center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О ПОРЯДКЕ УЧЕТА ДОЗ ОБЛУЧЕНИЯ, ПОЛУЧЕННЫХ НАСЕЛЕНИЕМ И ПЕРСОНАЛОМ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b/>
          <w:bCs/>
          <w:sz w:val="32"/>
          <w:szCs w:val="32"/>
        </w:rPr>
        <w:t>ГЛАВА 1</w:t>
      </w:r>
    </w:p>
    <w:p w:rsidR="00A10D2C" w:rsidRPr="00A10D2C" w:rsidRDefault="00A10D2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b/>
          <w:bCs/>
          <w:sz w:val="32"/>
          <w:szCs w:val="32"/>
        </w:rPr>
        <w:t>ОБЩИЕ ПОЛОЖЕНИЯ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1. Настоящее Положение определяет порядок учета доз облучения, полученных населением и персоналом в ситуациях планируемого, аварийного и существующего облучения.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2. Для целей настоящего Положения под аварийным работником понимается лицо, выполняющее конкретные действия, направленные на смягчение последствий аварийной ситуации для здоровья человека и безопасности, качества жизни, собственности и окружающей среды, которое может подвергнуться облучению в процессе выполнения аварийно-спасательных работ.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Иные термины используются в значениях, установленных Законом Республики Беларусь "О радиационной безопасности", Законом Республики Беларусь от 18 июня 1993 г. N 2435-XII "О здравоохранении", Законом Республики Беларусь от 30 июля 2008 г. N 426-З "Об использовании атомной энергии", Законом Республики Беларусь от 10 ноября 2008 г. N 455-З "Об информации, информатизации и защите информации", Законом Республики Беларусь от 3 ноября 1992 г. N 1904-XII "О Вооруженных Силах Республики Беларусь".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b/>
          <w:bCs/>
          <w:sz w:val="32"/>
          <w:szCs w:val="32"/>
        </w:rPr>
        <w:t>ГЛАВА 2</w:t>
      </w:r>
    </w:p>
    <w:p w:rsidR="00A10D2C" w:rsidRPr="00A10D2C" w:rsidRDefault="00A10D2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b/>
          <w:bCs/>
          <w:sz w:val="32"/>
          <w:szCs w:val="32"/>
        </w:rPr>
        <w:t>ОСНОВНЫЕ ЦЕЛИ И ЗАДАЧИ УЧЕТА ДОЗ ОБЛУЧЕНИЯ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3. Основными целями учета доз облучения являются: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оценка уровней воздействия ионизирующего излучения на человека;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принятие мер по снижению уровней профессионального облучения и облучения населения;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оценка радиационной обстановки, ожидаемых медицинских последствий.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4. Задачи учета доз облучения: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 xml:space="preserve">учет доз профессионального облучения и облучения населения от источников </w:t>
      </w:r>
      <w:r w:rsidRPr="00A10D2C">
        <w:rPr>
          <w:rFonts w:ascii="Times New Roman" w:hAnsi="Times New Roman" w:cs="Times New Roman"/>
          <w:sz w:val="32"/>
          <w:szCs w:val="32"/>
        </w:rPr>
        <w:lastRenderedPageBreak/>
        <w:t>ионизирующего излучения (далее - ИИИ), подлежащих контролю;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анализ доз облучения, полученных отдельными группами персонала и населения от ИИИ;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ведение банков данных по дозам профессионального облучения и облучения населения при воздействии различных ИИИ;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организация проверки соблюдения методических и информационных требований к учету индивидуальных доз облучения;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информационная поддержка республиканских органов государственного управления и иных государственных организаций, подчиненных Правительству Республики Беларусь, местных исполнительных и распорядительных органов при принятии решений по обеспечению радиационной безопасности населения и персонала.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Normal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b/>
          <w:bCs/>
          <w:sz w:val="32"/>
          <w:szCs w:val="32"/>
        </w:rPr>
        <w:t>ГЛАВА 3</w:t>
      </w:r>
    </w:p>
    <w:p w:rsidR="00A10D2C" w:rsidRPr="00A10D2C" w:rsidRDefault="00A10D2C">
      <w:pPr>
        <w:pStyle w:val="ConsPlusNormal"/>
        <w:jc w:val="center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b/>
          <w:bCs/>
          <w:sz w:val="32"/>
          <w:szCs w:val="32"/>
        </w:rPr>
        <w:t>ПОРЯДОК УЧЕТА ДОЗ ОБЛУЧЕНИЯ НАСЕЛЕНИЯ И ПРОФЕССИОНАЛЬНОГО ОБЛУЧЕНИЯ</w:t>
      </w:r>
    </w:p>
    <w:p w:rsidR="00A10D2C" w:rsidRPr="00A10D2C" w:rsidRDefault="00A10D2C">
      <w:pPr>
        <w:pStyle w:val="ConsPlusNormal"/>
        <w:rPr>
          <w:rFonts w:ascii="Times New Roman" w:hAnsi="Times New Roman" w:cs="Times New Roman"/>
          <w:sz w:val="32"/>
          <w:szCs w:val="32"/>
        </w:rPr>
      </w:pPr>
    </w:p>
    <w:p w:rsidR="00A10D2C" w:rsidRPr="00A10D2C" w:rsidRDefault="00A10D2C">
      <w:pPr>
        <w:pStyle w:val="ConsPlusNormal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5. Учет доз облучения осуществляется в рамках единой государственной системы учета доз облучения населения и профессионального облучения (далее - единая система учета доз облучения), которая функционирует на республиканском, региональном и объектовом уровнях.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6. Учет доз облучения на республиканском уровне осуществляется государственным учреждением "Республиканский научно-практический центр радиационной медицины и экологии человека", на базе которого функционирует Государственный дозиметрический регистр. 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7. Учет доз облучения на региональном уровне осуществляется областными центрами гигиены, эпидемиологии и общественного здоровья, государственным учреждением "Минский городской центр гигиены и эпидемиологии", которые обеспечивают сбор, обобщение, первичную обработку и передачу информации в электронном виде о дозах профессионального облучения и облучения населения в единый банк данных Государственного дозиметрического регистра.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8. Учет доз облучения на объектовом уровне обеспечивается пользователями ИИИ, эксплуатирующими организациями и другими организациями, осуществляющими деятельность с использованием ИИИ, путем осуществления радиационного контроля, результаты которого используются для оценки доз профессионального облучения и облучения населения. Основной задачей этого уровня является учет доз профессионального облучения и облучения населения и передача информации в электронном виде на региональный уровень.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9. Объектами учета доз облучения являются: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lastRenderedPageBreak/>
        <w:t>персонал;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пациенты, подвергающиеся медицинскому облучению в целях диагностики и (или) лечения заболеваний (далее - пациенты);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лица, участвующие в клинических испытаниях при медицинском облучении;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лица, обеспечивающие комфорт и уход за пациентами;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население, проживающее на территориях, где по результатам радиационно-гигиенического мониторинга годовая эффективная доза за счет техногенно измененного фона может превышать 1 мЗв, а также которое может получить воздействие от техногенных ИИИ;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аварийные работники, лица, участвующие в проведении аварийно-восстановительных работ и специалисты аварийно-спасательных служб и формирований (далее - участники аварийно-спасательных (восстановительных) работ);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лица из числа личного состава Вооруженных Сил, органов пограничной службы, лиц начальствующего и рядового состава органов внутренних дел, органов и подразделений по чрезвычайным ситуациям, других войск и воинских формирований, выполняющих возложенные на них задачи, в зонах, относящихся к зонам эвакуации (отчуждения), первоочередного отселения, последующего отселения.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10. Учету подлежат: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индивидуальные дозы профессионального облучения;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дозы облучения пациентов;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дозы облучения лиц, участвующих в клинических испытаниях при медицинском облучении;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дозы облучения лиц, обеспечивающих комфорт и уход за пациентами;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индивидуальные дозы облучения населения, проживающего на территориях, где по результатам радиационно-гигиенического мониторинга годовая эффективная доза за счет техногенно измененного фона может превышать 1 мЗв, а также от воздействия техногенных ИИИ;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индивидуальные дозы облучения участников аварийно-спасательных (восстановительных) работ;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 xml:space="preserve">индивидуальные дозы облучения лиц из числа личного состава Вооруженных Сил, органов пограничной службы, лиц начальствующего и рядового состава органов внутренних дел, органов и подразделений по чрезвычайным ситуациям, других войск и воинских формирований, выполняющих возложенные на них задачи, в зонах, относящихся к зонам эвакуации (отчуждения), первоочередного </w:t>
      </w:r>
      <w:r w:rsidRPr="00A10D2C">
        <w:rPr>
          <w:rFonts w:ascii="Times New Roman" w:hAnsi="Times New Roman" w:cs="Times New Roman"/>
          <w:sz w:val="32"/>
          <w:szCs w:val="32"/>
        </w:rPr>
        <w:lastRenderedPageBreak/>
        <w:t>отселения, последующего отселения.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11. Определение индивидуальных доз облучения проводится путем: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измерения с помощью индивидуальных дозиметров, соответствующих законодательству об обеспечении единства измерений;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расчета индивидуальной дозы облучения на основе данных контроля радиационной обстановки, а также данных, полученных с помощью спектрометров излучения человека;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реконструкции индивидуальной дозы.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Учет индивидуальных доз облучения проводится на основе единого нормативного, методического и информационного обеспечения.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12. Учет индивидуальных доз облучения персонала пользователей ИИИ, эксплуатирующих организаций и других организаций, осуществляющих деятельность с использованием ИИИ, осуществляется руководством данных организаций.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Учет доз облучения пациентов и лиц, участвующих в клинических испытаниях при медицинском облучении, а также лиц, обеспечивающих комфорт и уход за пациентами, обеспечивает руководитель организации здравоохранения.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Учет индивидуальных доз облучения участников аварийно-спасательных (восстановительных) работ осуществляется руководителями организаций, к которым они относятся.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Учет индивидуальных доз облучения лиц из числа личного состава Вооруженных Сил, органов пограничной службы, лиц начальствующего и рядового состава органов внутренних дел, органов и подразделений по чрезвычайным ситуациям, других войск и воинских формирований, выполняющих возложенные на них задачи, в зонах, относящихся к зонам эвакуации (отчуждения), первоочередного отселения, последующего отселения, обеспечивается Министерством обороны, Государственным пограничным комитетом, Министерством по чрезвычайным ситуациям, Министерством внутренних дел.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13. Пользователи ИИИ, эксплуатирующие организации и другие организации, осуществляющие деятельность с использованием ИИИ, представляют информацию в электронном виде о дозах профессионального облучения и облучения населения в областные центры гигиены, эпидемиологии и общественного здоровья и государственное учреждение "Минский городской центр гигиены и эпидемиологии".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 xml:space="preserve">Пользователи ИИИ и другие организации, осуществляющие деятельность с использованием ИИИ, предоставляют информацию в электронном виде о дозах профессионального облучения и облучения населения, эксплуатирующие </w:t>
      </w:r>
      <w:r w:rsidRPr="00A10D2C">
        <w:rPr>
          <w:rFonts w:ascii="Times New Roman" w:hAnsi="Times New Roman" w:cs="Times New Roman"/>
          <w:sz w:val="32"/>
          <w:szCs w:val="32"/>
        </w:rPr>
        <w:lastRenderedPageBreak/>
        <w:t>организации - о дозах профессионального облучения и обеспечивают достоверность и полноту представленной информации.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14. Областные центры гигиены, эпидемиологии и общественного здоровья, государственное учреждение "Минский городской центр гигиены и эпидемиологии" формируют электронные базы данных доз профессионального облучения и облучения населения на основании информации, предоставленной пользователями ИИИ.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15. Областные центры гигиены, эпидемиологии и общественного здоровья, государственное учреждение "Минский городской центр гигиены и эпидемиологии" передают в установленные сроки информацию в электронном виде в государственное учреждение "Республиканский научно-практический центр радиационной медицины и экологии человека" для внесения в единый банк данных Государственного дозиметрического регистра.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16. Анализ правильности и достоверности предоставления и заполнения информации в электронных базах данных осуществляется специалистами отдела Государственного дозиметрического регистра государственного учреждения "Республиканский научно-практический центр радиационной медицины и экологии человека".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17. Результаты учета индивидуальных доз профессионального облучения хранятся в Государственном дозиметрическом регистре постоянно.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18. Государственный дозиметрический регистр предоставляет: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аналитические материалы о дозах профессионального облучения и облучения населения в Министерство здравоохранения и государственное учреждение "Республиканский центр гигиены, эпидемиологии и общественного здоровья" ежегодно;</w:t>
      </w:r>
    </w:p>
    <w:p w:rsidR="00A10D2C" w:rsidRPr="00A10D2C" w:rsidRDefault="00A10D2C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32"/>
          <w:szCs w:val="32"/>
        </w:rPr>
      </w:pPr>
      <w:r w:rsidRPr="00A10D2C">
        <w:rPr>
          <w:rFonts w:ascii="Times New Roman" w:hAnsi="Times New Roman" w:cs="Times New Roman"/>
          <w:sz w:val="32"/>
          <w:szCs w:val="32"/>
        </w:rPr>
        <w:t>информацию о дозах облучения по запросам юридических лиц в пределах их компетенции и физических лиц в электронной или бумажной форме с соблюдением требований законодательства.</w:t>
      </w:r>
    </w:p>
    <w:p w:rsidR="00A10D2C" w:rsidRDefault="00A10D2C">
      <w:pPr>
        <w:pStyle w:val="ConsPlusNormal"/>
        <w:jc w:val="both"/>
      </w:pPr>
    </w:p>
    <w:sectPr w:rsidR="00A10D2C" w:rsidSect="00A10D2C">
      <w:pgSz w:w="11906" w:h="16838"/>
      <w:pgMar w:top="284" w:right="282" w:bottom="284" w:left="284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doNotDisplayPageBoundaries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10D2C"/>
    <w:rsid w:val="00A10D2C"/>
    <w:rsid w:val="00BF13C5"/>
    <w:rsid w:val="00D7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79C93F8-C3D4-46EB-9864-9ECD1046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</w:pPr>
    <w:rPr>
      <w:rFonts w:ascii="Tahoma" w:hAnsi="Tahoma" w:cs="Tahoma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1486</Words>
  <Characters>8474</Characters>
  <Application>Microsoft Office Word</Application>
  <DocSecurity>2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документов</vt:lpstr>
    </vt:vector>
  </TitlesOfParts>
  <Company>КонсультантПлюс Версия 4018.00.51</Company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документов</dc:title>
  <dc:subject/>
  <dc:creator>Николай Гурский</dc:creator>
  <cp:keywords/>
  <dc:description/>
  <cp:lastModifiedBy>Temp</cp:lastModifiedBy>
  <cp:revision>2</cp:revision>
  <cp:lastPrinted>2023-01-22T19:55:00Z</cp:lastPrinted>
  <dcterms:created xsi:type="dcterms:W3CDTF">2025-10-15T10:43:00Z</dcterms:created>
  <dcterms:modified xsi:type="dcterms:W3CDTF">2025-10-15T10:43:00Z</dcterms:modified>
</cp:coreProperties>
</file>