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43B2" w:rsidRPr="00E267A7" w:rsidRDefault="00C443B2" w:rsidP="00E267A7">
      <w:pPr>
        <w:pStyle w:val="ConsPlusNormal"/>
        <w:jc w:val="both"/>
        <w:rPr>
          <w:rFonts w:ascii="Times New Roman" w:hAnsi="Times New Roman" w:cs="Times New Roman"/>
          <w:sz w:val="32"/>
          <w:szCs w:val="32"/>
        </w:rPr>
      </w:pPr>
      <w:bookmarkStart w:id="0" w:name="_GoBack"/>
      <w:bookmarkEnd w:id="0"/>
      <w:r w:rsidRPr="00E267A7">
        <w:rPr>
          <w:rFonts w:ascii="Times New Roman" w:hAnsi="Times New Roman" w:cs="Times New Roman"/>
          <w:sz w:val="32"/>
          <w:szCs w:val="32"/>
        </w:rPr>
        <w:t>Зарегистрировано в Национальном реестре правовых актов</w:t>
      </w:r>
    </w:p>
    <w:p w:rsidR="00C443B2" w:rsidRPr="00E267A7" w:rsidRDefault="00C443B2" w:rsidP="00E267A7">
      <w:pPr>
        <w:pStyle w:val="ConsPlusNormal"/>
        <w:jc w:val="both"/>
        <w:rPr>
          <w:rFonts w:ascii="Times New Roman" w:hAnsi="Times New Roman" w:cs="Times New Roman"/>
          <w:sz w:val="32"/>
          <w:szCs w:val="32"/>
        </w:rPr>
      </w:pPr>
      <w:r w:rsidRPr="00E267A7">
        <w:rPr>
          <w:rFonts w:ascii="Times New Roman" w:hAnsi="Times New Roman" w:cs="Times New Roman"/>
          <w:sz w:val="32"/>
          <w:szCs w:val="32"/>
        </w:rPr>
        <w:t>Республики Беларусь 14 сентября 2016 г. N 8/31257</w:t>
      </w:r>
    </w:p>
    <w:p w:rsidR="00C443B2" w:rsidRPr="00E267A7" w:rsidRDefault="00C443B2" w:rsidP="00E267A7">
      <w:pPr>
        <w:pStyle w:val="ConsPlusNormal"/>
        <w:pBdr>
          <w:top w:val="single" w:sz="6" w:space="0" w:color="auto"/>
        </w:pBdr>
        <w:jc w:val="both"/>
        <w:rPr>
          <w:rFonts w:ascii="Times New Roman" w:hAnsi="Times New Roman" w:cs="Times New Roman"/>
          <w:sz w:val="32"/>
          <w:szCs w:val="32"/>
        </w:rPr>
      </w:pPr>
    </w:p>
    <w:p w:rsidR="00C443B2" w:rsidRPr="00E267A7" w:rsidRDefault="00C443B2" w:rsidP="00E267A7">
      <w:pPr>
        <w:pStyle w:val="ConsPlusNormal"/>
        <w:rPr>
          <w:rFonts w:ascii="Times New Roman" w:hAnsi="Times New Roman" w:cs="Times New Roman"/>
          <w:sz w:val="32"/>
          <w:szCs w:val="32"/>
        </w:rPr>
      </w:pPr>
    </w:p>
    <w:p w:rsidR="00C443B2" w:rsidRPr="00E267A7" w:rsidRDefault="00C443B2" w:rsidP="00E267A7">
      <w:pPr>
        <w:pStyle w:val="ConsPlusNormal"/>
        <w:jc w:val="center"/>
        <w:rPr>
          <w:rFonts w:ascii="Times New Roman" w:hAnsi="Times New Roman" w:cs="Times New Roman"/>
          <w:b/>
          <w:bCs/>
          <w:sz w:val="32"/>
          <w:szCs w:val="32"/>
        </w:rPr>
      </w:pPr>
      <w:r w:rsidRPr="00E267A7">
        <w:rPr>
          <w:rFonts w:ascii="Times New Roman" w:hAnsi="Times New Roman" w:cs="Times New Roman"/>
          <w:b/>
          <w:bCs/>
          <w:sz w:val="32"/>
          <w:szCs w:val="32"/>
        </w:rPr>
        <w:t>ПОСТАНОВЛЕНИЕ МИНИСТЕРСТВА ПО ЧРЕЗВЫЧАЙНЫМ СИТУАЦИЯМ РЕСПУБЛИКИ БЕЛАРУСЬ</w:t>
      </w:r>
    </w:p>
    <w:p w:rsidR="00C443B2" w:rsidRPr="00E267A7" w:rsidRDefault="00C443B2" w:rsidP="00E267A7">
      <w:pPr>
        <w:pStyle w:val="ConsPlusNormal"/>
        <w:jc w:val="center"/>
        <w:rPr>
          <w:rFonts w:ascii="Times New Roman" w:hAnsi="Times New Roman" w:cs="Times New Roman"/>
          <w:b/>
          <w:bCs/>
          <w:sz w:val="32"/>
          <w:szCs w:val="32"/>
        </w:rPr>
      </w:pPr>
      <w:r w:rsidRPr="00E267A7">
        <w:rPr>
          <w:rFonts w:ascii="Times New Roman" w:hAnsi="Times New Roman" w:cs="Times New Roman"/>
          <w:b/>
          <w:bCs/>
          <w:sz w:val="32"/>
          <w:szCs w:val="32"/>
        </w:rPr>
        <w:t>24 августа 2016 г. N 54</w:t>
      </w:r>
    </w:p>
    <w:p w:rsidR="00C443B2" w:rsidRPr="00E267A7" w:rsidRDefault="00C443B2" w:rsidP="00E267A7">
      <w:pPr>
        <w:pStyle w:val="ConsPlusNormal"/>
        <w:jc w:val="center"/>
        <w:rPr>
          <w:rFonts w:ascii="Times New Roman" w:hAnsi="Times New Roman" w:cs="Times New Roman"/>
          <w:b/>
          <w:bCs/>
          <w:sz w:val="32"/>
          <w:szCs w:val="32"/>
        </w:rPr>
      </w:pPr>
    </w:p>
    <w:p w:rsidR="00C443B2" w:rsidRPr="00E267A7" w:rsidRDefault="00C443B2" w:rsidP="00E267A7">
      <w:pPr>
        <w:pStyle w:val="ConsPlusNormal"/>
        <w:jc w:val="center"/>
        <w:rPr>
          <w:rFonts w:ascii="Times New Roman" w:hAnsi="Times New Roman" w:cs="Times New Roman"/>
          <w:b/>
          <w:bCs/>
          <w:sz w:val="32"/>
          <w:szCs w:val="32"/>
        </w:rPr>
      </w:pPr>
      <w:r w:rsidRPr="00E267A7">
        <w:rPr>
          <w:rFonts w:ascii="Times New Roman" w:hAnsi="Times New Roman" w:cs="Times New Roman"/>
          <w:b/>
          <w:bCs/>
          <w:sz w:val="32"/>
          <w:szCs w:val="32"/>
        </w:rPr>
        <w:t>ОБ УСТАНОВЛЕНИИ ТРЕБОВАНИЙ К СОДЕРЖАНИЮ УЧЕБНО-ПРОГРАММНОЙ ДОКУМЕНТАЦИИ ПРИ ПРОВЕДЕНИИ ПОДГОТОВКИ ПО ВОПРОСАМ ПРОМЫШЛЕННОЙ БЕЗОПАСНОСТИ</w:t>
      </w:r>
    </w:p>
    <w:p w:rsidR="00C443B2" w:rsidRPr="00E267A7" w:rsidRDefault="00C443B2" w:rsidP="00E267A7">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C443B2" w:rsidRPr="00E1065F">
        <w:trPr>
          <w:jc w:val="center"/>
        </w:trPr>
        <w:tc>
          <w:tcPr>
            <w:tcW w:w="9295" w:type="dxa"/>
            <w:tcBorders>
              <w:left w:val="single" w:sz="24" w:space="0" w:color="CED3F1"/>
              <w:right w:val="single" w:sz="24" w:space="0" w:color="F4F3F8"/>
            </w:tcBorders>
            <w:shd w:val="clear" w:color="auto" w:fill="F4F3F8"/>
          </w:tcPr>
          <w:p w:rsidR="00C443B2" w:rsidRPr="00E1065F" w:rsidRDefault="00C443B2" w:rsidP="00E267A7">
            <w:pPr>
              <w:pStyle w:val="ConsPlusNormal"/>
              <w:jc w:val="center"/>
              <w:rPr>
                <w:rFonts w:ascii="Times New Roman" w:hAnsi="Times New Roman" w:cs="Times New Roman"/>
                <w:sz w:val="32"/>
                <w:szCs w:val="32"/>
              </w:rPr>
            </w:pPr>
            <w:r w:rsidRPr="00E1065F">
              <w:rPr>
                <w:rFonts w:ascii="Times New Roman" w:hAnsi="Times New Roman" w:cs="Times New Roman"/>
                <w:sz w:val="32"/>
                <w:szCs w:val="32"/>
              </w:rPr>
              <w:t>(в ред. постановлений МЧС от 02.12.2020 N 51,</w:t>
            </w:r>
          </w:p>
          <w:p w:rsidR="00C443B2" w:rsidRPr="00E1065F" w:rsidRDefault="00C443B2" w:rsidP="00E267A7">
            <w:pPr>
              <w:pStyle w:val="ConsPlusNormal"/>
              <w:jc w:val="center"/>
              <w:rPr>
                <w:rFonts w:ascii="Times New Roman" w:hAnsi="Times New Roman" w:cs="Times New Roman"/>
                <w:sz w:val="32"/>
                <w:szCs w:val="32"/>
              </w:rPr>
            </w:pPr>
            <w:r w:rsidRPr="00E1065F">
              <w:rPr>
                <w:rFonts w:ascii="Times New Roman" w:hAnsi="Times New Roman" w:cs="Times New Roman"/>
                <w:sz w:val="32"/>
                <w:szCs w:val="32"/>
              </w:rPr>
              <w:t>от 28.04.2021 N 27, от 07.06.2022 N 39)</w:t>
            </w:r>
          </w:p>
        </w:tc>
      </w:tr>
    </w:tbl>
    <w:p w:rsidR="00C443B2" w:rsidRPr="00E267A7" w:rsidRDefault="00C443B2" w:rsidP="00E267A7">
      <w:pPr>
        <w:pStyle w:val="ConsPlusNormal"/>
        <w:rPr>
          <w:rFonts w:ascii="Times New Roman" w:hAnsi="Times New Roman" w:cs="Times New Roman"/>
          <w:sz w:val="32"/>
          <w:szCs w:val="32"/>
        </w:rPr>
      </w:pP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На основании абзаца пятнадцатого части первой статьи 9 Закона Республики Беларусь от 5 января 2016 г. N 354-З "О промышленной безопасности" и подпункта 7.4 пункта 7 Положения о Министерстве по чрезвычайным ситуациям Республики Беларусь, утвержденного Указом Президента Республики Беларусь от 29 декабря 2006 г. N 756, Министерство по чрезвычайным ситуациям Республики Беларусь ПОСТАНОВЛЯЕТ:</w:t>
      </w:r>
    </w:p>
    <w:p w:rsidR="00C443B2" w:rsidRPr="00E267A7" w:rsidRDefault="00C443B2" w:rsidP="00E267A7">
      <w:pPr>
        <w:pStyle w:val="ConsPlusNormal"/>
        <w:jc w:val="both"/>
        <w:rPr>
          <w:rFonts w:ascii="Times New Roman" w:hAnsi="Times New Roman" w:cs="Times New Roman"/>
          <w:sz w:val="32"/>
          <w:szCs w:val="32"/>
        </w:rPr>
      </w:pPr>
      <w:r w:rsidRPr="00E267A7">
        <w:rPr>
          <w:rFonts w:ascii="Times New Roman" w:hAnsi="Times New Roman" w:cs="Times New Roman"/>
          <w:sz w:val="32"/>
          <w:szCs w:val="32"/>
        </w:rPr>
        <w:t>(в ред. постановления МЧС от 02.12.2020 N 51)</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 Установить, что:</w:t>
      </w:r>
    </w:p>
    <w:p w:rsidR="00C443B2" w:rsidRPr="00E267A7" w:rsidRDefault="00C443B2" w:rsidP="00E267A7">
      <w:pPr>
        <w:pStyle w:val="ConsPlusNormal"/>
        <w:ind w:firstLine="540"/>
        <w:jc w:val="both"/>
        <w:rPr>
          <w:rFonts w:ascii="Times New Roman" w:hAnsi="Times New Roman" w:cs="Times New Roman"/>
          <w:sz w:val="32"/>
          <w:szCs w:val="32"/>
        </w:rPr>
      </w:pPr>
      <w:bookmarkStart w:id="1" w:name="Par15"/>
      <w:bookmarkEnd w:id="1"/>
      <w:r w:rsidRPr="00E267A7">
        <w:rPr>
          <w:rFonts w:ascii="Times New Roman" w:hAnsi="Times New Roman" w:cs="Times New Roman"/>
          <w:sz w:val="32"/>
          <w:szCs w:val="32"/>
        </w:rPr>
        <w:t>1.1. учебно-программная документация при проведении подготовки по вопросам промышленной безопасности руководителей и специалистов субъектов промышленной безопасности (субъектов промышленной безопасности - индивидуальных предпринимателей), осуществляющих эксплуатацию опасного производственного объекта и (или) потенциально опасного объекта, являющихся в соответствии с требованиями правил по обеспечению промышленной безопасности лицами, ответственными за организацию и обеспечение промышленной безопасности при эксплуатации этих объектов, включает изучение следующих тем в рамках образовательной программы курсов целевого назначения:</w:t>
      </w:r>
    </w:p>
    <w:p w:rsidR="00C443B2" w:rsidRPr="00E267A7" w:rsidRDefault="00C443B2" w:rsidP="00E267A7">
      <w:pPr>
        <w:pStyle w:val="ConsPlusNormal"/>
        <w:jc w:val="both"/>
        <w:rPr>
          <w:rFonts w:ascii="Times New Roman" w:hAnsi="Times New Roman" w:cs="Times New Roman"/>
          <w:sz w:val="32"/>
          <w:szCs w:val="32"/>
        </w:rPr>
      </w:pPr>
      <w:r w:rsidRPr="00E267A7">
        <w:rPr>
          <w:rFonts w:ascii="Times New Roman" w:hAnsi="Times New Roman" w:cs="Times New Roman"/>
          <w:sz w:val="32"/>
          <w:szCs w:val="32"/>
        </w:rPr>
        <w:lastRenderedPageBreak/>
        <w:t>(в ред. постановления МЧС от 07.06.2022 N 39)</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законодательство в области промышленной безопасности (в том числе Закон Республики Беларусь "О промышленной безопасности", акты Президента Республики Беларусь, постановления Совета Министров Республики Беларусь, правила по обеспечению промышленной безопасности, иные акты законодательства, международные договоры Республики Беларусь, технические регламенты Таможенного союза, а также технические регламенты Евразийского экономического союза и иные международно-правовые акты, составляющие право Евразийского экономического союза);</w:t>
      </w:r>
    </w:p>
    <w:p w:rsidR="00C443B2" w:rsidRPr="00E267A7" w:rsidRDefault="00C443B2" w:rsidP="00E267A7">
      <w:pPr>
        <w:pStyle w:val="ConsPlusNormal"/>
        <w:jc w:val="both"/>
        <w:rPr>
          <w:rFonts w:ascii="Times New Roman" w:hAnsi="Times New Roman" w:cs="Times New Roman"/>
          <w:sz w:val="32"/>
          <w:szCs w:val="32"/>
        </w:rPr>
      </w:pPr>
      <w:r w:rsidRPr="00E267A7">
        <w:rPr>
          <w:rFonts w:ascii="Times New Roman" w:hAnsi="Times New Roman" w:cs="Times New Roman"/>
          <w:sz w:val="32"/>
          <w:szCs w:val="32"/>
        </w:rPr>
        <w:t>(в ред. постановлений МЧС от 02.12.2020 N 51, от 28.04.2021 N 27)</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лицензирование деятельности в области промышленной безопасности;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разрешительная система в области промышленной безопасности;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экспертиза промышленной безопасности;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идентификация опасного производственного объекта, регистрация опасных производственных объектов, потенциально опасных объектов;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декларация промышленной безопасности на опасные производственные объекты I и II типов опасности;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проектированию, изготовлению, возведению, реконструкции, технической модернизации, приемке, вводу в эксплуатацию, монтажу, наладке, обслуживанию, ремонту, техническому диагностированию, техническому освидетельствованию, испытаниям, эксплуатации, консервации, ликвидации, временной приостановке, выводу из эксплуатации опасных производственных объектов и (или) потенциально опасных объектов, в том числе при изготовлении, реконструкции, технической модернизации, монтаже, наладке, обслуживании, ремонте, техническом диагностировании, техническом освидетельствовании, испытаниях технических устройств;</w:t>
      </w:r>
    </w:p>
    <w:p w:rsidR="00C443B2" w:rsidRPr="00E267A7" w:rsidRDefault="00C443B2" w:rsidP="00E267A7">
      <w:pPr>
        <w:pStyle w:val="ConsPlusNormal"/>
        <w:jc w:val="both"/>
        <w:rPr>
          <w:rFonts w:ascii="Times New Roman" w:hAnsi="Times New Roman" w:cs="Times New Roman"/>
          <w:sz w:val="32"/>
          <w:szCs w:val="32"/>
        </w:rPr>
      </w:pPr>
      <w:r w:rsidRPr="00E267A7">
        <w:rPr>
          <w:rFonts w:ascii="Times New Roman" w:hAnsi="Times New Roman" w:cs="Times New Roman"/>
          <w:sz w:val="32"/>
          <w:szCs w:val="32"/>
        </w:rPr>
        <w:t>(в ред. постановления МЧС от 28.04.2021 N 27)</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организация и осуществление производственного контроля в области промышленной безопасности;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техническое расследование причин аварий и инцидентов на опасных производственных объектах и (или) потенциально опасных объектах;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lastRenderedPageBreak/>
        <w:t>локализация и ликвидация аварий и инцидентов на опасных производственных объектах и (или) потенциально опасных объектах, мероприятия по локализации и ликвидации аварий и инцидентов, их последствий;</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направление и сбор информации о возникновении аварии или инцидента на опасных производственных объектах и (или) потенциально опасных объектах;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подготовка по вопросам промышленной безопасности и проверка знаний по вопросам промышленной безопасности;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обязательное страхование гражданской ответственности за вред, причиненный деятельностью, связанной с эксплуатацией опасного производственного объекта;</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ответственность за нарушение требований законодательства в области промышленной безопасности;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промышленной безопасности к опасным производственным объектам, потенциально опасным объектам, техническим устройствам (в отношении определенных объектов);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1.2. изучение тем, указанных в подпункте 1.1 настоящего пункта, осуществляется с учетом специфики опасного производственного объекта и (или) потенциально опасного объекта;</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1.3. тема "Требования промышленной безопасности к опасным производственным объектам, потенциально опасным объектам, техническим устройствам" должна включать изучение следующих вопросов: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1.3.1. в отношении объектов, на которых эксплуатируется оборудование, работающее под избыточным давлением:</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конструкция паровых и водогрейных котлов, трубопроводов пара и горячей воды, сосудов, работающих под давлением;</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размещению и обвязке котлов и вспомогательного оборудования котельной. Требования к установке, размещению и обвязке сосудов. Требования к прокладке трубопроводов;</w:t>
      </w:r>
    </w:p>
    <w:p w:rsidR="00C443B2" w:rsidRPr="00E267A7" w:rsidRDefault="00C443B2" w:rsidP="00E267A7">
      <w:pPr>
        <w:pStyle w:val="ConsPlusNormal"/>
        <w:jc w:val="both"/>
        <w:rPr>
          <w:rFonts w:ascii="Times New Roman" w:hAnsi="Times New Roman" w:cs="Times New Roman"/>
          <w:sz w:val="32"/>
          <w:szCs w:val="32"/>
        </w:rPr>
      </w:pPr>
      <w:r w:rsidRPr="00E267A7">
        <w:rPr>
          <w:rFonts w:ascii="Times New Roman" w:hAnsi="Times New Roman" w:cs="Times New Roman"/>
          <w:sz w:val="32"/>
          <w:szCs w:val="32"/>
        </w:rPr>
        <w:t>(в ред. постановления МЧС от 28.04.2021 N 27)</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арматура, контрольно-измерительные приборы, предохранительные, питательные и редуцирующие устройства. Устройство и принцип работы (действия);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сварка, технология сварки, сварочные материалы, контроль качества сварки и сварных соединений, недопустимые дефекты сварных соединений;</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lastRenderedPageBreak/>
        <w:t>ведение водно-химического режима котлов;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дополнительные требования промышленной безопасности к термомасляным котлам, содорегенерационным котлам, электрокотлам. Требования к технологическим защитам;</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дополнительные требования промышленной безопасности к цистернам и бочкам для перевозки сжиженных газов. Требования к их эксплуатации;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дополнительные требования промышленной безопасности к баллонам, их эксплуатация и техническое освидетельствование;</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1.3.2. в отношении объектов, на которых эксплуатируются объекты газораспределительной системы и газопотребления: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характеристика газообразного топлива. Классификация газопроводов;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устройство наружных и внутренних газопроводов. Материалы, применяемые для изготовления газопроводов;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арматура и сооружения газопроводов;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газовая служба;</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газопламенная обработка металлов с использованием сжиженных углеводородных газов;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сварка, технология сварки, сварочные материалы, контроль качества сварки и сварных соединений, недопустимые дефекты сварных соединений;</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средства защиты подземных стальных газопроводов и резервуаров от электрохимической коррозии;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взрывозащищенное электрооборудование, контрольно-измерительные приборы, системы автоматизации и сигнализации;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промышленной безопасности к газовому оборудованию;</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особые требования взрывобезопасности при эксплуатации объектов газоснабжения тепловых электростанций и котельных, газотурбинных и парогазовых установок, газопоршневых агрегатов;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промышленной безопасности к ведению газоопасных работ;</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1.3.3. в отношении объектов магистральных трубопроводов: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классификация магистральных трубопроводов;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промышленной безопасности к организации и проведению работ в охранных зонах магистральных трубопроводов;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lastRenderedPageBreak/>
        <w:t>требования промышленной безопасности к эксплуатации: магистральных нефте-, газопроводов и нефтепродуктопроводов; насосных нефтеперекачивающих станций, перекачивающих станций, наливных пунктов нефтепродуктов; резервуарных парков; компрессорных станций для компримирования природного газа; газораспределительных и газоизмерительных станций; станций подземного хранения газа; автомобильных газонаполнительных и компрессорных станций;</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сварка, технология сварки, сварочные материалы, контроль качества сварки и сварных соединений, недопустимые дефекты сварных соединений;</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средства электрохимической защиты от коррозии;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техническое обслуживание и ремонт средств электрохимической коррозии. Ремонт защитного покрытия;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взрывозащищенное электрооборудование, контрольно-измерительные приборы, системы автоматизации и сигнализации;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взрывобезопасности при эксплуатации объектов магистральных трубопроводов;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промышленной безопасности к проведению газоопасных и огневых работ;</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1.3.4. в отношении объектов, на которых эксплуатируются грузоподъемные краны:</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основные сведения о грузоподъемных кранах, их классификация, технические характеристики, режимы работы;</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основные узлы и механизмы грузоподъемных кранов;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приборы и устройства безопасности грузоподъемных кранов;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электрооборудование грузоподъемных кранов;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крановые пути, критерии браковки крановых путей;</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грузозахватные приспособления и тара, нормы браковки;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установка грузоподъемных кранов;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организационно-техническая подготовка производства работ грузоподъемными кранами;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безопасности к строповке и обвязке грузов, схемы строповки, обвязки;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безопасности при складировании грузов;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безопасности при погрузке (разгрузке) автомашин и полувагонов;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 xml:space="preserve">производство работ грузоподъемными кранами вблизи линий </w:t>
      </w:r>
      <w:r w:rsidRPr="00E267A7">
        <w:rPr>
          <w:rFonts w:ascii="Times New Roman" w:hAnsi="Times New Roman" w:cs="Times New Roman"/>
          <w:sz w:val="32"/>
          <w:szCs w:val="32"/>
        </w:rPr>
        <w:lastRenderedPageBreak/>
        <w:t>электропередачи;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ремонт и реконструкция грузоподъемных кранов, грузозахватных приспособлений и тары, в том числе с применением сварки;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сварка, технология сварки, сварочные материалы, контроль качества сварки и сварных соединений, недопустимые дефекты сварных соединений;</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материалы, используемые при изготовлении и ремонте грузоподъемных кранов, грузозахватных приспособлений и тары;</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1.3.5. в отношении лифтов и подъемников строительных грузопассажирских, указанных в подпунктах 5.2 и 5.4 пункта 5 приложения 2 к Закону Республики Беларусь "О промышленной безопасности" соответственно:</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устройство и технические характеристики лифтов, подъемников строительных грузопассажирских;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строительная часть и размещение оборудования лифтов;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механическое оборудование лифтов, подъемников строительных грузопассажирских, в том числе устройства безопасности;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электрическое оборудование лифтов, подъемников строительных грузопассажирских, в том числе приборы и устройства безопасности;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диспетчерский контроль за работой лифтов;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правила пользования лифтом, подъемником строительным грузопассажирским;</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нарушения, несоответствия и отказы при эксплуатации лифтов, подъемников строительных грузопассажирских;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реконструкция и техническая модернизация лифтов, подъемников строительных грузопассажирских;</w:t>
      </w:r>
    </w:p>
    <w:p w:rsidR="00C443B2" w:rsidRPr="00E267A7" w:rsidRDefault="00C443B2" w:rsidP="00E267A7">
      <w:pPr>
        <w:pStyle w:val="ConsPlusNormal"/>
        <w:jc w:val="both"/>
        <w:rPr>
          <w:rFonts w:ascii="Times New Roman" w:hAnsi="Times New Roman" w:cs="Times New Roman"/>
          <w:sz w:val="32"/>
          <w:szCs w:val="32"/>
        </w:rPr>
      </w:pPr>
      <w:r w:rsidRPr="00E267A7">
        <w:rPr>
          <w:rFonts w:ascii="Times New Roman" w:hAnsi="Times New Roman" w:cs="Times New Roman"/>
          <w:sz w:val="32"/>
          <w:szCs w:val="32"/>
        </w:rPr>
        <w:t>(в ред. постановления МЧС от 28.04.2021 N 27)</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1.3.6. в отношении объектов, на которых эксплуатируются пассажирские канатные дороги: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устройство и основные технические характеристики пассажирских канатных дорог;</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канатам, применяемым на пассажирских канатных дорогах, крепление и соединение канатов, натяжные устройства для канатов;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подвижной состав пассажирских канатных дорог;</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 xml:space="preserve">опоры, станции пассажирских канатных дорог и их </w:t>
      </w:r>
      <w:r w:rsidRPr="00E267A7">
        <w:rPr>
          <w:rFonts w:ascii="Times New Roman" w:hAnsi="Times New Roman" w:cs="Times New Roman"/>
          <w:sz w:val="32"/>
          <w:szCs w:val="32"/>
        </w:rPr>
        <w:lastRenderedPageBreak/>
        <w:t>оборудование;</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трасса пассажирской канатной дороги;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электрооборудование, приборы и устройства безопасности;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сигнализация и связь;</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безопасности при организации и проведении эвакуации и спасательных работ;</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1.3.7. в отношении аттракционов: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основные сведения об устройстве аттракционов, их технических характеристиках, критических компонентах;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факторы, ситуации и события, представляющие опасность для пассажиров, посетителей и обслуживающего персонала при эксплуатации аттракционов, меры по предотвращению их возникновения;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материалы, используемые при изготовлении (реконструкции, технической модернизации) и ремонте аттракционов;</w:t>
      </w:r>
    </w:p>
    <w:p w:rsidR="00C443B2" w:rsidRPr="00E267A7" w:rsidRDefault="00C443B2" w:rsidP="00E267A7">
      <w:pPr>
        <w:pStyle w:val="ConsPlusNormal"/>
        <w:jc w:val="both"/>
        <w:rPr>
          <w:rFonts w:ascii="Times New Roman" w:hAnsi="Times New Roman" w:cs="Times New Roman"/>
          <w:sz w:val="32"/>
          <w:szCs w:val="32"/>
        </w:rPr>
      </w:pPr>
      <w:r w:rsidRPr="00E267A7">
        <w:rPr>
          <w:rFonts w:ascii="Times New Roman" w:hAnsi="Times New Roman" w:cs="Times New Roman"/>
          <w:sz w:val="32"/>
          <w:szCs w:val="32"/>
        </w:rPr>
        <w:t>(в ред. постановления МЧС от 28.04.2021 N 27)</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организация и осуществление периодических осмотров, технического обслуживания и планово-предупредительных ремонтов аттракционов;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особенности эксплуатации передвижных аттракционов;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особенности эксплуатации водных немеханизированных аттракционов (водных спусков прямых и с виражами);</w:t>
      </w:r>
    </w:p>
    <w:p w:rsidR="00C443B2" w:rsidRPr="00E267A7" w:rsidRDefault="00C443B2" w:rsidP="00E267A7">
      <w:pPr>
        <w:pStyle w:val="ConsPlusNormal"/>
        <w:jc w:val="both"/>
        <w:rPr>
          <w:rFonts w:ascii="Times New Roman" w:hAnsi="Times New Roman" w:cs="Times New Roman"/>
          <w:sz w:val="32"/>
          <w:szCs w:val="32"/>
        </w:rPr>
      </w:pPr>
      <w:r w:rsidRPr="00E267A7">
        <w:rPr>
          <w:rFonts w:ascii="Times New Roman" w:hAnsi="Times New Roman" w:cs="Times New Roman"/>
          <w:sz w:val="32"/>
          <w:szCs w:val="32"/>
        </w:rPr>
        <w:t>(в ред. постановления МЧС от 28.04.2021 N 27)</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1.3.8. в отношении эскалаторов, конвейеров пассажирских, за исключением установленных в шахтных стволах в горнодобывающей промышленности: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конструкция, основные параметры и размеры эскалаторов, конвейеров пассажирских;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машинным помещениям, машинному пространству эскалаторов, конвейеров пассажирских;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несущим конструкциям, лестничному или пластинчатому полотну, направляющим;</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входным площадкам, приводу, тормозной системе, поручневому устройству, балюстраде и ограждениям;</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электрооборудование эскалаторов, конвейеров пассажирских;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система управления, контроля, диагностики;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 xml:space="preserve">факторы, ситуации и события, представляющие опасность для пассажиров и обслуживающего персонала при эксплуатации эскалаторов, конвейеров пассажирских, меры по их исключению </w:t>
      </w:r>
      <w:r w:rsidRPr="00E267A7">
        <w:rPr>
          <w:rFonts w:ascii="Times New Roman" w:hAnsi="Times New Roman" w:cs="Times New Roman"/>
          <w:sz w:val="32"/>
          <w:szCs w:val="32"/>
        </w:rPr>
        <w:lastRenderedPageBreak/>
        <w:t>или уменьшению;</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1.3.9. в отношении объектов металлургических и литейных производств: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устройство и основные технические характеристики оборудования, применяемого в металлургическом и литейном производствах;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исходным материалам, их подготовке, приготовлению, хранению и транспортированию в металлургическом и литейном производствах;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технологические процессы в металлургическом и литейном производствах;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плавильным агрегатам при плавке металла и заливке форм;</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защитным и предохранительным устройствам, блокировкам и сигнализации на потенциально опасных объектах металлургических и литейных производств;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контроль соблюдения технологических регламентов при ведении металлургических процессов;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разливка, транспортировка жидких металлов. Подготовка ковшей для приема жидкого металла, промежуточных, заливочных и разливочных ковшей для жидкого металла и шлака;</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перечень потенциально опасных объектов и технических устройств, ремонт которых должен производиться с применением бирочной системы, нарядов-допусков, оформлением проекта организации работ;</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1.3.10. в отношении объектов, на которых ведется добыча нефти и природного газа:</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промышленной безопасности: к проектам на разведку, разработку и обустройство нефтяных и газовых месторождений; к территории, помещениям, объектам и рабочим местам;</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меры безопасности при бурении и креплении скважин, а также при испытании колонн на герметичность;</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монтаж и эксплуатация противовыбросового оборудования. Производство спускоподъемных операций. Освоение и испытание скважин;</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 xml:space="preserve">требования промышленной безопасности при добыче нефти и газа. Меры безопасности при фонтанной и газлифтной эксплуатации скважин. Эксплуатация скважин штанговыми, </w:t>
      </w:r>
      <w:r w:rsidRPr="00E267A7">
        <w:rPr>
          <w:rFonts w:ascii="Times New Roman" w:hAnsi="Times New Roman" w:cs="Times New Roman"/>
          <w:sz w:val="32"/>
          <w:szCs w:val="32"/>
        </w:rPr>
        <w:lastRenderedPageBreak/>
        <w:t>центробежными, винтовыми и погружными насосами. Производство работ по повышению нефтеотдачи пластов;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промышленной безопасности по предупреждению нефтегазоводопроявлений и открытых фонтанов;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1.3.11. в отношении объектов, на которых ведутся горные работы, - требования промышленной безопасности к:</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ведению горных работ открытым способом;</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ведению буровых работ;</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эксплуатации механизмов;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одноковшовым, многоковшовым и роторным экскаваторам;</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скреперам и бульдозерам;</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плавучим землесосным снарядам;</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добыче штучного камня, крупных блоков;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использованию транспортных средств в карьерах;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эксплуатации и обслуживанию электроустановок и электросетей при ведении горных работ открытым способом;</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1.3.12. в отношении объектов, на которых ведутся подземные горные работы, не связанные с добычей полезных ископаемых: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промышленной безопасности к:</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геолого-маркшейдерскому обеспечению горных работ;</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противоаварийной защите;</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организации спуска работников в рудник;</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производству горных работ;</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проветриванию подземных выработок;</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рудничному транспорту и подъему работников;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предупреждению и тушению рудничных пожаров;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предотвращению затопления горных выработок;</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обеспечению безопасных условий труда;</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промышленной безопасности при ведении подземных горных работ, не связанных с добычей полезных ископаемых;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1.3.13. в отношении объектов, на которых осуществляется бурение скважин, предназначенных для использования геотермальных ресурсов недр, закачки в подземные пространства (горизонты) углеводородов и отходов производства, а также скважин глубиной 20 метров и более, бурение которых осуществляется при поиске и разведке месторождений полезных ископаемых: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работа в условиях повышенной опасности;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lastRenderedPageBreak/>
        <w:t>гидрогеологические и инженерно-геологические работы в буровых скважинах;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промышленной безопасности при: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бурении скважин;</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эксплуатации бурового оборудования;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механическом колонковом бурении;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ударно-канатном и шнековом бурении;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приготовлении промывочных растворов;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креплении скважин;</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ликвидации скважин;</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1.3.14. в отношении объектов, на которых ведется обогащение полезных ископаемых, осуществляется хранение побочных и сопутствующих продуктов отходов обогащения полезных ископаемых, - требования промышленной безопасности к:</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ведению работ по дроблению, измельчению и обогащению породы;</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передвижению работников, обустройству проходов;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эксплуатации оборудования;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эксплуатации и устройству вентиляционных установок;</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эксплуатации и обслуживанию электроустановок;</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внутризаводскому транспорту;</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складам нерудных материалов, хвостовому хозяйству;</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1.3.15. в отношении объектов, на которых изготавливаются, хранятся, используются, уничтожаются промышленные взрывчатые вещества:</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оборудованию взрывных работ;</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порядок разработки и согласования проектной и технологической документации на применение промышленных взрывчатых веществ;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промышленные взрывчатые вещества, технические устройства для их производства, транспортирования и механизированного применения;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промышленной безопасности: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при ведении взрывных работ в подземных горных выработках и на открытых горных работах, при прострелочно-взрывных и сейсморазведочных работах, при ведении специальных взрывных работ;</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 xml:space="preserve">при изготовлении, транспортировке, хранении, использовании и уничтожении промышленных взрывчатых веществ в </w:t>
      </w:r>
      <w:r w:rsidRPr="00E267A7">
        <w:rPr>
          <w:rFonts w:ascii="Times New Roman" w:hAnsi="Times New Roman" w:cs="Times New Roman"/>
          <w:sz w:val="32"/>
          <w:szCs w:val="32"/>
        </w:rPr>
        <w:lastRenderedPageBreak/>
        <w:t>организациях;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при обнаружении и ликвидации отказавших зарядов промышленных взрывчатых веществ на земной поверхности и в подземных выработках;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при изготовлении промышленных взрывчатых веществ, в том числе эмульсионных и гранулированных, непосредственно на месте использования;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классификация и маркировка промышленных взрывчатых веществ;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порядок перевозки промышленных взрывчатых веществ. Требования к транспортным средствам, специальным контейнерам и к местам погрузки (выгрузки) промышленных взрывчатых веществ;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1.3.16. в отношении объектов, на которых изготавливаются, хранятся, используются, испытываются, уничтожаются пиротехнические изделия: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виды пиротехнических изделий, их назначение, конструкция, классификация и маркировка;</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виды пиротехнических составов, их назначение, чувствительность пиротехнических составов и факторы, влияющие на нее;</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опасные факторы пиротехнических изделий, их уровень, параметры;</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порядок проведения испытаний пиротехнических изделий;</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изготовлению пиротехнических изделий;</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хранению пиротехнических изделий;</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реализации пиротехнических изделий;</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по использованию пиротехнических изделий;</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пусковому оборудованию для фейерверочных показов;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выбор места и определение радиуса опасной зоны при проведении фейерверочных показов;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разработка и согласование документации на проведение фейерверочных показов;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подготовка и проведение фейерверочных показов;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уничтожению (утилизации) пиротехнических изделий;</w:t>
      </w:r>
    </w:p>
    <w:p w:rsidR="00C443B2" w:rsidRPr="00E267A7" w:rsidRDefault="00C443B2" w:rsidP="00E267A7">
      <w:pPr>
        <w:pStyle w:val="ConsPlusNormal"/>
        <w:jc w:val="both"/>
        <w:rPr>
          <w:rFonts w:ascii="Times New Roman" w:hAnsi="Times New Roman" w:cs="Times New Roman"/>
          <w:sz w:val="32"/>
          <w:szCs w:val="32"/>
        </w:rPr>
      </w:pPr>
      <w:r w:rsidRPr="00E267A7">
        <w:rPr>
          <w:rFonts w:ascii="Times New Roman" w:hAnsi="Times New Roman" w:cs="Times New Roman"/>
          <w:sz w:val="32"/>
          <w:szCs w:val="32"/>
        </w:rPr>
        <w:t>(пп. 1.3.16 в ред. постановления МЧС от 02.12.2020 N 51)</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 xml:space="preserve">1.3.17. в отношении объектов и производств с химическими, </w:t>
      </w:r>
      <w:r w:rsidRPr="00E267A7">
        <w:rPr>
          <w:rFonts w:ascii="Times New Roman" w:hAnsi="Times New Roman" w:cs="Times New Roman"/>
          <w:sz w:val="32"/>
          <w:szCs w:val="32"/>
        </w:rPr>
        <w:lastRenderedPageBreak/>
        <w:t>физико-химическими, физическими процессами, на которых возможно образование взрывоопасных сред, имеющих в своем составе взрывоопасные технологические блоки с относительным энергетическим потенциалом более 9:</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основные сведения о взрывоопасных производствах и составляющих их технологических блоках;</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относительный энергетический потенциал (Q</w:t>
      </w:r>
      <w:r w:rsidRPr="00E267A7">
        <w:rPr>
          <w:rFonts w:ascii="Times New Roman" w:hAnsi="Times New Roman" w:cs="Times New Roman"/>
          <w:sz w:val="32"/>
          <w:szCs w:val="32"/>
          <w:vertAlign w:val="subscript"/>
        </w:rPr>
        <w:t>в</w:t>
      </w:r>
      <w:r w:rsidRPr="00E267A7">
        <w:rPr>
          <w:rFonts w:ascii="Times New Roman" w:hAnsi="Times New Roman" w:cs="Times New Roman"/>
          <w:sz w:val="32"/>
          <w:szCs w:val="32"/>
        </w:rPr>
        <w:t>) взрывоопасных технологических блоков и их категории взрывоопасности;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методика расчета относительного энергетического потенциала;</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обеспечению взрывобезопасности технологических процессов;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предотвращение взрывов и пожаров внутри технологического оборудования;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защита технологического оборудования от разрушения и максимальное ограничение выбросов опасных веществ в атмосферу при аварийной разгерметизации;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специфические требования к отдельным типовым технологическим процессам;</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перемещение горючих парогазовых сред, жидкостей и мелкодисперсных твердых продуктов;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процессы разделения материальных сред;</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массообменные процессы;</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процессы смешивания;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теплообменные процессы;</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химические реакционные процессы;</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процессы хранения и слива-налива сжиженных газов, легковоспламеняющихся и горючих жидкостей;</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аппаратурное оформление технологических процессов (общие требования, размещение оборудования, насосы и компрессоры, трубопроводы и аппаратура, противоаварийные устройства);</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системы контроля, управления, сигнализации и противоаварийной автоматической защиты технологических процессов;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энерго- и электрообеспечение взрывоопасных объектов;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оборудование взрывоопасных технологических систем;</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технические устройства во взрывозащищенном исполнении;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отопление, вентиляция, водопровод и канализация;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обслуживание и ремонт технологического оборудования и трубопроводов;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lastRenderedPageBreak/>
        <w:t>защита персонала от травмирования;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защите от статического электричества;</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промышленной безопасности к проведению газоопасных и огневых работ;</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сварка, технология сварки, сварочные материалы, контроль качества сварки и сварных соединений, недопустимые дефекты сварных соединений технологических трубопроводов;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1.3.18. в отношении объектов, на которых эксплуатируются аммиачно-холодильные установки: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промышленной безопасности к технологии получения и использования холода;</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аппаратурное оформление технологического процесса (общие требования к размещению оборудования (насосы и компрессоры, трубопроводы и аппаратура, противоаварийные устройства);</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промышленной безопасности к эксплуатации аммиачно-холодильной установки;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оттаивание снеговой шубы;</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пневматические испытания сосудов и трубопроводов;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системы контроля, управления, сигнализации и противоаварийной автоматической защиты;</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электрообеспечение и электрооборудование;</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технические устройства со степенью защиты оболочками;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технические устройства во взрывозащищенном исполнении;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защита персонала от травмирования;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сварка, технология сварки, сварочные материалы, контроль качества сварки и сварных соединений, недопустимые дефекты сварных соединений технологических трубопроводов;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обслуживание и ремонт технологического оборудования;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обслуживание и ремонт трубопроводов;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промышленной безопасности к проведению газоопасных и огневых работ;</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 xml:space="preserve">1.3.19. в отношении элеваторов, складов силосного типа, объектов мукомольного, крупяного и комбикормового производства, осуществляющих переработку зерна и комбикормового сырья, с минимальной проектной мощностью от 100 тонн в сутки, а также хранение зерна, продуктов его переработки, комбикормового сырья объемом от 500 тонн, в процессе которых образуются взрывоопасные пылевоздушные смеси с нижним концентрационным пределом взрываемости ниже </w:t>
      </w:r>
      <w:r w:rsidRPr="00E267A7">
        <w:rPr>
          <w:rFonts w:ascii="Times New Roman" w:hAnsi="Times New Roman" w:cs="Times New Roman"/>
          <w:sz w:val="32"/>
          <w:szCs w:val="32"/>
        </w:rPr>
        <w:lastRenderedPageBreak/>
        <w:t>65 граммов на кубический метр, способные самовозгораться от источника зажигания и самостоятельно гореть после его удаления: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взрывозащита и взрывопредупреждение;</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системы локализации взрыва;</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организационные и технические мероприятия по обеспечению взрывобезопасности;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блокировкам, кнопкам управления, звуковой сигнализации;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промышленной безопасности к технологическим процессам хранения зерна, продуктов его переработки, комбикормового сырья;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промышленной безопасности к техническим устройствам, приводам и ограждению;</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предотвращение образования взрывоопасных смесей и возникновения источников возгорания;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безопасности к проведению сушки зерна, продуктов его переработки, комбикормового сырья;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при проведении погрузочно-разгрузочных и складских работ;</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промышленной безопасности к аспирационным, пневмотранспортным и вентиляционным установкам;</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дистанционное автоматизированное управление;</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блокировки и контроль за работой машин и механизмов;</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меры по предупреждению самосогревания и самовозгорания зерна, продуктов его переработки, комбикормового сырья;</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проектирование, установка и эксплуатация взрыворазрядных устройств, датчиков подпора, устройств контроля сбегания норийных лент, реле контроля скорости, тормозных устройств, концевых выключателей обрыва цепи;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проектирование установка и эксплуатация пламяотсекающих устройств и огнепреградителей;</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защите от статического электричества;</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технические устройства со степенью защиты оболочками;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технические устройства во взрывозащищенном исполнении;</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требования к проведению газоопасных и огневых работ;</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1.4. учебная программа содержит титульный лист, пояснительную записку, тематический план, содержание программы, список литературы.</w:t>
      </w:r>
    </w:p>
    <w:p w:rsidR="00C443B2" w:rsidRPr="00E267A7" w:rsidRDefault="00C443B2" w:rsidP="00E267A7">
      <w:pPr>
        <w:pStyle w:val="ConsPlusNormal"/>
        <w:ind w:firstLine="540"/>
        <w:jc w:val="both"/>
        <w:rPr>
          <w:rFonts w:ascii="Times New Roman" w:hAnsi="Times New Roman" w:cs="Times New Roman"/>
          <w:sz w:val="32"/>
          <w:szCs w:val="32"/>
        </w:rPr>
      </w:pPr>
      <w:r w:rsidRPr="00E267A7">
        <w:rPr>
          <w:rFonts w:ascii="Times New Roman" w:hAnsi="Times New Roman" w:cs="Times New Roman"/>
          <w:sz w:val="32"/>
          <w:szCs w:val="32"/>
        </w:rPr>
        <w:t xml:space="preserve">2. Настоящее постановление вступает в силу после его </w:t>
      </w:r>
      <w:r w:rsidRPr="00E267A7">
        <w:rPr>
          <w:rFonts w:ascii="Times New Roman" w:hAnsi="Times New Roman" w:cs="Times New Roman"/>
          <w:sz w:val="32"/>
          <w:szCs w:val="32"/>
        </w:rPr>
        <w:lastRenderedPageBreak/>
        <w:t>официального опубликования.</w:t>
      </w:r>
    </w:p>
    <w:p w:rsidR="00C443B2" w:rsidRPr="00E267A7" w:rsidRDefault="00C443B2" w:rsidP="00E267A7">
      <w:pPr>
        <w:pStyle w:val="ConsPlusNormal"/>
        <w:rPr>
          <w:rFonts w:ascii="Times New Roman" w:hAnsi="Times New Roman" w:cs="Times New Roman"/>
          <w:sz w:val="32"/>
          <w:szCs w:val="32"/>
        </w:rPr>
      </w:pPr>
    </w:p>
    <w:tbl>
      <w:tblPr>
        <w:tblW w:w="5000" w:type="pct"/>
        <w:tblLayout w:type="fixed"/>
        <w:tblCellMar>
          <w:left w:w="0" w:type="dxa"/>
          <w:right w:w="0" w:type="dxa"/>
        </w:tblCellMar>
        <w:tblLook w:val="0000" w:firstRow="0" w:lastRow="0" w:firstColumn="0" w:lastColumn="0" w:noHBand="0" w:noVBand="0"/>
      </w:tblPr>
      <w:tblGrid>
        <w:gridCol w:w="4677"/>
        <w:gridCol w:w="4678"/>
      </w:tblGrid>
      <w:tr w:rsidR="00C443B2" w:rsidRPr="00E1065F">
        <w:tc>
          <w:tcPr>
            <w:tcW w:w="4677" w:type="dxa"/>
          </w:tcPr>
          <w:p w:rsidR="00C443B2" w:rsidRPr="00E1065F" w:rsidRDefault="00C443B2" w:rsidP="00E267A7">
            <w:pPr>
              <w:pStyle w:val="ConsPlusNormal"/>
              <w:rPr>
                <w:rFonts w:ascii="Times New Roman" w:hAnsi="Times New Roman" w:cs="Times New Roman"/>
                <w:sz w:val="32"/>
                <w:szCs w:val="32"/>
              </w:rPr>
            </w:pPr>
            <w:r w:rsidRPr="00E1065F">
              <w:rPr>
                <w:rFonts w:ascii="Times New Roman" w:hAnsi="Times New Roman" w:cs="Times New Roman"/>
                <w:sz w:val="32"/>
                <w:szCs w:val="32"/>
              </w:rPr>
              <w:t>Первый заместитель Министра</w:t>
            </w:r>
          </w:p>
        </w:tc>
        <w:tc>
          <w:tcPr>
            <w:tcW w:w="4677" w:type="dxa"/>
          </w:tcPr>
          <w:p w:rsidR="00C443B2" w:rsidRPr="00E1065F" w:rsidRDefault="00C443B2" w:rsidP="00E267A7">
            <w:pPr>
              <w:pStyle w:val="ConsPlusNormal"/>
              <w:jc w:val="right"/>
              <w:rPr>
                <w:rFonts w:ascii="Times New Roman" w:hAnsi="Times New Roman" w:cs="Times New Roman"/>
                <w:sz w:val="32"/>
                <w:szCs w:val="32"/>
              </w:rPr>
            </w:pPr>
            <w:r w:rsidRPr="00E1065F">
              <w:rPr>
                <w:rFonts w:ascii="Times New Roman" w:hAnsi="Times New Roman" w:cs="Times New Roman"/>
                <w:sz w:val="32"/>
                <w:szCs w:val="32"/>
              </w:rPr>
              <w:t>В.А.Степаненко</w:t>
            </w:r>
          </w:p>
        </w:tc>
      </w:tr>
    </w:tbl>
    <w:p w:rsidR="00C443B2" w:rsidRPr="00E267A7" w:rsidRDefault="00C443B2" w:rsidP="00E267A7">
      <w:pPr>
        <w:pStyle w:val="ConsPlusNormal"/>
        <w:rPr>
          <w:rFonts w:ascii="Times New Roman" w:hAnsi="Times New Roman" w:cs="Times New Roman"/>
          <w:sz w:val="32"/>
          <w:szCs w:val="32"/>
        </w:rPr>
      </w:pPr>
    </w:p>
    <w:p w:rsidR="00C443B2" w:rsidRPr="00E267A7" w:rsidRDefault="00C443B2" w:rsidP="00E267A7">
      <w:pPr>
        <w:pStyle w:val="ConsPlusNonformat"/>
        <w:jc w:val="both"/>
        <w:rPr>
          <w:rFonts w:ascii="Times New Roman" w:hAnsi="Times New Roman" w:cs="Times New Roman"/>
          <w:sz w:val="32"/>
          <w:szCs w:val="32"/>
        </w:rPr>
      </w:pPr>
      <w:r w:rsidRPr="00E267A7">
        <w:rPr>
          <w:rFonts w:ascii="Times New Roman" w:hAnsi="Times New Roman" w:cs="Times New Roman"/>
          <w:sz w:val="32"/>
          <w:szCs w:val="32"/>
        </w:rPr>
        <w:t>СОГЛАСОВАНО</w:t>
      </w:r>
    </w:p>
    <w:p w:rsidR="00C443B2" w:rsidRPr="00E267A7" w:rsidRDefault="00C443B2" w:rsidP="00E267A7">
      <w:pPr>
        <w:pStyle w:val="ConsPlusNonformat"/>
        <w:jc w:val="both"/>
        <w:rPr>
          <w:rFonts w:ascii="Times New Roman" w:hAnsi="Times New Roman" w:cs="Times New Roman"/>
          <w:sz w:val="32"/>
          <w:szCs w:val="32"/>
        </w:rPr>
      </w:pPr>
      <w:r w:rsidRPr="00E267A7">
        <w:rPr>
          <w:rFonts w:ascii="Times New Roman" w:hAnsi="Times New Roman" w:cs="Times New Roman"/>
          <w:sz w:val="32"/>
          <w:szCs w:val="32"/>
        </w:rPr>
        <w:t>Министр образования</w:t>
      </w:r>
    </w:p>
    <w:p w:rsidR="00C443B2" w:rsidRPr="00E267A7" w:rsidRDefault="00C443B2" w:rsidP="00E267A7">
      <w:pPr>
        <w:pStyle w:val="ConsPlusNonformat"/>
        <w:jc w:val="both"/>
        <w:rPr>
          <w:rFonts w:ascii="Times New Roman" w:hAnsi="Times New Roman" w:cs="Times New Roman"/>
          <w:sz w:val="32"/>
          <w:szCs w:val="32"/>
        </w:rPr>
      </w:pPr>
      <w:r w:rsidRPr="00E267A7">
        <w:rPr>
          <w:rFonts w:ascii="Times New Roman" w:hAnsi="Times New Roman" w:cs="Times New Roman"/>
          <w:sz w:val="32"/>
          <w:szCs w:val="32"/>
        </w:rPr>
        <w:t>Республики Беларусь</w:t>
      </w:r>
    </w:p>
    <w:p w:rsidR="00C443B2" w:rsidRPr="00E267A7" w:rsidRDefault="00C443B2" w:rsidP="00E267A7">
      <w:pPr>
        <w:pStyle w:val="ConsPlusNonformat"/>
        <w:jc w:val="both"/>
        <w:rPr>
          <w:rFonts w:ascii="Times New Roman" w:hAnsi="Times New Roman" w:cs="Times New Roman"/>
          <w:sz w:val="32"/>
          <w:szCs w:val="32"/>
        </w:rPr>
      </w:pPr>
      <w:r w:rsidRPr="00E267A7">
        <w:rPr>
          <w:rFonts w:ascii="Times New Roman" w:hAnsi="Times New Roman" w:cs="Times New Roman"/>
          <w:sz w:val="32"/>
          <w:szCs w:val="32"/>
        </w:rPr>
        <w:t xml:space="preserve">         М.А.Журавков</w:t>
      </w:r>
    </w:p>
    <w:p w:rsidR="00C443B2" w:rsidRPr="00E267A7" w:rsidRDefault="00C443B2" w:rsidP="00E267A7">
      <w:pPr>
        <w:pStyle w:val="ConsPlusNonformat"/>
        <w:jc w:val="both"/>
        <w:rPr>
          <w:rFonts w:ascii="Times New Roman" w:hAnsi="Times New Roman" w:cs="Times New Roman"/>
          <w:sz w:val="32"/>
          <w:szCs w:val="32"/>
        </w:rPr>
      </w:pPr>
      <w:r w:rsidRPr="00E267A7">
        <w:rPr>
          <w:rFonts w:ascii="Times New Roman" w:hAnsi="Times New Roman" w:cs="Times New Roman"/>
          <w:sz w:val="32"/>
          <w:szCs w:val="32"/>
        </w:rPr>
        <w:t>23.08.2016</w:t>
      </w:r>
    </w:p>
    <w:p w:rsidR="00C443B2" w:rsidRPr="00E267A7" w:rsidRDefault="00C443B2" w:rsidP="00E267A7">
      <w:pPr>
        <w:pStyle w:val="ConsPlusNormal"/>
        <w:rPr>
          <w:rFonts w:ascii="Times New Roman" w:hAnsi="Times New Roman" w:cs="Times New Roman"/>
          <w:sz w:val="32"/>
          <w:szCs w:val="32"/>
        </w:rPr>
      </w:pPr>
    </w:p>
    <w:p w:rsidR="00C443B2" w:rsidRPr="00E267A7" w:rsidRDefault="00C443B2" w:rsidP="00E267A7">
      <w:pPr>
        <w:pStyle w:val="ConsPlusNormal"/>
        <w:rPr>
          <w:rFonts w:ascii="Times New Roman" w:hAnsi="Times New Roman" w:cs="Times New Roman"/>
          <w:sz w:val="32"/>
          <w:szCs w:val="32"/>
        </w:rPr>
      </w:pPr>
    </w:p>
    <w:p w:rsidR="00C443B2" w:rsidRPr="00E267A7" w:rsidRDefault="00C443B2" w:rsidP="00E267A7">
      <w:pPr>
        <w:pStyle w:val="ConsPlusNormal"/>
        <w:pBdr>
          <w:top w:val="single" w:sz="6" w:space="0" w:color="auto"/>
        </w:pBdr>
        <w:jc w:val="both"/>
        <w:rPr>
          <w:rFonts w:ascii="Times New Roman" w:hAnsi="Times New Roman" w:cs="Times New Roman"/>
          <w:sz w:val="32"/>
          <w:szCs w:val="32"/>
        </w:rPr>
      </w:pPr>
    </w:p>
    <w:sectPr w:rsidR="00C443B2" w:rsidRPr="00E267A7">
      <w:pgSz w:w="11906"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443B2"/>
    <w:rsid w:val="00C443B2"/>
    <w:rsid w:val="00CC0B2D"/>
    <w:rsid w:val="00E1065F"/>
    <w:rsid w:val="00E267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6E00A843-FB39-4BC5-A5DB-A4B6A168C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3673</Words>
  <Characters>20937</Characters>
  <Application>Microsoft Office Word</Application>
  <DocSecurity>2</DocSecurity>
  <Lines>174</Lines>
  <Paragraphs>49</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24.08.2016 N 54(ред. от 07.06.2022)"Об установлении требований к содержанию учебно-программной документации при проведении подготовки по вопросам промышленной безопасности"</vt:lpstr>
    </vt:vector>
  </TitlesOfParts>
  <Company>КонсультантПлюс Версия 4020.00.57</Company>
  <LinksUpToDate>false</LinksUpToDate>
  <CharactersWithSpaces>24561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24.08.2016 N 54(ред. от 07.06.2022)"Об установлении требований к содержанию учебно-программной документации при проведении подготовки по вопросам промышленной безопасности"</dc:title>
  <dc:subject/>
  <dc:creator>Николай Гурский</dc:creator>
  <cp:keywords/>
  <dc:description/>
  <cp:lastModifiedBy>Temp</cp:lastModifiedBy>
  <cp:revision>2</cp:revision>
  <dcterms:created xsi:type="dcterms:W3CDTF">2025-10-15T11:30:00Z</dcterms:created>
  <dcterms:modified xsi:type="dcterms:W3CDTF">2025-10-15T11:30:00Z</dcterms:modified>
</cp:coreProperties>
</file>