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171" w:rsidRPr="00401FCA" w:rsidRDefault="00252171">
      <w:pPr>
        <w:pStyle w:val="ConsPlusNormal"/>
        <w:rPr>
          <w:rFonts w:ascii="Times New Roman" w:hAnsi="Times New Roman" w:cs="Times New Roman"/>
          <w:sz w:val="32"/>
          <w:szCs w:val="32"/>
        </w:rPr>
      </w:pPr>
      <w:bookmarkStart w:id="0" w:name="_GoBack"/>
      <w:bookmarkEnd w:id="0"/>
    </w:p>
    <w:p w:rsidR="00252171" w:rsidRPr="00401FCA" w:rsidRDefault="00252171">
      <w:pPr>
        <w:pStyle w:val="ConsPlusNormal"/>
        <w:jc w:val="center"/>
        <w:rPr>
          <w:rFonts w:ascii="Times New Roman" w:hAnsi="Times New Roman" w:cs="Times New Roman"/>
          <w:b/>
          <w:bCs/>
          <w:sz w:val="32"/>
          <w:szCs w:val="32"/>
        </w:rPr>
      </w:pPr>
      <w:r w:rsidRPr="00401FCA">
        <w:rPr>
          <w:rFonts w:ascii="Times New Roman" w:hAnsi="Times New Roman" w:cs="Times New Roman"/>
          <w:b/>
          <w:bCs/>
          <w:sz w:val="32"/>
          <w:szCs w:val="32"/>
        </w:rPr>
        <w:t>ПОСТАНОВЛЕНИЕ МИНИСТЕРСТВА ПО ЧРЕЗВЫЧАЙНЫМ СИТУАЦИЯМ РЕСПУБЛИКИ БЕЛАРУСЬ</w:t>
      </w:r>
    </w:p>
    <w:p w:rsidR="00252171" w:rsidRPr="00401FCA" w:rsidRDefault="00252171">
      <w:pPr>
        <w:pStyle w:val="ConsPlusNormal"/>
        <w:jc w:val="center"/>
        <w:rPr>
          <w:rFonts w:ascii="Times New Roman" w:hAnsi="Times New Roman" w:cs="Times New Roman"/>
          <w:b/>
          <w:bCs/>
          <w:sz w:val="32"/>
          <w:szCs w:val="32"/>
        </w:rPr>
      </w:pPr>
      <w:r w:rsidRPr="00401FCA">
        <w:rPr>
          <w:rFonts w:ascii="Times New Roman" w:hAnsi="Times New Roman" w:cs="Times New Roman"/>
          <w:b/>
          <w:bCs/>
          <w:sz w:val="32"/>
          <w:szCs w:val="32"/>
        </w:rPr>
        <w:t>5 декабря 2022 г. N 71</w:t>
      </w:r>
    </w:p>
    <w:p w:rsidR="00252171" w:rsidRPr="00401FCA" w:rsidRDefault="00252171">
      <w:pPr>
        <w:pStyle w:val="ConsPlusNormal"/>
        <w:jc w:val="center"/>
        <w:rPr>
          <w:rFonts w:ascii="Times New Roman" w:hAnsi="Times New Roman" w:cs="Times New Roman"/>
          <w:b/>
          <w:bCs/>
          <w:sz w:val="32"/>
          <w:szCs w:val="32"/>
        </w:rPr>
      </w:pPr>
    </w:p>
    <w:p w:rsidR="00252171" w:rsidRPr="00401FCA" w:rsidRDefault="00252171">
      <w:pPr>
        <w:pStyle w:val="ConsPlusNormal"/>
        <w:jc w:val="center"/>
        <w:rPr>
          <w:rFonts w:ascii="Times New Roman" w:hAnsi="Times New Roman" w:cs="Times New Roman"/>
          <w:b/>
          <w:bCs/>
          <w:sz w:val="32"/>
          <w:szCs w:val="32"/>
        </w:rPr>
      </w:pPr>
      <w:r w:rsidRPr="00401FCA">
        <w:rPr>
          <w:rFonts w:ascii="Times New Roman" w:hAnsi="Times New Roman" w:cs="Times New Roman"/>
          <w:b/>
          <w:bCs/>
          <w:sz w:val="32"/>
          <w:szCs w:val="32"/>
        </w:rPr>
        <w:t>ОБ УТВЕРЖДЕНИИ ПРАВИЛ ПО ОБЕСПЕЧЕНИЮ БЕЗОПАСНОСТИ ПЕРЕВОЗКИ ОПАСНЫХ ГРУЗОВ ВНУТРЕННИМ ВОДНЫМ ТРАНСПОРТОМ</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На основании подпункта 9.4 пункта 9 Положения о Министерстве по чрезвычайным ситуациям Республики Беларусь, утвержденного Указом Президента Республики Беларусь от 14 ноября 2022 г. N 405, Министерство по чрезвычайным ситуациям Республики Беларусь ПОСТАНОВЛЯЕТ:</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 Утвердить Правила по обеспечению безопасности перевозки опасных грузов внутренним водным транспортом (прилагаются).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 Настоящее постановление вступает в силу с 1 июля 2023 г.</w:t>
      </w:r>
    </w:p>
    <w:p w:rsidR="00252171" w:rsidRPr="00401FCA" w:rsidRDefault="00252171">
      <w:pPr>
        <w:pStyle w:val="ConsPlusNormal"/>
        <w:ind w:firstLine="540"/>
        <w:jc w:val="both"/>
        <w:rPr>
          <w:rFonts w:ascii="Times New Roman" w:hAnsi="Times New Roman" w:cs="Times New Roman"/>
          <w:sz w:val="32"/>
          <w:szCs w:val="32"/>
        </w:rPr>
      </w:pPr>
    </w:p>
    <w:tbl>
      <w:tblPr>
        <w:tblW w:w="5000" w:type="pct"/>
        <w:tblLayout w:type="fixed"/>
        <w:tblCellMar>
          <w:left w:w="0" w:type="dxa"/>
          <w:right w:w="0" w:type="dxa"/>
        </w:tblCellMar>
        <w:tblLook w:val="0000" w:firstRow="0" w:lastRow="0" w:firstColumn="0" w:lastColumn="0" w:noHBand="0" w:noVBand="0"/>
      </w:tblPr>
      <w:tblGrid>
        <w:gridCol w:w="4677"/>
        <w:gridCol w:w="4678"/>
      </w:tblGrid>
      <w:tr w:rsidR="00252171" w:rsidRPr="00C42853">
        <w:tc>
          <w:tcPr>
            <w:tcW w:w="4677" w:type="dxa"/>
          </w:tcPr>
          <w:p w:rsidR="00252171" w:rsidRPr="00C42853" w:rsidRDefault="00252171">
            <w:pPr>
              <w:pStyle w:val="ConsPlusNormal"/>
              <w:rPr>
                <w:rFonts w:ascii="Times New Roman" w:hAnsi="Times New Roman" w:cs="Times New Roman"/>
                <w:sz w:val="32"/>
                <w:szCs w:val="32"/>
              </w:rPr>
            </w:pPr>
            <w:r w:rsidRPr="00C42853">
              <w:rPr>
                <w:rFonts w:ascii="Times New Roman" w:hAnsi="Times New Roman" w:cs="Times New Roman"/>
                <w:sz w:val="32"/>
                <w:szCs w:val="32"/>
              </w:rPr>
              <w:t>Министр</w:t>
            </w:r>
          </w:p>
        </w:tc>
        <w:tc>
          <w:tcPr>
            <w:tcW w:w="4677" w:type="dxa"/>
          </w:tcPr>
          <w:p w:rsidR="00252171" w:rsidRPr="00C42853" w:rsidRDefault="00252171">
            <w:pPr>
              <w:pStyle w:val="ConsPlusNormal"/>
              <w:jc w:val="right"/>
              <w:rPr>
                <w:rFonts w:ascii="Times New Roman" w:hAnsi="Times New Roman" w:cs="Times New Roman"/>
                <w:sz w:val="32"/>
                <w:szCs w:val="32"/>
              </w:rPr>
            </w:pPr>
            <w:r w:rsidRPr="00C42853">
              <w:rPr>
                <w:rFonts w:ascii="Times New Roman" w:hAnsi="Times New Roman" w:cs="Times New Roman"/>
                <w:sz w:val="32"/>
                <w:szCs w:val="32"/>
              </w:rPr>
              <w:t>В.И.Синявский</w:t>
            </w:r>
          </w:p>
        </w:tc>
      </w:tr>
    </w:tbl>
    <w:p w:rsidR="00252171" w:rsidRPr="00401FCA" w:rsidRDefault="00252171">
      <w:pPr>
        <w:pStyle w:val="ConsPlusNormal"/>
        <w:jc w:val="both"/>
        <w:rPr>
          <w:rFonts w:ascii="Times New Roman" w:hAnsi="Times New Roman" w:cs="Times New Roman"/>
          <w:sz w:val="32"/>
          <w:szCs w:val="32"/>
        </w:rPr>
      </w:pP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СОГЛАСОВАНО</w:t>
      </w: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Министерство здравоохранения</w:t>
      </w: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Республики Беларусь</w:t>
      </w:r>
    </w:p>
    <w:p w:rsidR="00252171" w:rsidRPr="00401FCA" w:rsidRDefault="00252171">
      <w:pPr>
        <w:pStyle w:val="ConsPlusNonformat"/>
        <w:jc w:val="both"/>
        <w:rPr>
          <w:rFonts w:ascii="Times New Roman" w:hAnsi="Times New Roman" w:cs="Times New Roman"/>
          <w:sz w:val="32"/>
          <w:szCs w:val="32"/>
        </w:rPr>
      </w:pP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Министерство иностранных дел</w:t>
      </w: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Республики Беларусь</w:t>
      </w:r>
    </w:p>
    <w:p w:rsidR="00252171" w:rsidRPr="00401FCA" w:rsidRDefault="00252171">
      <w:pPr>
        <w:pStyle w:val="ConsPlusNonformat"/>
        <w:jc w:val="both"/>
        <w:rPr>
          <w:rFonts w:ascii="Times New Roman" w:hAnsi="Times New Roman" w:cs="Times New Roman"/>
          <w:sz w:val="32"/>
          <w:szCs w:val="32"/>
        </w:rPr>
      </w:pP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Министерство транспорта</w:t>
      </w: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и коммуникаций Республики Беларусь</w:t>
      </w:r>
    </w:p>
    <w:p w:rsidR="00252171" w:rsidRPr="00401FCA" w:rsidRDefault="00252171">
      <w:pPr>
        <w:pStyle w:val="ConsPlusNonformat"/>
        <w:jc w:val="both"/>
        <w:rPr>
          <w:rFonts w:ascii="Times New Roman" w:hAnsi="Times New Roman" w:cs="Times New Roman"/>
          <w:sz w:val="32"/>
          <w:szCs w:val="32"/>
        </w:rPr>
      </w:pP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Министерство труда и социальной</w:t>
      </w: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защиты Республики Беларусь</w:t>
      </w:r>
    </w:p>
    <w:p w:rsidR="00252171" w:rsidRPr="00401FCA" w:rsidRDefault="00252171">
      <w:pPr>
        <w:pStyle w:val="ConsPlusNonformat"/>
        <w:jc w:val="both"/>
        <w:rPr>
          <w:rFonts w:ascii="Times New Roman" w:hAnsi="Times New Roman" w:cs="Times New Roman"/>
          <w:sz w:val="32"/>
          <w:szCs w:val="32"/>
        </w:rPr>
      </w:pP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Государственный комитет</w:t>
      </w: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по стандартизации</w:t>
      </w:r>
    </w:p>
    <w:p w:rsidR="00252171" w:rsidRPr="00401FCA" w:rsidRDefault="00252171">
      <w:pPr>
        <w:pStyle w:val="ConsPlusNonformat"/>
        <w:jc w:val="both"/>
        <w:rPr>
          <w:rFonts w:ascii="Times New Roman" w:hAnsi="Times New Roman" w:cs="Times New Roman"/>
          <w:sz w:val="32"/>
          <w:szCs w:val="32"/>
        </w:rPr>
      </w:pPr>
      <w:r w:rsidRPr="00401FCA">
        <w:rPr>
          <w:rFonts w:ascii="Times New Roman" w:hAnsi="Times New Roman" w:cs="Times New Roman"/>
          <w:sz w:val="32"/>
          <w:szCs w:val="32"/>
        </w:rPr>
        <w:t>Республики Беларусь</w:t>
      </w:r>
    </w:p>
    <w:p w:rsidR="00252171" w:rsidRPr="00401FCA" w:rsidRDefault="00252171">
      <w:pPr>
        <w:pStyle w:val="ConsPlusNormal"/>
        <w:ind w:firstLine="540"/>
        <w:rPr>
          <w:rFonts w:ascii="Times New Roman" w:hAnsi="Times New Roman" w:cs="Times New Roman"/>
          <w:sz w:val="32"/>
          <w:szCs w:val="32"/>
        </w:rPr>
      </w:pPr>
    </w:p>
    <w:p w:rsidR="00252171" w:rsidRPr="00401FCA" w:rsidRDefault="00252171">
      <w:pPr>
        <w:pStyle w:val="ConsPlusNormal"/>
        <w:ind w:firstLine="540"/>
        <w:rPr>
          <w:rFonts w:ascii="Times New Roman" w:hAnsi="Times New Roman" w:cs="Times New Roman"/>
          <w:sz w:val="32"/>
          <w:szCs w:val="32"/>
        </w:rPr>
      </w:pPr>
    </w:p>
    <w:p w:rsidR="00252171" w:rsidRPr="00401FCA" w:rsidRDefault="00252171">
      <w:pPr>
        <w:pStyle w:val="ConsPlusNormal"/>
        <w:ind w:firstLine="540"/>
        <w:rPr>
          <w:rFonts w:ascii="Times New Roman" w:hAnsi="Times New Roman" w:cs="Times New Roman"/>
          <w:sz w:val="32"/>
          <w:szCs w:val="32"/>
        </w:rPr>
      </w:pPr>
    </w:p>
    <w:p w:rsidR="00252171" w:rsidRPr="00401FCA" w:rsidRDefault="00252171">
      <w:pPr>
        <w:pStyle w:val="ConsPlusNormal"/>
        <w:ind w:firstLine="540"/>
        <w:rPr>
          <w:rFonts w:ascii="Times New Roman" w:hAnsi="Times New Roman" w:cs="Times New Roman"/>
          <w:sz w:val="32"/>
          <w:szCs w:val="32"/>
        </w:rPr>
      </w:pPr>
    </w:p>
    <w:p w:rsidR="00252171" w:rsidRPr="00401FCA" w:rsidRDefault="00252171">
      <w:pPr>
        <w:pStyle w:val="ConsPlusNormal"/>
        <w:ind w:firstLine="540"/>
        <w:rPr>
          <w:rFonts w:ascii="Times New Roman" w:hAnsi="Times New Roman" w:cs="Times New Roman"/>
          <w:sz w:val="32"/>
          <w:szCs w:val="32"/>
        </w:rPr>
      </w:pPr>
    </w:p>
    <w:p w:rsidR="00252171" w:rsidRPr="00401FCA" w:rsidRDefault="00252171" w:rsidP="00401FCA">
      <w:pPr>
        <w:pStyle w:val="ConsPlusNonformat"/>
        <w:jc w:val="right"/>
        <w:rPr>
          <w:rFonts w:ascii="Times New Roman" w:hAnsi="Times New Roman" w:cs="Times New Roman"/>
          <w:sz w:val="32"/>
          <w:szCs w:val="32"/>
        </w:rPr>
      </w:pPr>
      <w:r w:rsidRPr="00401FCA">
        <w:rPr>
          <w:rFonts w:ascii="Times New Roman" w:hAnsi="Times New Roman" w:cs="Times New Roman"/>
          <w:sz w:val="32"/>
          <w:szCs w:val="32"/>
        </w:rPr>
        <w:t xml:space="preserve">                                                  УТВЕРЖДЕНО</w:t>
      </w:r>
    </w:p>
    <w:p w:rsidR="00252171" w:rsidRPr="00401FCA" w:rsidRDefault="00252171" w:rsidP="00401FCA">
      <w:pPr>
        <w:pStyle w:val="ConsPlusNonformat"/>
        <w:jc w:val="right"/>
        <w:rPr>
          <w:rFonts w:ascii="Times New Roman" w:hAnsi="Times New Roman" w:cs="Times New Roman"/>
          <w:sz w:val="32"/>
          <w:szCs w:val="32"/>
        </w:rPr>
      </w:pPr>
      <w:r w:rsidRPr="00401FCA">
        <w:rPr>
          <w:rFonts w:ascii="Times New Roman" w:hAnsi="Times New Roman" w:cs="Times New Roman"/>
          <w:sz w:val="32"/>
          <w:szCs w:val="32"/>
        </w:rPr>
        <w:t xml:space="preserve">                                                  Постановление</w:t>
      </w:r>
    </w:p>
    <w:p w:rsidR="00252171" w:rsidRPr="00401FCA" w:rsidRDefault="00252171" w:rsidP="00401FCA">
      <w:pPr>
        <w:pStyle w:val="ConsPlusNonformat"/>
        <w:jc w:val="right"/>
        <w:rPr>
          <w:rFonts w:ascii="Times New Roman" w:hAnsi="Times New Roman" w:cs="Times New Roman"/>
          <w:sz w:val="32"/>
          <w:szCs w:val="32"/>
        </w:rPr>
      </w:pPr>
      <w:r w:rsidRPr="00401FCA">
        <w:rPr>
          <w:rFonts w:ascii="Times New Roman" w:hAnsi="Times New Roman" w:cs="Times New Roman"/>
          <w:sz w:val="32"/>
          <w:szCs w:val="32"/>
        </w:rPr>
        <w:t xml:space="preserve">                                                  Министерства</w:t>
      </w:r>
    </w:p>
    <w:p w:rsidR="00252171" w:rsidRPr="00401FCA" w:rsidRDefault="00252171" w:rsidP="00401FCA">
      <w:pPr>
        <w:pStyle w:val="ConsPlusNonformat"/>
        <w:jc w:val="right"/>
        <w:rPr>
          <w:rFonts w:ascii="Times New Roman" w:hAnsi="Times New Roman" w:cs="Times New Roman"/>
          <w:sz w:val="32"/>
          <w:szCs w:val="32"/>
        </w:rPr>
      </w:pPr>
      <w:r w:rsidRPr="00401FCA">
        <w:rPr>
          <w:rFonts w:ascii="Times New Roman" w:hAnsi="Times New Roman" w:cs="Times New Roman"/>
          <w:sz w:val="32"/>
          <w:szCs w:val="32"/>
        </w:rPr>
        <w:t xml:space="preserve">                                                  по чрезвычайным ситуациям</w:t>
      </w:r>
    </w:p>
    <w:p w:rsidR="00252171" w:rsidRPr="00401FCA" w:rsidRDefault="00252171" w:rsidP="00401FCA">
      <w:pPr>
        <w:pStyle w:val="ConsPlusNonformat"/>
        <w:jc w:val="right"/>
        <w:rPr>
          <w:rFonts w:ascii="Times New Roman" w:hAnsi="Times New Roman" w:cs="Times New Roman"/>
          <w:sz w:val="32"/>
          <w:szCs w:val="32"/>
        </w:rPr>
      </w:pPr>
      <w:r w:rsidRPr="00401FCA">
        <w:rPr>
          <w:rFonts w:ascii="Times New Roman" w:hAnsi="Times New Roman" w:cs="Times New Roman"/>
          <w:sz w:val="32"/>
          <w:szCs w:val="32"/>
        </w:rPr>
        <w:t xml:space="preserve">                                                  Республики Беларусь</w:t>
      </w:r>
    </w:p>
    <w:p w:rsidR="00252171" w:rsidRPr="00401FCA" w:rsidRDefault="00252171" w:rsidP="00401FCA">
      <w:pPr>
        <w:pStyle w:val="ConsPlusNonformat"/>
        <w:jc w:val="right"/>
        <w:rPr>
          <w:rFonts w:ascii="Times New Roman" w:hAnsi="Times New Roman" w:cs="Times New Roman"/>
          <w:sz w:val="32"/>
          <w:szCs w:val="32"/>
        </w:rPr>
      </w:pPr>
      <w:r w:rsidRPr="00401FCA">
        <w:rPr>
          <w:rFonts w:ascii="Times New Roman" w:hAnsi="Times New Roman" w:cs="Times New Roman"/>
          <w:sz w:val="32"/>
          <w:szCs w:val="32"/>
        </w:rPr>
        <w:t xml:space="preserve">                                                  05.12.2022 N 71</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rPr>
          <w:rFonts w:ascii="Times New Roman" w:hAnsi="Times New Roman" w:cs="Times New Roman"/>
          <w:b/>
          <w:bCs/>
          <w:sz w:val="32"/>
          <w:szCs w:val="32"/>
        </w:rPr>
      </w:pPr>
      <w:bookmarkStart w:id="1" w:name="Par44"/>
      <w:bookmarkEnd w:id="1"/>
      <w:r w:rsidRPr="00401FCA">
        <w:rPr>
          <w:rFonts w:ascii="Times New Roman" w:hAnsi="Times New Roman" w:cs="Times New Roman"/>
          <w:b/>
          <w:bCs/>
          <w:sz w:val="32"/>
          <w:szCs w:val="32"/>
        </w:rPr>
        <w:t>ПРАВИЛА</w:t>
      </w:r>
    </w:p>
    <w:p w:rsidR="00252171" w:rsidRPr="00401FCA" w:rsidRDefault="00252171">
      <w:pPr>
        <w:pStyle w:val="ConsPlusNormal"/>
        <w:jc w:val="center"/>
        <w:rPr>
          <w:rFonts w:ascii="Times New Roman" w:hAnsi="Times New Roman" w:cs="Times New Roman"/>
          <w:b/>
          <w:bCs/>
          <w:sz w:val="32"/>
          <w:szCs w:val="32"/>
        </w:rPr>
      </w:pPr>
      <w:r w:rsidRPr="00401FCA">
        <w:rPr>
          <w:rFonts w:ascii="Times New Roman" w:hAnsi="Times New Roman" w:cs="Times New Roman"/>
          <w:b/>
          <w:bCs/>
          <w:sz w:val="32"/>
          <w:szCs w:val="32"/>
        </w:rPr>
        <w:t>ПО ОБЕСПЕЧЕНИЮ БЕЗОПАСНОСТИ ПЕРЕВОЗКИ ОПАСНЫХ ГРУЗОВ ВНУТРЕННИМ ВОДНЫМ ТРАНСПОРТОМ</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1"/>
        <w:rPr>
          <w:rFonts w:ascii="Times New Roman" w:hAnsi="Times New Roman" w:cs="Times New Roman"/>
          <w:sz w:val="32"/>
          <w:szCs w:val="32"/>
        </w:rPr>
      </w:pPr>
      <w:r w:rsidRPr="00401FCA">
        <w:rPr>
          <w:rFonts w:ascii="Times New Roman" w:hAnsi="Times New Roman" w:cs="Times New Roman"/>
          <w:b/>
          <w:bCs/>
          <w:sz w:val="32"/>
          <w:szCs w:val="32"/>
        </w:rPr>
        <w:t>РАЗДЕЛ I</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ОБЩИЕ ПОЛОЖЕНИЯ. ТЕРМИНЫ И ИХ ОПРЕДЕЛЕНИЯ. КЛАССИФИКАЦИЯ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ОБЩИЕ ПОЛОЖЕНИЯ</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 Настоящие Правила разработаны в соответствии с Кодексом внутреннего водного транспорта Республики Беларусь, Законом Республики Беларусь от 6 июня 2001 г. N 32-З "О перевозке опасных грузов" (далее - Закон "О перевозке опасных грузов") и устанавливают требования и основные условия обеспечения безопасности перевозок опасных грузов внутренним водным транспортом, регламентируют взаимоотношения, права и обязанности субъектов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 Настоящие Правила обязательны для всех субъектов перевозки опасных грузов, осуществляющих перевозку опасных грузов по внутренним водным путям.</w:t>
      </w: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2</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ТЕРМИНЫ И ИХ ОПРЕДЕЛЕНИЯ</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3. В настоящих Правилах применяются термины и их </w:t>
      </w:r>
      <w:r w:rsidRPr="00401FCA">
        <w:rPr>
          <w:rFonts w:ascii="Times New Roman" w:hAnsi="Times New Roman" w:cs="Times New Roman"/>
          <w:sz w:val="32"/>
          <w:szCs w:val="32"/>
        </w:rPr>
        <w:lastRenderedPageBreak/>
        <w:t>определения в значениях, определенных Кодексом внутреннего водного транспорта Республики Беларусь, Законом "О перевозке опасных грузов", Типовыми правилами перевозки опасных грузов, прилагаемыми к Рекомендациям по перевозке опасных грузов (двадцать второе пересмотренное издание, ST/SG/AC.10/1/Rev.22, Организация Объединенных Наций, Нью-Йорк и Женева, 2021 год) (далее - Типовые правила), Правилами плавания по внутренним водным путям Республики Беларусь, утвержденными постановлением Министерства транспорта и коммуникаций Республики Беларусь от 25 октября 2005 г. N 60 (далее - Правила плавания по внутренним водным путям), а также Правилами перевозок грузов внутренним водным транспортом, утвержденными постановлением Министерства транспорта и коммуникаций Республики Беларусь от 26 января 2005 г. N 3. Для целей настоящих Правил применяются также следующие термины и их определения: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классификационная организация - организация, осуществляющая классификацию судов, официально признанная в соответствии с законодательством Республики Беларусь;</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нефтеналивное судно - судно, предназначенное для перевозки в нем нефтегрузов наливом;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нефтегрузы - нефть и нефтепродукты;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номер Организации Объединенных Наций (далее - N ООН) - индивидуальный четырехзначный номер (код), присвоенный веществу или изделию;</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пункт погрузки-разгрузки - причал, иные специально приспособленные территория, сооружения и технические устройства для обслуживания грузоотправителей, грузополучателей и перевозчиков;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транспортная единица (на внутренних водных путях) - судно, трюм или определенная часть палубы судна, входящая в надпалубное грузовое пространство;</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член экипажа судна - капитан (командир), другое лицо командного состава судна или судовой команды, занятое во время рейса на борту судна выполнением обязанностей, связанных с эксплуатацией судна или обслуживанием на нем.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4. В настоящих Правилах применяются единицы величин в соответствии с Положением о допуске единиц величин к применению в Республике Беларусь, утвержденным постановлением Совета Министров Республики Беларусь от 24 ноября 2020 г. N 673.</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3</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СФЕРА ДЕЙСТВИЯ</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5. Настоящие Правила устанавливают требования по обеспечению безопасности перевозки опасных грузов внутренним водным транспортом независимо от принадлежности опасных грузов и судов, перевозящих эти грузы.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 Перечень опасных грузов, перевозимых внутренним водным транспортом, и условия их перевозки определяются положениями таблицы Перечня опасных грузов Типовых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 Международные перевозки опасных грузов по территории Республики Беларусь (в том числе транзитные перевозки опасных грузов по территории Республики Беларусь, экспорт опасных грузов из Республики Беларусь, импорт в Республику Беларусь) осуществляются с соблюдением соответствующих международных договоров Республики Беларусь и иных международно-правовых актов, содержащих обязательства Республики Беларусь, и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 Действие настоящих Правил не распространяется на: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8.1. внутрихозяйственные технологические перемещения опасных грузов внутренним водным транспортом при их производстве, переработке, хранении, применении или уничтожении в пределах одного технологического процесса;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8.2. перевозки в отношении объектов перевозки опасных грузов, включенных в перечень потенциально опасных объектов, производств и связанных с ними видов деятельности, имеющих специфику военного применения, подлежащих надзору, утвержденный постановлением Совета Министров Республики Беларусь от 29 января 2013 г. N 66;</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8.3. пищевые продукты, прошедшие термическую обработку, </w:t>
      </w:r>
      <w:r w:rsidRPr="00401FCA">
        <w:rPr>
          <w:rFonts w:ascii="Times New Roman" w:hAnsi="Times New Roman" w:cs="Times New Roman"/>
          <w:sz w:val="32"/>
          <w:szCs w:val="32"/>
        </w:rPr>
        <w:lastRenderedPageBreak/>
        <w:t>достаточную для нейтрализации их опасных свойств во время перевозки;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8.4. перевозки опасных грузов физическими лицами, когда такие грузы упакованы для розничной продажи и предназначены для их личного потребления, использования в быту, досуга или спорта, при условии, что приняты меры для предотвращения любой утечки содержимого в нормальных условиях перевозки. Когда такими опасными грузами являются легковоспламеняющиеся жидкости, перевозимые в сосудах многоразового использования, наполненных физическим лицом или для него, общее количество не должно превышать 60 л на один сосуд и 240 л на одну грузовую транспортную единицу. Опасные грузы, помещенные в контейнеры средней грузоподъемности для массовых грузов (далее - КСМ), крупногабаритную тару или цистерны, не считаются упакованными для розничной продажи;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8.5. перевозки, осуществляемые для проведения аварийно-спасательных работ, и перевозки, осуществляемые с целью сбора опасных грузов в случае инцидента или аварии и перемещения их в ближайшее подходящее место;</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8.6. перевозки, осуществляемые с целью спасения людей или защиты окружающей среды, при условии, что приняты все меры для обеспечения полной безопасности таких перевозок;</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8.7. перевозки газов, относящихся к группам А и О, если давление газа в сосуде или цистерне при температуре 20 °С не превышает 200 кПа (2 бар) и если газ не является сжиженным или охлажденным сжиженным газом. Сюда включаются любые типы сосудов и цистерн, например, являющиеся частью машин или приборов;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8.8. перевозки газов, содержащихся в оборудовании, используемом для эксплуатации судна (например, огнетушителях), включая запасные части;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8.9. перевозки газов, содержащихся в пищевых продуктах (за исключением N ООН 1950), включая газированные напитки;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8.10. перевозки газов, содержащихся в мячах, предназначенных для использования в спорте;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8.11. перевозки опасных грузов, которые используются для </w:t>
      </w:r>
      <w:r w:rsidRPr="00401FCA">
        <w:rPr>
          <w:rFonts w:ascii="Times New Roman" w:hAnsi="Times New Roman" w:cs="Times New Roman"/>
          <w:sz w:val="32"/>
          <w:szCs w:val="32"/>
        </w:rPr>
        <w:lastRenderedPageBreak/>
        <w:t>обеспечения движения перевозимых судов, транспортных средств, вагонов или внедорожной подвижной техники, для обслуживания судов, для функционирования или обслуживания их стационарного специального оборудования, для функционирования или обслуживания их передвижного специального оборудования, используемого во время перевозки или предназначенного для использования во время перевозки, или для обеспечения безопасности и которые перевозятся на борту судна в таре, сосудах или цистернах, предназначенных для использования в этих целях;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8.12. перевозки порожней неочищенной тары (включая КСМ и крупногабаритную тару), содержавшую вещества классов 2, 3, 4.1, 5.1,6.1, 8 и 9, если приняты надлежащие меры для устранения всякой опасности. Опасность считается устраненной, если приняты надлежащие меры для нейтрализации всех видов опасности, присущих классам 1 - 9.</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8.13. перевозки систем аккумулирования и производства электроэнергии (например, литиевых батарей, электрических конденсаторов, асимметричных конденсаторов, систем хранения на основе металлгидрида и топливным элементам), установленных в перевозочном средстве, осуществляющем перевозку, и предназначенных для обеспечения движения этого средства или функционирования любого его оборудования либо содержащихся в оборудовании для обеспечения функционирования этого оборудования, которое используется или предназначено для использования в ходе перевозки (например, переносной компьютер).</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 В части, не предусмотренной настоящими Правилами, порядок оформления и транспортировки опасных грузов на судах осуществляется в соответствии с Правилами перевозок грузов внутренним водным транспортом, в смешанном сообщении - в соответствии с установленными для соответствующего вида транспорта правилами перевозок грузов, иными нормативными правовыми актами (далее - НПА) и техническими нормативными правовыми актами (далее - ТНПА).</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4</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КЛАССИФИКАЦИЯ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10. Классификация опасных грузов производится в зависимости от вида и степени опасности груза. Установлены следующие классы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1 - взрывчатые вещества и изделия;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2 - газы;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3 - легковоспламеняющиеся жидкости;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4.1 - легковоспламеняющиеся твердые вещества, самореактивные вещества, полимеризирующиеся вещества и твердые десенсибилизированные взрывчатые вещества;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4.2 - вещества, способные к самовозгоранию;</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4.3 - вещества, выделяющие легковоспламеняющиеся газы при соприкосновении с водой;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5.1 - окисляющие вещества;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5.2 - органические пероксиды;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6.1 - токсичные вещества;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6.2 - инфекционные вещества;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7 - радиоактивные материалы;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8 - коррозионные вещества;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9 - прочие опасные вещества и изделия.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 Опасные грузы, охватываемые названием того или иного класса, классифицируются на основе их свойств. Отнесение опасных грузов к тому или иному классу или группе упаковки производится в соответствии с критериями, указанными для каждого класса. Отнесение одного или нескольких видов дополнительной опасности к какому-либо опасному веществу или изделию производится на основе критериев класса или классов, соответствующих этим видам опасности.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 Позиции опасных грузов определяются в зависимости от веществ или изделий, входящих в состав данного вида опасного груза, по N ООН.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13. Вещества, включая растворы и смеси, не указанные по наименованию, классифицируются в соответствии с их степенью </w:t>
      </w:r>
      <w:r w:rsidRPr="00401FCA">
        <w:rPr>
          <w:rFonts w:ascii="Times New Roman" w:hAnsi="Times New Roman" w:cs="Times New Roman"/>
          <w:sz w:val="32"/>
          <w:szCs w:val="32"/>
        </w:rPr>
        <w:lastRenderedPageBreak/>
        <w:t>опасности на основе критериев, указанных для каждого класса. Вид опасности, которую представляет то или иное вещество, определяется на основе его физических и химических характеристик, а также физиологических свойств. Такие характеристики и свойства также принимаются во внимание, когда, в целях безопасности перевозки опасного груза, имеется необходимость отнесения вещества к категории, отвечающей более жестким требованиям.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 Для классификации опасных грузов используются методы испытаний, изложенные в Руководстве по испытаниям и критериям, ссылки на которые имеются в положениях Типовых правил.</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1"/>
        <w:rPr>
          <w:rFonts w:ascii="Times New Roman" w:hAnsi="Times New Roman" w:cs="Times New Roman"/>
          <w:sz w:val="32"/>
          <w:szCs w:val="32"/>
        </w:rPr>
      </w:pPr>
      <w:r w:rsidRPr="00401FCA">
        <w:rPr>
          <w:rFonts w:ascii="Times New Roman" w:hAnsi="Times New Roman" w:cs="Times New Roman"/>
          <w:b/>
          <w:bCs/>
          <w:sz w:val="32"/>
          <w:szCs w:val="32"/>
        </w:rPr>
        <w:t>РАЗДЕЛ II</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ОРГАНИЗАЦИЯ ПЕРЕВОЗКИ ОПАСНЫХ ГРУЗОВ ВНУТРЕННИМ ВОДНЫМ ТРАНСПОРТОМ</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5</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ОБЩИЕ УСЛОВИЯ ПЕРЕВОЗКИ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15. Перевозка опасных грузов внутренним водным транспортом должна осуществляться в соответствии с требованиями настоящих Правил, а также иных НПА.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 К перевозке внутренним водным транспортом могут допускаться все опасные грузы, включенные в перечни опасных грузов, допущенных к перевозке соответствующими видами наземного и воздушного транспорта.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Если количество опасных грузов, перевозимых в одной транспортной единице, не превышает значений, указанных в приложении 1 к настоящим Правилам, для данной транспортной категории (когда опасные грузы, перевозимые в транспортной единице, относятся к одной и той же транспортной категории) или значений, рассчитанных в соответствии с частью третьей настоящего пункта (когда опасные грузы, перевозимые в транспортной единице, относятся к разным транспортным категориям), то перевозка этих опасных грузов может осуществляться без применения положений глав 11 и 20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bookmarkStart w:id="2" w:name="Par122"/>
      <w:bookmarkEnd w:id="2"/>
      <w:r w:rsidRPr="00401FCA">
        <w:rPr>
          <w:rFonts w:ascii="Times New Roman" w:hAnsi="Times New Roman" w:cs="Times New Roman"/>
          <w:sz w:val="32"/>
          <w:szCs w:val="32"/>
        </w:rPr>
        <w:lastRenderedPageBreak/>
        <w:t>Если в одной и той же транспортной единице перевозятся опасные грузы, относящиеся к разным транспортным категориям, то рассчитанное значение суммы количества веществ и изделий транспортной категории 1 умноженного на 50, количества веществ и изделий транспортной категории 2 умноженного на 3, и количества веществ и изделий транспортной категории 3, не должно превышать 1 000.</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 Перевозка опасных грузов, входящих в перечень взрывчатых веществ, взрывных устройств и средств взрывания промышленного назначения, ограниченных к перемещению через Государственную границу Республики Беларусь при ввозе и (или) вывозе по основаниям неэкономического характера, ввоз и (или) вывоз которых допускается при наличии разрешения Департамента по надзору за безопасным ведением работ в промышленности Министерства по чрезвычайным ситуациям (далее - Госпромнадзор), или в перечень источников ионизирующего излучения, ограниченных к перемещению через Государственную границу Республики Беларусь при ввозе в Республику Беларусь и (или) вывозе из Республики Беларусь, утвержденные постановлением Совета Министров Республики Беларусь от 23 сентября 2008 г. N 1397, допускается при наличии разрешения Госпромнадзора или Департамента по ядерной и радиационной безопасности Министерства по чрезвычайным ситуациям, полученного в соответствии с подпунктом 25.10.4 или 25.10.1 пункта 25.10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 соответственно.</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Перевозка условно-патогенных и патогенных генно-инженерных организмов за пределы Республики Беларусь, в Республику Беларусь и перемещение транзитом через ее территорию разрешаются при наличии заключения (разрешительного документа) на ввоз в Республику Беларусь, вывоз из Республики Беларусь, транзит через ее территорию условно-патогенных и патогенных генно-инженерных организмов, полученного в соответствии с подпунктами 25.12.3 - 25.12.5 пункта 25.12 единого перечня административных процедур.</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6</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ОФОРМЛЕНИЕ ДОКУМЕНТОВ ПРИ ПЕРЕВОЗКЕ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18. Перевозка опасных грузов внутренним водным транспортом осуществляется на основании договора перевозки или на иных законных основаниях.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19. Все грузы, перевозка которых подпадает под сферу действия настоящих Правил, должны сопровождаться товарно-транспортными документами.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20. В комплект документов, имеющихся на борту судна, осуществляющего перевозку опасных грузов и зарегистрированного на территории Республики Беларусь, помимо судовых документов, должны входить следующие документы: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акт освидетельствования судна;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свидетельства членов экипажа о подготовке;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товарно-транспортные документы на перевозимый опасный груз;</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план ликвидации аварий, инцидентов, выдаваемый грузоотправителем;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грузовой план;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документы, подтверждающие соблюдение ограничений при перемещении опасных грузов через таможенную границу.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21. По каждому опасному веществу, материалу или изделию, предъявляемому к перевозке судами (за исключением танкеров), в товарно-транспортных документах помимо других обязательных сведений должны быть указаны: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N ООН, которому предшествуют буквы "UN";</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отгрузочное наименование, дополненное, при необходимости, техническим названием (прописными буквами);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классификационный код (для веществ класса 1);</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номер класса 7 (для радиоактивных материалов);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номера знаков опасности в соответствии с пунктом 5.2.2.2.2 Типовых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группа упаковки вещества (при наличии);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число и описание упаковок;</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полные наименования грузополучателя и грузоотправителя соответственно и их местонахождение, а в случае, если грузополучателем выступает физическое лицо - указывается его фамилия, собственное имя, отчество (если таковое имеется), адрес его места жительства.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22. По каждому опасному веществу, материалу или изделию, предъявляемому к перевозке танкерами, в товарно-транспортных документах помимо других обязательных сведений должны быть указаны: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N ООН, которому предшествуют буквы "UN";</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отгрузочное наименование, дополненное, при необходимости, техническим названием (прописными буквами);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класс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масса в тоннах;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полные наименования грузополучателя и грузоотправителя соответственно и их местонахождение, а в случае, если грузополучателем выступает физическое лицо - указывается его фамилия, собственное имя, отчество (если таковое имеется), адрес его места жительства.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23. Если перевозятся производственные отходы, содержащие опасные грузы (за исключением радиоактивных отходов), перед N ООН и надлежащим отгрузочным наименованием должно быть указано слово "Отходы".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24. Если опасные грузы перевозятся в аварийной таре, то после описания опасного груза в товарно-транспортных документах должны быть добавлены слова "Аварийная тара".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25. В случае неочищенной порожней тары, содержащей остатки опасных грузов любого класса, кроме класса 7, описание опасного груза в товарно-транспортном документе должно включать слова "Порожняя тара".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26. В верхней правой части товарно-транспортных документов на перевозимый опасный груз проставляются специальные штемпеля с надписями, характеризующими степень опасности опасного груза.</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7</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ПРИНЯТИЕ ОПАСНЫХ ГРУЗОВ К ПЕРЕВОЗКЕ</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27. Принятие опасных грузов к перевозке и сдача их грузополучателю или уполномоченному им лицу производятся в порядке, установленном настоящими Правилами и (или) договором.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28. Опасные грузы принимаются к перевозке как отдельными местами, так и укрупненными, а также навалом или насыпью, в специализированных и универсальных контейнерах с ограничениями по отдельным параметрам, установленными законодательством.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29. Тара (упаковка), транспортные упаковочные комплекты, содержащие опасные грузы, должны соответствовать требованиям ТНПА, обеспечивать безопасность и защиту опасного груза при перевозке, его сохранность, а также должны предотвращать попадание опасных веществ в окружающую среду.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30. На внешней поверхности тары (упаковки), транспортного упаковочного комплекта, содержащего опасный груз, должны быть нанесены соответствующая маркировка в соответствии с требованиями Правил перевозок грузов внутренним водным транспортом и знаки опасности в соответствии с пунктом 5.2.2.2.2 Типовых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31. На упаковках с опасными грузами, обладающими другими видами опасности, кроме обозначенных в знаках опасности, должны быть нанесены знаки дополнительной опасности.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32. Опасные грузы допускаются к перевозке мелкими отправками с ограничениями по количеству, установленному настоящими Правилами, а также специальными условиями перевозки по каждому классу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При перевозке несколькими мелкими отправками транспортные </w:t>
      </w:r>
      <w:r w:rsidRPr="00401FCA">
        <w:rPr>
          <w:rFonts w:ascii="Times New Roman" w:hAnsi="Times New Roman" w:cs="Times New Roman"/>
          <w:sz w:val="32"/>
          <w:szCs w:val="32"/>
        </w:rPr>
        <w:lastRenderedPageBreak/>
        <w:t>упаковочные комплекты объединяются в одно грузовое место. При этом допускается объединение упаковок с учетом положений таблицы В приложения 2 к настоящим Правилам.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33. Без ограничений массы брутто грузов допускается перевозка опасных грузов классов 2, 3, 4.1, 4.2, 4.3, 5.1, 5.2, 6.1, 7, 8, 9, а также перевозка грузов всех классов опасности на судах с двойным корпусом (вкладными танками). В остальных случаях следует соблюдать ограничения, предъявляемые к значениям массы брутто грузов, перевозимых на одном судне.</w:t>
      </w:r>
    </w:p>
    <w:p w:rsidR="00252171" w:rsidRPr="00401FCA" w:rsidRDefault="00252171">
      <w:pPr>
        <w:pStyle w:val="ConsPlusNormal"/>
        <w:spacing w:before="160"/>
        <w:ind w:firstLine="540"/>
        <w:jc w:val="both"/>
        <w:rPr>
          <w:rFonts w:ascii="Times New Roman" w:hAnsi="Times New Roman" w:cs="Times New Roman"/>
          <w:sz w:val="32"/>
          <w:szCs w:val="32"/>
        </w:rPr>
      </w:pPr>
      <w:bookmarkStart w:id="3" w:name="Par169"/>
      <w:bookmarkEnd w:id="3"/>
      <w:r w:rsidRPr="00401FCA">
        <w:rPr>
          <w:rFonts w:ascii="Times New Roman" w:hAnsi="Times New Roman" w:cs="Times New Roman"/>
          <w:sz w:val="32"/>
          <w:szCs w:val="32"/>
        </w:rPr>
        <w:t>34. Максимальная масса опасных грузов, которую разрешается перевозить на борту судна или на борту каждой единицы толкаемого состава или счаленной группы, составляет 1 100 000 кг.</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35. Грузоотправитель или уполномоченное им лицо, предъявляющие опасные грузы к перевозке, должны до начала перевозки подготовить партию груза, содержащего опасные грузы, к условиям перевозки внутренним водным транспортом, надлежащим образом полно и точно указать отгрузочное наименование опасного груза, определить массу опасного груза, произвести его классификацию, упаковку, маркировку, снабдить знаками опасности и подтвердить выполнение вышеперечисленных требований в товарно-транспортном документе на каждую партию предъявленного к отправке груза, содержащего опасные вещества, материалы.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36. Грузоотправитель при необходимости соблюдения определенных условий погрузки-разгрузки опасного груза должен предоставить по требованию перевозчика (судоводителя) необходимую информацию о грузе и (или) соответствующую документацию.</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37. Грузоотправитель должен приложить к сопроводительным документам на груз план ликвидации аварий,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bookmarkStart w:id="4" w:name="Par173"/>
      <w:bookmarkEnd w:id="4"/>
      <w:r w:rsidRPr="00401FCA">
        <w:rPr>
          <w:rFonts w:ascii="Times New Roman" w:hAnsi="Times New Roman" w:cs="Times New Roman"/>
          <w:sz w:val="32"/>
          <w:szCs w:val="32"/>
        </w:rPr>
        <w:t>38. До начала погрузки перевозчик (судоводитель) должен проверить на таре (упаковке) с опасным грузом наличие знаков опасности, а также соответствие указанных в них сведений о классе опасного груза сведениям, указанным в товарно-транспортных документах.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39. Ответственность за правильное расположение маркировки </w:t>
      </w:r>
      <w:r w:rsidRPr="00401FCA">
        <w:rPr>
          <w:rFonts w:ascii="Times New Roman" w:hAnsi="Times New Roman" w:cs="Times New Roman"/>
          <w:sz w:val="32"/>
          <w:szCs w:val="32"/>
        </w:rPr>
        <w:lastRenderedPageBreak/>
        <w:t>на грузовой единице, характеризующей транспортную опасность груза, несет грузоотправитель или уполномоченное им лицо.</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40. Судоводителю или любому другому члену экипажа судна запрещается вскрывать тару (упаковку), содержащую опасные грузы.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41. Вскрытие тары (упаковки), грузовых мест может производиться грузоотправителем по требованию порта или капитана судна при сдаче груза к перевозке в случае, если имеется основание предполагать, что к перевозке предъявлен опасный или запрещенный к перевозке на судах груз.</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42. Любая тара (упаковка), грузовое место, вскрытые в ходе проверки при сдаче груза к перевозке, должны быть приведены грузоотправителем в свое первоначальное состояние.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43. Сопровождение и (или) охрана опасных грузов при их перевозке осуществляются в соответствии с требованиями законодательства в области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Перевозка опасных грузов, не требующих сопровождения и (или) охраны, с назначением проводников может осуществляться перевозчиком в соответствии с Правилами перевозок грузов внутренним водным транспортом, по соглашению с грузоотправителем.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44. Отправка и перевозка опасных грузов должны быть приостановлены по требованию (предписанию) Госпромнадзора при проведении проверок и мониторингов в соответствии с законодательством о контрольной (надзорной) деятельности, в случае аварий и инцидентов, а также в случае обнаружения обстоятельств, влияющих на безопасность перевозки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8</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ТРЕБОВАНИЯ К ПРОВЕДЕНИЮ ПОГРУЗОЧНО-РАЗГРУЗОЧНЫХ РАБОТ С ОПАСНЫМИ ГРУЗАМИ</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45. При выполнении погрузочно-разгрузочных работ с опасными грузами должны соблюдаться требования Правил </w:t>
      </w:r>
      <w:r w:rsidRPr="00401FCA">
        <w:rPr>
          <w:rFonts w:ascii="Times New Roman" w:hAnsi="Times New Roman" w:cs="Times New Roman"/>
          <w:sz w:val="32"/>
          <w:szCs w:val="32"/>
        </w:rPr>
        <w:lastRenderedPageBreak/>
        <w:t>перевозок грузов внутренним водным транспортом, Межотраслевых правил по охране труда при проведении погрузочно-разгрузочных работ, утвержденных постановлением Министерства труда и социальной защиты Республики Беларусь от 26 января 2018 г. N 12, и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46. Погрузочно-разгрузочные работы и перемещение опасных грузов в порту и на судне следует производить:</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 соответствии с установленными в порту требованиями по охране труда;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на специально отведенных местах при наличии данных о классе опасного груза и указаний грузоотправителя по соблюдению мер безопасности;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 учетом требований НПА и ТНПА в области охраны окружающей среды.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47. Причалы для погрузочно-разгрузочных работ должны иметь достаточную глубину и надежные швартовные устройства.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48. Погрузка опасных грузов на суда или разгрузка их из судов должна производиться под непосредственным наблюдением лица из числа командного состава судна, который должен производить наружный осмотр состояния упаковочных комплектов и обеспечить контроль за правильным размещением их на судне.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49. Запрещается использование грузозахватных устройств, погрузочно-разгрузочных механизмов, создающих опасность повреждения тары и произвольного падения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50. Наблюдение за проведением погрузочных работ с опасными грузами в порту обеспечивают грузоотправители и перевозчики, а за проведением разгрузочных работ - грузополучатели и перевозчики.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51. Погрузка (разгрузка) опасных грузов на судно осуществляется силами и средствами грузоотправителя (грузополучателя) с соблюдением всех мер предосторожности и с учетом свойств перевозимого груза, не допуская толчков, ударов, чрезмерного давления на тару, с применением механизмов и инструментов, исключающих искрообразование при работе со взрывопожароопасными грузами.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52. Лицо, ответственное за безопасное проведение погрузочно-разгрузочных работ, до начала работ должно провести проверку состояния мест погрузки, разгрузки, средств механизации.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53. Материалы, приспособления, связанные с размещением и креплением опасных грузов, если иное не определено соглашением грузоотправителя и перевозчика либо порта погрузки, предоставляются грузоотправителем и за его счет.</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54. Загрузка судна допускается до использования его полной грузоподъемности с учетом ограничений, установленных пунктом 34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55. Экипаж судна не должен участвовать в выполнении погрузочно-разгрузочных работ, за исключением случаев, когда требуется приведение в действие грузоподъемных или сливных и наливных механизмов на судне.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56. Присутствие посторонних лиц на местах, отведенных для погрузки, разгрузки опасных грузов, не разрешается.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57. Пропуск транспортных средств к местам выполнения погрузочно-разгрузочных работ осуществляется в соответствии с порядком, установленным администрацией порта.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58. После окончания работ с опасными грузами места производства работ, подъемно-транспортное оборудование, грузозахватные приспособления и средства индивидуальной защиты должны быть подвергнуты санитарной обработке в зависимости от свойств груза, если имеются соответствующие указания в документации, сопровождающей эти грузы.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59. При возникновении вредных и (или) опасных производственных факторов, вызванных изменением физико-химического состояния опасного груза вследствие воздействия неблагоприятных гидрометеорологических явлений, лицом, ответственным за безопасное проведение погрузочно-разгрузочных работ, должны быть прекращены погрузочно-разгрузочные работы с опасными грузами или приняты меры по созданию безопасных условий труда.</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9</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lastRenderedPageBreak/>
        <w:t>ТРЕБОВАНИЯ К РАЗМЕЩЕНИЮ ОПАСНЫХ ГРУЗОВ НА СУДНЕ</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60. Перед погрузкой трюмы и грузовые палубы должны быть очищены, а порожние грузовые танкеры - дегазированы от остатков ранее перевозимых опасных грузов в случае, если новый груз не является аналогичным по свойствам опасности ранее перевозимому грузу.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61. Грузы (тара, упаковка с опасными грузами) с различными знаками опасности не должны грузиться совместно в одно и то же грузовое пространство или контейнер, за исключением случаев, когда совместная погрузка разрешается с учетом знаков опасности, нанесенных на упаковки, а также при совпадении группы совместимости опасных грузов при перевозках, определяемой согласно </w:t>
      </w:r>
      <w:hyperlink w:anchor="Par535" w:history="1">
        <w:r w:rsidRPr="00401FCA">
          <w:rPr>
            <w:rFonts w:ascii="Times New Roman" w:hAnsi="Times New Roman" w:cs="Times New Roman"/>
            <w:sz w:val="32"/>
            <w:szCs w:val="32"/>
          </w:rPr>
          <w:t>таблицам A</w:t>
        </w:r>
      </w:hyperlink>
      <w:r w:rsidRPr="00401FCA">
        <w:rPr>
          <w:rFonts w:ascii="Times New Roman" w:hAnsi="Times New Roman" w:cs="Times New Roman"/>
          <w:sz w:val="32"/>
          <w:szCs w:val="32"/>
        </w:rPr>
        <w:t xml:space="preserve"> и B приложения 2.</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62. Без ограничений по группам совместимости, а также по размещению на судне могут приниматься к перевозке грузы: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 контейнерах со сплошными металлическими стенками;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предъявляемые с транспортных средств, вагонов, имеющих закрытый кузов со сплошными металлическими стенками, автоцистерн, вагонов-цистерн;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 контейнерах-цистернах, переносных цистернах и многоэлементных газовых контейнерах (далее - МЭГК).</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63. Упаковки, а также неочищенная порожняя тара, включая крупногабаритную тару и КСМ, имеющие знаки опасности N 6.1 или N 6.2 согласно пункту 5.2.2.2.2 Типовых правил, и те из них, которые имеют знаки опасности N 9 согласно пункту 5.2.2.2.2 Типовых правил и содержат грузы с N ООН 2212, 2315, 2590, 3151, 3152 или 3245, не должны штабелироваться или грузиться вблизи упаковок, содержащих пищевые продукты, другие предметы потребления или корма для животных, либо должны иметь свободное пространство между такими грузами не менее 0,8 м или быть отделенными перегородками со сплошными стенками.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64. Грузы различных классов опасности должны быть уложены как минимум на расстоянии 3 м друг от друга в горизонтальной плоскости.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65. Штабелирование грузов различных классов опасности не допускается.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66. Грузы классов 2, 3, 4.1, 4.2, 4.3, 8 и 9, а также класса 5.1, если они не обладают дополнительно свойствами ядовитых веществ и упакованы в стальные барабаны, баллоны, специальные контейнеры или другую тару, защищающую их от атмосферного воздействия, допускаются к перевозке на палубе.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67. Различные элементы груза, включающего опасные грузы, должны быть надлежащим способом закреплены во избежание любого их перемещения по отношению друг к другу и к стенкам грузового танка или контейнера.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68. Перечень элементов и оборудования, необходимых для крепления груза, а также схема крепления перевозимого груза указывается грузоотправителем или уполномоченным им лицом.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69. Судоводитель должен указать в грузовом плане, какие грузы уложены в различных трюмах (грузовых танках) и на палубе.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70. В грузовом плане грузы обозначаются в точном соответствии с обозначением, указанным в соответствующих товарно-транспортных документах к ним.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71. При перевозке опасных грузов в контейнерах в грузовом плане допускается указывать только номер контейнера. При этом к грузовому плану должен прилагаться перечень всех контейнеров с указанием их номеров и описанием содержащихся в них грузов в соответствии с настоящими Правилами.</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10</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ТРЕБОВАНИЯ, ПРЕДЪЯВЛЯЕМЫЕ К СУДАМ, ПЕРЕВОЗЯЩИМ ОПАСНЫЕ ГРУЗЫ, И ИХ ДВИЖЕНИЮ ПО ВНУТРЕННИМ ВОДНЫМ ПУТЯМ</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72. Суда, используемые для перевозки опасных грузов, должны иметь на борту акт освидетельствования судна, выдаваемый классификационной организацией по результатам ежегодного освидетельствования технического состояния судна, и иметь судовые документы на годность к плаванию.</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73. Пригодность судна к перевозке опасных грузов в </w:t>
      </w:r>
      <w:r w:rsidRPr="00401FCA">
        <w:rPr>
          <w:rFonts w:ascii="Times New Roman" w:hAnsi="Times New Roman" w:cs="Times New Roman"/>
          <w:sz w:val="32"/>
          <w:szCs w:val="32"/>
        </w:rPr>
        <w:lastRenderedPageBreak/>
        <w:t>зависимости от их свойств, вида и степени опасности в каждом конкретном случае определяется представителями администрации порта, перевозчика и классификационной организации с привлечением, при необходимости, грузоотправителя.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74. Суда, предназначенные для перевозки опасных грузов, должны удовлетворять следующим требованиям: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 грузовых помещениях, смежных с машинным отделением, должен обеспечиваться температурный режим, установленный для размещения и перевозки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 трюмах судов, предназначенных для перевозки взрывоопасных грузов, электропроводка должна отвечать требованиям проектной документации. При эксплуатации должны предусматриваться меры по предупреждению механических повреждений;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все части электропроводки, которые проходят вдоль люковых закрытий, должны быть защищены от механических повреждений, соединения должны располагаться за пределами взрывоопасной зоны;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трюмы должны иметь исправную вентиляцию;</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кранцы и швартовые канаты судов, предназначенных для перевозки взрывоопасных грузов, должны быть изготовлены из полимерного или другого материала, исключающего искрообразование при трении или разрыве;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приводы люков надпалубных грузовых помещений должны обеспечивать плавное и безударное закрытие, предотвращающее падение крышек.</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Грузовые танки, контейнеры, в которых перевозились опасные грузы, перед новой загрузкой должны быть надлежащим образом очищены (дегазированы) в случае, если новый груз не является аналогичным по свойствам опасности ранее перевозимому грузу.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75. Опасные грузы на судне должны быть защищены от воздействия погодных условий и попадания водяных брызг, за исключением случаев погрузки, разгрузки или осмотра опасного груза. Настоящее требование не применяется в случае, если опасные грузы помещены в брызгонепроницаемые контейнеры, </w:t>
      </w:r>
      <w:r w:rsidRPr="00401FCA">
        <w:rPr>
          <w:rFonts w:ascii="Times New Roman" w:hAnsi="Times New Roman" w:cs="Times New Roman"/>
          <w:sz w:val="32"/>
          <w:szCs w:val="32"/>
        </w:rPr>
        <w:lastRenderedPageBreak/>
        <w:t>КСМ или крупногабаритную тару либо в МЭГК, переносные цистерны, контейнеры-цистерны.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76. Перевозка опасных грузов запрещается: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 грузовых танках на сухогрузных судах;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 использованием на судах двигателей, работающих на топливе с температурой вспышки ниже 55 °C (кроме подвесных моторов спасательных шлюпок, работающих на бензине);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 использованием огня или незащищенного света, направленного на опасный груз.</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77. Отопительные приборы или котлы, работающие на жидком топливе, могут использоваться при условии, если они установлены в машинном отделении, в рулевой рубке, в жилом или в специально отведенном для этого помещении.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78. Расположенные в пределах трюмного пространства междудонные пространства высотой не менее 0,6 м могут использоваться в качестве топливных цистерн в соответствии с заключением классификационной организации о соответствии их конструкции установленным техническим требованиям.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79. Доступ в трюмы судов разрешается только для целей погрузки, разгрузки либо для проведения очистки или осмотра.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80. Доступ в междубортовые и междудонные пространства судна на ходу не разрешается.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81. До входа в трюмы, междубортовые или междудонные пространства необходимо измерить в них концентрацию газов и паров, выделяемых перевозимым грузом, или содержание кислорода в воздухе, результаты таких измерений должны быть записаны в журнале учета измерений. Вход в трюмы, междубортовые или междудонные пространства для целей проведения измерений не допускается.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82. Междубортовые и междудонные пространства могут использоваться для приема водяного балласта.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83. Требования к визуальной сигнализации, движению и стоянке судов, перевозящих опасные грузы, по внутренним водным путям определяются Правилами плавания по внутренним водным </w:t>
      </w:r>
      <w:r w:rsidRPr="00401FCA">
        <w:rPr>
          <w:rFonts w:ascii="Times New Roman" w:hAnsi="Times New Roman" w:cs="Times New Roman"/>
          <w:sz w:val="32"/>
          <w:szCs w:val="32"/>
        </w:rPr>
        <w:lastRenderedPageBreak/>
        <w:t>путям.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84. До начала движения судна перевозчик должен разработать маршрут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Маршрут разрабатывается с учетом соблюдения, при возможности, следующих условий: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вблизи маршрута перевозки опасных грузов не должны находиться важные крупные промышленные объекты;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на маршруте перевозки опасных грузов должны быть предусмотрены места для рейдов.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bookmarkStart w:id="5" w:name="Par253"/>
      <w:bookmarkEnd w:id="5"/>
      <w:r w:rsidRPr="00401FCA">
        <w:rPr>
          <w:rFonts w:ascii="Times New Roman" w:hAnsi="Times New Roman" w:cs="Times New Roman"/>
          <w:b/>
          <w:bCs/>
          <w:sz w:val="32"/>
          <w:szCs w:val="32"/>
        </w:rPr>
        <w:t>ГЛАВА 11</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СИСТЕМА ИНФОРМАЦИИ ОБ ОПАСНОСТИ НА СУДАХ</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85. Система информации об опасности (далее - СИО) включает в себя следующие элементы: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знаки опасности согласно пункту 5.2.2.2.2 Типовых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план ликвидации аварий, инцидентов, содержащий информацию согласно пункту 38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визуальную ходовую и стояночную сигнализацию на судах.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86. Организация СИО в соответствии с требованиями настоящих Правил возлагается на перевозчика, выполняющего перевозки опасных грузов, грузоотправителя и грузополучателя.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87. Грузоотправитель обеспечивает нанесение (установку, размещение) знаков опасности, соответствующих образцам, установленным пунктом 5.2.2.2.2 Типовых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Знаки опасности могут заменяться нестираемой специальной маркировкой опасности.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88. Все знаки опасности должны быть способны выдерживать воздействие любых погодных условий без существенного ухудшения их качества.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89. Символы, текст и номера знаков опасности должны быть четко видимыми и нестираемыми и иметь черный цвет, за исключением знака опасности класса 8 согласно пункту 5.2.2.2.2 Типовых правил, на котором текст и номер класса должны быть </w:t>
      </w:r>
      <w:r w:rsidRPr="00401FCA">
        <w:rPr>
          <w:rFonts w:ascii="Times New Roman" w:hAnsi="Times New Roman" w:cs="Times New Roman"/>
          <w:sz w:val="32"/>
          <w:szCs w:val="32"/>
        </w:rPr>
        <w:lastRenderedPageBreak/>
        <w:t>белого цвета, а также знаков опасности с зеленым, красным или синим фоном, на которых символ, текст и номер класса должны быть белого цвета.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90. Суда, перевозящие опасные грузы, а также недегазированные после их перевозки, должны нести соответствующую визуальную сигнализацию (судовые огни, сигнальные флаги, знаки) согласно требованиям Правил плавания по внутренним водным путям.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91. Идентификация перевозимого опасного груза осуществляется согласно номеру по списку ООН, имеющемуся в информационной таблице и плане ликвидации аварий, инцидентов, а также в товарно-транспортном документе.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92. При перевозке опасных грузов в контейнере на боковых внешних сторонах по центру должны быть нанесены знаки опасности, аналогичные знакам опасности, нанесенным на их упаковках.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93. Запрещается нанесение на контейнерах, перевозящих опасные грузы, иных надписей, кроме предусмотренных настоящими Правилами, а также и иными НПА.</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12</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ТРЕБОВАНИЯ К ИЗГОТОВЛЕНИЮ И ИСПЫТАНИЯМ ТАРЫ</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94. Требования настоящей главы не распространяются на: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упаковки, содержащие радиоактивный материал класса 7, если иное не предусмотрено настоящими Правилами;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упаковки, содержащие инфекционные вещества класса 6.2;</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сосуды под давлением, содержащие газы класса 2;</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упаковки, масса нетто которых превышает 400 кг;</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тару вместимостью более 450 литров.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95. Изготовление, ремонт, испытание тары и упаковок должны соответствовать требованиям приложений А и В к Европейскому соглашению о международной дорожной перевозке опасных грузов (ДОПОГ) от 30 сентября 1957 года (далее, если не указано иное, - </w:t>
      </w:r>
      <w:r w:rsidRPr="00401FCA">
        <w:rPr>
          <w:rFonts w:ascii="Times New Roman" w:hAnsi="Times New Roman" w:cs="Times New Roman"/>
          <w:sz w:val="32"/>
          <w:szCs w:val="32"/>
        </w:rPr>
        <w:lastRenderedPageBreak/>
        <w:t>Соглашение ДОПОГ),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96. Организации, осуществляющие изготовление и испытания тары, должны обеспечивать (иметь):</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техническую (конструкторскую) документацию на выпускаемую продукцию, а также технические условия на изготовление тары;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соответствие квалификации работников, участвующих в процессе изготовления и испытания тары, выполняемым работам (дипломы, свидетельства, удостоверения, аттестаты, соответствующие занимаемой должности), допуск их к выполнению работ;</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технологические процессы на изготовление тары;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документы об оценке соответствия выпускаемой продукции в случаях, предусмотренных актами законодательства об оценке соответствия техническим требованиям и аккредитации органов по оценке соответствия, международными договорами Республики Беларусь, международно-правовыми актами, составляющими право Евразийского экономического союза;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организацию работы по рекламациям, принятие мер к работникам, допустившим нарушения при изготовлении тары;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организацию контроля за качеством изготовления тары (входной, операционный, приемка), в том числе: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перечень продукции, подлежащей входному контролю, и перечень технологической документации на процессы входного контроля;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документы, подтверждающие качество материалов и изделий, используемых при изготовлении;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документацию с описанием последовательности технологических операций (пооперационный и окончательный контроль изделий);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сопроводительную документацию, удостоверяющую качество и комплектность продукции;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организацию хранения принятой, забракованной и изготовленной продукции;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отчетную документацию, оформляемую по результатам контроля и испытаний (правильность оформления результатов контроля и испытаний, заключения о соответствии продукции установленным требованиям, журналы учета и результатов контроля и испытаний и другое);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организацию работы по проведению испытаний, предусмотренных конструкторской документацией, и контролю за их выполнением;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программы, методики (методы) испытаний (измерений) по определению конкретных показателей и характеристик тары, а также средства измерений, прошедшие метрологическую оценку в порядке, установленном законодательством об обеспечении единства измерений;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специальные средства технологического оснащения для проведения испытаний;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соответствие значений всех параметров, полученных в результате испытаний, допустимым пределам, установленным в конструкторской и технической документации.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97. Тара должна изготавливаться, восстанавливаться и испытываться в соответствии с программой гарантии качества так, чтобы каждая единица тары соответствовала требованиям настоящей главы и Соглашения ДОПОГ.</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98. Организация, занимающаяся изготовлением, ремонтом и восстановлением тары должна иметь документы, подтверждающие соответствие изготавливаемой продукции требованиям документации на ее изготовление, качество выполняемых работ по ремонту и (или) восстановлению.</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99. Изготовители тары и организации, занимающиеся ее последующей продажей, должны разрабатывать руководство по эксплуатации тары, в котором должна отражаться следующая информация: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для каких грузов предназначена тара;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срок службы тары;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инструкция по руководству и применению (в случае, если тара имеет конструктивные особенности, которые необходимы для </w:t>
      </w:r>
      <w:r w:rsidRPr="00401FCA">
        <w:rPr>
          <w:rFonts w:ascii="Times New Roman" w:hAnsi="Times New Roman" w:cs="Times New Roman"/>
          <w:sz w:val="32"/>
          <w:szCs w:val="32"/>
        </w:rPr>
        <w:lastRenderedPageBreak/>
        <w:t>разъяснения потребителю);</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расшифровка маркировки, нанесенной на таре;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основные параметры тары и перечень элементов из которых состоит тара.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100. Руководство по эксплуатации должно выдаваться покупателю продукции.</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13</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ЛОКАЛИЗАЦИЯ И ЛИКВИДАЦИЯ ПОСЛЕДСТВИЙ АВАРИЙ И ИНЦИДЕНТОВ ПРИ ПЕРЕВОЗКЕ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101. Локализация и ликвидация инцидентов, аварий и их последствий, которые могут возникнуть при перевозке опасных грузов, осуществляется в порядке, установленном актами законодательства.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102. В случае возникновения чрезвычайной ситуации при перевозке опасных грузов мероприятия по ликвидации их последствий осуществляются согласно указаниям, приведенным в плане ликвидации аварий, инцидентов с опасными грузами, и в соответствии с установленным законодательством порядком ликвидации аварий и инцидентов на внутреннем водном транспорте.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103. Для ликвидации инцидентов, аварий и их последствий, которые могут возникнуть при перевозке опасных грузов, организациями, осуществляющими такую перевозку, должен быть разработан план ликвидации аварий,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104. План ликвидации аварий, инцидентов должен содержать:</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титульный лист;</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порядок действий работников по ликвидации аварий,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список членов аварийно-спасательной бригады;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перечень необходимого имущества, инструмента, материалов, средств индивидуальной защиты, первичных средств пожаротушения и места их хранения;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оперативную часть плана ликвидации аварий, инцидентов (в которой указываются возможные источники (места) возникновения таких ситуаций, включая характеристики таких мест; возможные варианты развития той или иной ситуации и мероприятия по ее локализации и ликвидации в начальной стадии);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список организаций, должностных лиц, которые должны быть немедленно оповещены об аварии, инциденте;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схему оповещения;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перечень опасных грузов, в перевозке которых участвует организация;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способы устранения всех возможных вредных последствий от разрушения тары, утечки, россыпи и разлива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средства индивидуальной защиты;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меры оказания первой помощи пострадавшим от ожогов и отравления;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другие меры, которыми следует руководствоваться при ликвидации аварий, инцидентов в целях устранения или уменьшения опасности.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105. План ликвидации аварий, инцидентов разрабатывается на 12 месяцев и утверждается руководителем организации.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106. По каждому факту возникновения инцидентов и аварий при перевозке опасных грузов проводится в установленном законодательством порядке техническое расследование их причин.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107. При сопровождении опасного груза лицом, ответственным за безопасную перевозку, меры по ликвидации инцидента или аварии осуществляются с учетом его указаний и рекомендаций.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108. Капитан судна, осуществляющего перевозку опасных грузов, должен иметь письменную информацию о портовых пунктах по маршруту следования, куда он должен сообщить о возникновении аварии или инцидента, их радиопозывные, номера телефонов, а также почтовые адреса и номера телефонов грузоотправителя (грузополучателя), и в случае аварий, инцидентов руководствоваться указаниями грузоотправителя и работников органов и подразделений по чрезвычайным ситуациям.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109. Суда с опасными грузами, представляющими опасность (пожары, утечки), при возможности должны быть отведены в безопасное место от производственных и жилых строений, других судов или другое место, определяемое администрацией порта, на расстояние, указанное в плане ликвидации аварий,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110. Оповещение об инцидентах и авариях и порядок их ликвидации осуществляются в установленном законодательством порядке.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111. Учет аварий и инцидентов с опасными грузами при перевозке их внутренним водным транспортом осуществляет Госпромнадзор и субъекты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112. При отсутствии товарно-транспортных документов (уничтожены во время инцидента или аварии, похищены, утеряны и тому подобное) сведения об опасном грузе устанавливаются по знакам опасности и надписям на таре (упаковке)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113. В случае возникновения чрезвычайной ситуации при погрузке-разгрузке опасного груза в порту уполномоченное должностное лицо порта или член экипажа судна должны: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обеспечить незамедлительное информирование территориальных органов и подразделений по чрезвычайным ситуациям по телефонам 101 или 112;</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оповестить незамедлительно об инциденте или аварии организации, должностных лиц в соответствии с планом ликвидации аварий,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не допускать посторонних лиц в зону аварии или инцидента;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оказать при необходимости первую помощь пострадавшим;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вызвать аварийно-спасательную бригаду;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 соответствии с планом ликвидации аварий, инцидентов оказать помощь в работе аварийно-спасательной бригады.</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1"/>
        <w:rPr>
          <w:rFonts w:ascii="Times New Roman" w:hAnsi="Times New Roman" w:cs="Times New Roman"/>
          <w:sz w:val="32"/>
          <w:szCs w:val="32"/>
        </w:rPr>
      </w:pPr>
      <w:r w:rsidRPr="00401FCA">
        <w:rPr>
          <w:rFonts w:ascii="Times New Roman" w:hAnsi="Times New Roman" w:cs="Times New Roman"/>
          <w:b/>
          <w:bCs/>
          <w:sz w:val="32"/>
          <w:szCs w:val="32"/>
        </w:rPr>
        <w:t>РАЗДЕЛ III</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ОСОБЕННОСТИ ОТДЕЛЬНЫХ ВИДОВ ПЕРЕВОЗОК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14</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lastRenderedPageBreak/>
        <w:t>ПЕРЕВОЗКА ОПАСНЫХ ГРУЗОВ НА СУДАХ НАВАЛОМ ИЛИ НАСЫПЬЮ</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114. В процессе эксплуатации конструктивные решения по обеспечению защиты поверхности трюмов судна от пропитывания веществами груза не должны ухудшаться, поврежденные участки покрытий должны своевременно восстанавливаться.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115. Трюмы судна должны быть сухими и не содержать свободных органических веществ.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116. Все части трюмов и крышки люков, которые могут соприкасаться с веществами опасного груза, должны быть изготовлены из металла или высушенной древесины.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117. В случае перевозки опасных грузов навалом или насыпью люки трюмов должны быть снабжены чехлами.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118. Погрузка опасных грузов навалом или насыпью может осуществляться при условии, если их температура не превышает 55 °C.</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119. Объекты с поверхностным радиоактивным загрязнением (с мощностью дозы излучения равной или превышающей значение 0,2 мкЗв/час на расстоянии не более 0,1 м от поверхности объекта (за вычетом вклада естественного радиационного фона), должны приниматься к перевозке только в таре (упаковке).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120. Опасные грузы, загруженные в судно навалом или насыпью, должны быть подвергнуты судоводителем контрольным измерениям температуры не реже одного раза в восемь часов.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121. Судоводитель должен путем проверки сточных колодцев и трубопроводов насосов ежедневно следить за тем, чтобы в трюмы с опасным грузом, имеющим свойства нагревания при взаимодействии с водой, не попадала вода.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122. При проникновении воды в трюмы она должна незамедлительно откачиваться.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123. После перевозки опасных грузов навалом или насыпью трюмы судов, подпалубные грузовые пространства должны быть подвергнуты принудительной вентиляции.</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lastRenderedPageBreak/>
        <w:t>ГЛАВА 15</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ПЕРЕВОЗКА НЕФТЕГРУЗОВ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124. Для погрузки (налива) и разгрузки (слива) нефтегрузов на танкеры или нефтеналивные суда грузоотправитель и грузополучатель должны иметь специально выделенные пункты (причалы, терминалы).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125. Нефтеналивные суда должны по своей классификации, конструкции, оборудованию, снабжению и режиму отвечать требованиям классификационной организации.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126. Допускается совмещение работ по подготовке судна под погрузку (налив), прибывшего из рейса с нефтегрузом, с работами по разгрузке этого судна.</w:t>
      </w:r>
    </w:p>
    <w:p w:rsidR="00252171" w:rsidRPr="00401FCA" w:rsidRDefault="00252171">
      <w:pPr>
        <w:pStyle w:val="ConsPlusNormal"/>
        <w:spacing w:before="160"/>
        <w:ind w:firstLine="540"/>
        <w:jc w:val="both"/>
        <w:rPr>
          <w:rFonts w:ascii="Times New Roman" w:hAnsi="Times New Roman" w:cs="Times New Roman"/>
          <w:sz w:val="32"/>
          <w:szCs w:val="32"/>
        </w:rPr>
      </w:pPr>
      <w:bookmarkStart w:id="6" w:name="Par365"/>
      <w:bookmarkEnd w:id="6"/>
      <w:r w:rsidRPr="00401FCA">
        <w:rPr>
          <w:rFonts w:ascii="Times New Roman" w:hAnsi="Times New Roman" w:cs="Times New Roman"/>
          <w:sz w:val="32"/>
          <w:szCs w:val="32"/>
        </w:rPr>
        <w:t>127. В случае, если судно в следующем рейсе предназначается под груз, погрузка (налив) которого требует специальной подготовки судна (удаление остатка, промывка, дегазация) по системе зачистки, такая подготовка производится грузоотправителем, если грузоотправителем по соглашению с судовладельцем не определено иное. Объем и перечень таких работ по очистке судна определяются перевозчиком по соглашению с грузоотправителем.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128. Если при разгрузке судна еще не определено, под какой нефтегруз оно будет подано на следующей погрузке, об этом делается отметка в товарно-транспортных документах и в акте на остаток нефтегруза. В этом случае судовладелец или перевозчик имеют право потребовать от грузоотправителя или грузополучателя произвести очистку судна либо выполнить ее своими силами с последующим требованием об оплате выполненных работ по очистке судна.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129. Нефтеналивные суда после разгрузки очищаются в случаях, установленных ТНПА, а также при направлении их на ремонт или отстой.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130. Зачистка судов для целей планового ремонта производится за счет грузополучателя или грузоотправителя, но не чаще чем один раз в год по каждому судну. При этом перечнем работ по приведению судна в исправное состояние должны </w:t>
      </w:r>
      <w:r w:rsidRPr="00401FCA">
        <w:rPr>
          <w:rFonts w:ascii="Times New Roman" w:hAnsi="Times New Roman" w:cs="Times New Roman"/>
          <w:sz w:val="32"/>
          <w:szCs w:val="32"/>
        </w:rPr>
        <w:lastRenderedPageBreak/>
        <w:t>предусматриваться зачистка и дегазация, обеспечивающие безопасность грузовых танков нефтеналивных судов, их грузовых и зачистных трубопроводов, коффердамов, насосных и других помещений согласно технологической документации.</w:t>
      </w:r>
    </w:p>
    <w:p w:rsidR="00252171" w:rsidRPr="00401FCA" w:rsidRDefault="00252171">
      <w:pPr>
        <w:pStyle w:val="ConsPlusNormal"/>
        <w:spacing w:before="160"/>
        <w:ind w:firstLine="540"/>
        <w:jc w:val="both"/>
        <w:rPr>
          <w:rFonts w:ascii="Times New Roman" w:hAnsi="Times New Roman" w:cs="Times New Roman"/>
          <w:sz w:val="32"/>
          <w:szCs w:val="32"/>
        </w:rPr>
      </w:pPr>
      <w:bookmarkStart w:id="7" w:name="Par369"/>
      <w:bookmarkEnd w:id="7"/>
      <w:r w:rsidRPr="00401FCA">
        <w:rPr>
          <w:rFonts w:ascii="Times New Roman" w:hAnsi="Times New Roman" w:cs="Times New Roman"/>
          <w:sz w:val="32"/>
          <w:szCs w:val="32"/>
        </w:rPr>
        <w:t>131. Зачистка, вызванная необходимостью ремонта судна из-за его неисправности в течение навигации, производится судовладельцем за собственный счет.</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132. Погрузка (налив) и разгрузка (слив) нефтеналивных судов на причалах, не принадлежащих перевозчику, должны производиться круглосуточно силами и средствами владельцев этих причалов.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133. Высоковязкие нефтепродукты при их погрузке и разгрузке должны иметь температуру, обеспечивающую безопасное выполнение установленных норм погрузочных работ в пунктах погрузки-разгрузки нефтегрузов.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134. В пунктах погрузки-разгрузки, где у грузоотправителей или грузополучателей не имеется средств налива (слива), налив (слив) по согласованию с ними может производиться перевозчиком за плату по установленным тарифам либо в размере, установленном соглашением сторон.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135. Сборка и разборка трубопроводов для налива и слива на борту нефтеналивных судов или на береговом борту нефтеперекачивающих станций во всех случаях, кроме паузки и перевалки из судна в судно в пути, производится силами и средствами (гибкие шланги, переходные патрубки, прокладки, инструменты) грузоотправителя (в пункте погрузки-разгрузки). При этом перевозчик должен предоставлять имеющиеся для этих целей кран-балки и спасательные лебедки.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136. Прием и отдача швартовных концов должны обеспечиваться пунктами погрузки-разгрузки.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137. Остатки нефтегрузов, собранные перевозчиком при очистке судов, грузополучатель или уполномоченное им должностное лицо должны принимать по соответствующим документам на пунктах приема нефтепродуктов.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138. Перевозка нефтегрузов в пункты назначения, где нет пунктов приема нефтепродуктов с постоянно действующими </w:t>
      </w:r>
      <w:r w:rsidRPr="00401FCA">
        <w:rPr>
          <w:rFonts w:ascii="Times New Roman" w:hAnsi="Times New Roman" w:cs="Times New Roman"/>
          <w:sz w:val="32"/>
          <w:szCs w:val="32"/>
        </w:rPr>
        <w:lastRenderedPageBreak/>
        <w:t>причалами, подходами к ним и трубопроводами, осуществляется с согласия перевозчика и на согласованных с ним условиях.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139. Шлюзование судов и составов с нефтепродуктами или их остатками производится в соответствии с Правилами плавания по внутренним водным путям.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140. Количество нефтепродуктов определяется грузоотправителем путем измерения их уровня в береговых резервуарах или грузовых танках судов либо с использованием средств измерений для определения количества и указывается в товарно-транспортных документах на перевозимый опасный груз.</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141. Пункты погрузки-разгрузки должны иметь в достаточном количестве средства измерений для определения количества нефтегрузов.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142. Масса нефтегрузов определяется отправителем с участием перевозчика в случаях, когда они перевозятся с перевалкой или паузкой в пути из судна в судно или сборными отправками.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143. Суда с нефтегрузами, количество которых определено грузоотправителями, должны быть ими опломбированы.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144. По требованию грузополучателя, заявленному до начала разгрузки судна, нефтегрузы сдаются с проверкой массы с участием представителя перевозчика в случаях:</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если нефтегруз прибыл в судне с поврежденными отсеками или пломбами;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если нефтегруз подогревается до и в течение разгрузки (слива) с помощью переносных систем, в том числе "острым паром";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если в пункте отправления масса нефтегруза определялась с участием перевозчика;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если прибывшие в пункт назначения суда с нефтегрузами имели в пути перевалку или паузку.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Если получатель при этом будет определять массу нефтегруза иным способом, чем в пункте отправления, то нефтегруз сдается перевозчиком по документам пункта отправления.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145. Нефтегрузы, прибывшие в пункт назначения в исправных судах без следов повреждений, утечки и с исправными пломбами, а также без пломб, если такая перевозка допущена по соглашению сторон, сдаются получателям без проверки массы.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146. При проверке массы нефтегрузов, сдаваемых по судовым измерениям, порт (владелец причала) несет ответственность за сохранность количества и качества нефтегрузов только до фланца нагнетательного (выкидного) трубопровода судна или плавучей нефтеперекачивающей станции в пункте разгрузки нефтегруза (если разгрузка производится на этой станции).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147. Проверка массы нефтегрузов при приеме или сдаче путем измерения их уровня в резервуарах должна осуществляться с соблюдением следующих требований: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резервуары, трубопроводы и задвижки, в том числе на смежных трубопроводах, должны быть исправными;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трубопровод, по которому производится перекачка, должен быть целиком заполнен однородным нефтегрузом или опорожнен. Степень заполнения трубопровода проверяется с помощью воздушных и водоспускных кранов. Задвижки смежных трубопроводов должны быть опломбированы пломбами порта (владельца причала);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резервуар, в который производится перекачка, должен быть сухим. Допускается наличие остатка однородного нефтегруза.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148. Внесение в товарно-транспортные документы на перевозимый опасный груз сведений о результатах измерения уровня нефтегруза в резервуарах или танках судна обязательно только при определении массы груза с участием перевозчика. При этом в товарно-транспортные документы на перевозимый опасный груз вносятся замеры, по которым определялась масса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149. При неисправности резервуаров, трубопроводов и задвижек, невозможности проверки заполнения трубопроводов, отсутствии или неправильном оформлении калибровочных таблиц </w:t>
      </w:r>
      <w:r w:rsidRPr="00401FCA">
        <w:rPr>
          <w:rFonts w:ascii="Times New Roman" w:hAnsi="Times New Roman" w:cs="Times New Roman"/>
          <w:sz w:val="32"/>
          <w:szCs w:val="32"/>
        </w:rPr>
        <w:lastRenderedPageBreak/>
        <w:t>резервуаров и трубопроводов, срыве пломб с задвижек и резервуаров, а также при требовании грузополучателя сдать опасный груз до истечения сроков отстоя нефтегрузы сдаются по документам, оформленным в пункте отправления.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150. Количество остатков нефтегрузов в судах после разгрузки (слива) во всех случаях определяется путем измерения их уровня в грузовых танках судна совместно грузополучателем и перевозчиком и оформляется актом на остаток. При новой погрузке (наливе) судна величина и качество остатка в нем могут быть проверены по требованию грузоотправителя.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151. Если нефтегруз сдается по документам, оформленным в пункте отправления, то при наличии остатка в судне после разгрузки сданное количество нефтегруза определяется как разность между его количеством по документу пункта отправления (загруженное количество плюс остаток в судне, имевшийся до загрузки) и остатком после разгрузки.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152. Прокачка трубопроводов водой до и после разгрузки (слива) нефтегрузов средствами пункта назначения допускается только по письменному требованию грузоотправителя (грузополучателя) и температуре воздуха не ниже 0 °C.</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153. При обнаружении в судне обводненных или загрязненных слоев нефтегруза и подтоварной воды грузополучатель и перевозчик должны принять меры, обеспечивающие разгрузку и размещение таких слоев в резервуарах отдельно от качественных. Об этом заблаговременно должен быть поставлен в известность пункт разгрузки.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154. При перевалке или паузке из судна в судно в пути количество переваленного или отпауженного опасного груза определяется по замерам коренного судна.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155. В случае незапланированной при отправлении паузки или частичной разгрузки опломбированных судов, в том числе и при сборных отправках, снятие и наложение пломб в промежуточных пунктах по маршруту перевозки, определение количества отпауженного опасного груза производятся этими промежуточными пунктами в порядке, установленном Правилами перевозок грузов внутренним водным транспортом.</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1"/>
        <w:rPr>
          <w:rFonts w:ascii="Times New Roman" w:hAnsi="Times New Roman" w:cs="Times New Roman"/>
          <w:sz w:val="32"/>
          <w:szCs w:val="32"/>
        </w:rPr>
      </w:pPr>
      <w:r w:rsidRPr="00401FCA">
        <w:rPr>
          <w:rFonts w:ascii="Times New Roman" w:hAnsi="Times New Roman" w:cs="Times New Roman"/>
          <w:b/>
          <w:bCs/>
          <w:sz w:val="32"/>
          <w:szCs w:val="32"/>
        </w:rPr>
        <w:t>РАЗДЕЛ IV</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ВЗАИМООТНОШЕНИЯ ГРУЗООТПРАВИТЕЛЕЙ, ПЕРЕВОЗЧИКОВ И ГРУЗОПОЛУЧАТЕЛЕЙ ПРИ ПЕРЕВОЗКЕ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16</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ОБЯЗАННОСТИ ГРУЗООТПРАВИТЕЛЯ И ГРУЗОПОЛУЧАТЕЛЯ</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156. Грузоотправитель, грузополучатель опасных грузов, или уполномоченные ими должностные лица при наличии договора должны представить перевозчику заявку на перевозку опасных грузов, а при отсутствии договора - разовый заказ на перевозку в порядке, установленном Правилами перевозок грузов внутренним водным транспортом.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157. После принятия заявки перевозчиком грузоотправитель или уполномоченное им лицо должны предоставить заполненные в соответствии с требованиями законодательства товарно-транспортные документы, а также план ликвидации аварий,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158. Грузоотправитель, грузополучатель опасных грузов, или уполномоченные ими должностные лица должны: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соблюдать условия договора, заключенного с перевозчиком;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разрабатывать и осуществлять мероприятия по локализации и ликвидации последствий аварий и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выполнять требования (предписания) должностного лица Госпромнадзора о приостановлении (запрете) эксплуатации транспортных средств до устранения нарушений, послуживших основанием для вынесения такого требования (предписания);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соблюдать иные требования актов законодательства в области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159. При подготовке опасного груза к перевозке грузоотправитель должен проверить целостность и исправность тары (упаковки), исправность контейнеров, наличие и соответствие установленным требованиям маркировки, пломб, знаков опасности, </w:t>
      </w:r>
      <w:r w:rsidRPr="00401FCA">
        <w:rPr>
          <w:rFonts w:ascii="Times New Roman" w:hAnsi="Times New Roman" w:cs="Times New Roman"/>
          <w:sz w:val="32"/>
          <w:szCs w:val="32"/>
        </w:rPr>
        <w:lastRenderedPageBreak/>
        <w:t>наличие, при необходимости, оборудования и технического оснащения для крепления опасного груза в случаях, предусмотренных настоящими Правилами.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160. Грузоотправитель или уполномоченное им лицо до предъявления опасного груза перевозчику должны сообщить необходимые сведения об особенностях погрузки-разгрузки и перевозки опасного груза и предоставить в распоряжение перевозчика, а также, при необходимости, и порту погрузки: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товарно-транспортные документы с приложением необходимых сопроводительных документов на опасный груз;</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документацию, содержащую сведения об опасном грузе;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схемы погрузки и крепления перевозимого опасного груза, перечень элементов и оборудования, необходимых для крепления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материалы, приспособления, необходимые для крепления опасных грузов, если иное не определено соглашением с перевозчиком.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161. При перевозке в смешанном сообщении грузоотправитель должен предоставить необходимые материалы, приспособления, оборудование для крепления опасного груза в соответствии с порядком организации перевозки грузов в прямом смешанном сообщении.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162. Если грузоотправитель прибегает к услугам других участников перевозки, он должен принять надлежащие меры для обеспечения соблюдения ими требований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163. Грузоотправитель и грузополучатель должны организовать СИО в соответствии с требованиями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164. Когда грузоотправитель действует от третьего лица, это лицо должно письменно сообщить грузоотправителю, что речь идет об опасных грузах, и предоставить грузоотправителю все сведения и документы, необходимые ему для выполнения своих обязанностей.</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165. Грузополучатель при отсутствии гидрометеорологических явлений, препятствующих загрузке (разгрузке) судна, должен принять все возможные меры по немедленному приему опасного </w:t>
      </w:r>
      <w:r w:rsidRPr="00401FCA">
        <w:rPr>
          <w:rFonts w:ascii="Times New Roman" w:hAnsi="Times New Roman" w:cs="Times New Roman"/>
          <w:sz w:val="32"/>
          <w:szCs w:val="32"/>
        </w:rPr>
        <w:lastRenderedPageBreak/>
        <w:t>груза в пункте разгрузки и убедиться после разгрузки в том, что касающиеся его требования перевозки опасных грузов выполнены.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166. Отказ грузополучателя от приема опасного груза, прибывшего в его адрес по договору, не допускается.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167. Зачистка судна или контейнеров от остатков этого груза, их нейтрализация и дегазация после окончания разгрузки опасных грузов производятся грузополучателем или уполномоченным им лицом на основании соглашения с перевозчиком с учетом требований пунктов 127 - 131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168. Грузополучатель должен обеспечить, чтобы на контейнерах после их полной разгрузки, очистки и обеззараживания не имелось маркировки, указывающей на опасность, знаков опасности и манипуляционных знаков.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17</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ОБЯЗАННОСТИ ПЕРЕВОЗЧИКА</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169. Перевозчик должен осуществлять перевозку опасных грузов в порядке, установленном актами законодательства в области перевозки опасных грузов, в том числе ТНПА, и (или) договором.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170. Перевозчик должен: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соблюдать условия договора, заключенного с грузоотправителем;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приостановить отправку и перевозку опасных грузов по требованию (предписанию) Госпромнадзора при проведении проверок и мониторингов в соответствии с законодательством о контрольной (надзорной) деятельности, в случае аварий и инцидентов, а также в случае обнаружения обстоятельств, влияющих на безопасность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разрабатывать и осуществлять мероприятия по локализации и ликвидации последствий аварий и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допускать к работе по перевозке опасных грузов лиц, отвечающих соответствующим квалификационным требованиям и не имеющих медицинских противопоказаний по выполнению указанной работы;</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выполнять требования (предписания) должностного лица Госпромнадзора о приостановлении (запрете) эксплуатации транспортных средств до устранения нарушений, послуживших основанием для вынесения такого требования (предписания);</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своевременно заключать договора обязательного страхования гражданской ответственности перевозчика при перевозке опасных грузов в соответствии с Положением о страховой деятельности в Республике Беларусь, утвержденным Указом Президента Республики Беларусь от 25 августа 2006 г. N 530;</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соблюдать иные требования НПА в области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171. Перевозчик должен, при необходимости, произвести дооборудование и оснащение судов.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172. Перевозчик должен организовать подготовку и переподготовку командного состава судов, иных членов экипажа судов, осуществляющих перевозку опасных грузов, в соответствии с Инструкцией о порядке подготовки и переподготовки работников субъектов перевозки опасных грузов, занятых перевозкой опасных грузов, утвержденной постановлением Министерства по чрезвычайным ситуациям Республики Беларусь от 17 мая 2021 г. N 37.</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173. Перевозчик должен соблюдать экологические и санитарно-эпидемиологические требования при перевозке опасных грузов. Для соблюдения этих норм перевозчик должен: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удостовериться в том, что подлежащие перевозке опасные грузы допущены к перевозке;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убедиться в том, что необходимая документация находится на судне;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визуально удостовериться в том, что транспортные средства, тара и упаковка не имеют явных дефектов, не протекают и не имеют трещин;</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удостовериться в том, что нанесены знаки опасности и маркировка;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проверить, не перегружены ли суда;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удостовериться в том, что оборудование, указанное в плане ликвидации аварий, инцидентов, находится на судне.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Эти действия осуществляются на основе сопроводительных документов путем осмотра судна или контейнеров и при необходимости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174. Перевозчик может получать план ликвидации аварий, инцидентов и другую информацию, переданные в его распоряжение другими участниками перевозки. Ответственность за выполнение настоящих Правил при этом возлагается на лицо, предоставившее план ликвидации аварий, инцидентов.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18</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ОБЯЗАННОСТИ ПОРТА ПОГРУЗКИ И УПАКОВЩИКА</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175. Порт погрузки должен передавать опасные грузы перевозчику только в том случае, если они включены в перечни опасных грузов, допущенных к перевозке.</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176. При передаче к перевозке упакованных опасных грузов или порожней неочищенной тары порт погрузки должен проверить, не имеет ли тара повреждений. Не допускается передавать к перевозке опасный груз в упаковке с поврежденной тарой, в частности с негерметичной тарой, из которой происходит или может произойти утечка опасного вещества, до тех пор, пока повреждение не будет устранено.</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177. При погрузке опасных грузов в судно или большой или малый контейнер порт погрузки должен соблюдать специальные требования, касающиеся погрузки и обработки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При погрузке упаковок должны соблюдаться требования в отношении совместной погрузки опасных грузов с другими грузами.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178. Порт погрузки может получать план ликвидации аварий, инцидентов и другую информацию, переданную в его распоряжение другими участниками перевозки. Ответственность за выполнение настоящих Правил при этом возлагается на лицо, предоставившее план ликвидации аварий, инцидентов.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179. Упаковщик должен соблюдать:</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lastRenderedPageBreak/>
        <w:t>требования, касающиеся условий упаковки или условий совместной упаковки;</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когда он готовит упаковки для перевозки - требования, касающиеся маркировки и знаков опасности на упаковках.</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r w:rsidRPr="00401FCA">
        <w:rPr>
          <w:rFonts w:ascii="Times New Roman" w:hAnsi="Times New Roman" w:cs="Times New Roman"/>
          <w:b/>
          <w:bCs/>
          <w:sz w:val="32"/>
          <w:szCs w:val="32"/>
        </w:rPr>
        <w:t>ГЛАВА 19</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ОТВЕТСТВЕННОСТЬ ПЕРЕВОЗЧИКОВ, ГРУЗООТПРАВИТЕЛЕЙ, ГРУЗОПОЛУЧАТЕЛЕЙ, ОСУЩЕСТВЛЯЮЩИХ ПЕРЕВОЗКУ ОПАСНЫХ ГРУЗОВ</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180. Грузоотправитель или уполномоченное должностное лицо грузоотправителя несет ответственность 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правильное отнесение опасных грузов к тому или иному классу;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правильную упаковку опасных грузов в тару, гарантирующую ее прочность для безопасности перевозки опасного груза;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правильное оформление товарно-транспортных документов на перевозимый опасный груз и иной документации на перевозку;</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подготовку работников, связанных с хранением опасных грузов, выполнением погрузочных работ;</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несоответствие погрузочных мест требованиям ТНПА.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181. Перевозчик несет ответственность за нарушение договора перевозки опасных грузов в объеме и порядке, установленных законодательством.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182. Перевозчик не несет ответственности перед грузоотправителем (грузополучателем, погрузчиком, упаковщиком) за убытки и расходы, происшедшие вследствие несоблюдения грузоотправителем (грузополучателем) требований настоящих Правил.</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183. Грузополучатель несет ответственность за: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подготовку работников, связанных с хранением опасных грузов, выполнением разгрузочных работ;</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несоответствие разгрузочных мест требованиям ТНПА;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 xml:space="preserve">невыполнение иных обязанностей, установленных </w:t>
      </w:r>
      <w:r w:rsidRPr="00401FCA">
        <w:rPr>
          <w:rFonts w:ascii="Times New Roman" w:hAnsi="Times New Roman" w:cs="Times New Roman"/>
          <w:sz w:val="32"/>
          <w:szCs w:val="32"/>
        </w:rPr>
        <w:lastRenderedPageBreak/>
        <w:t>законодательством.</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184. Субъект перевозки, деятельность которого включает перевозку опасных грузов внутренним водным транспортом и (или) связанные с ней операции по упаковке, погрузке, наполнению или разгрузке, назначает одного или нескольких лиц, ответственных за перевозку опасных грузов и безопасное проведение погрузочно-разгрузочных работ с опасными грузами (далее, если не установлено иное, - ответственные лица).</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185. Руководители и другие уполномоченные должностные лица перевозчика, грузоотправителя и грузополучателя должны обеспечивать безопасность работников, осуществляющих деятельность в области перевозки опасных грузов и ремонт транспортных средств, используемых при перевозке опасных грузов, и предупреждать о степени опасности выполняемых работ. Работники, выполняющие перевозку опасных грузов, должны быть обеспечены средствами индивидуальной защиты.</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jc w:val="center"/>
        <w:outlineLvl w:val="2"/>
        <w:rPr>
          <w:rFonts w:ascii="Times New Roman" w:hAnsi="Times New Roman" w:cs="Times New Roman"/>
          <w:sz w:val="32"/>
          <w:szCs w:val="32"/>
        </w:rPr>
      </w:pPr>
      <w:bookmarkStart w:id="8" w:name="Par485"/>
      <w:bookmarkEnd w:id="8"/>
      <w:r w:rsidRPr="00401FCA">
        <w:rPr>
          <w:rFonts w:ascii="Times New Roman" w:hAnsi="Times New Roman" w:cs="Times New Roman"/>
          <w:b/>
          <w:bCs/>
          <w:sz w:val="32"/>
          <w:szCs w:val="32"/>
        </w:rPr>
        <w:t>ГЛАВА 20</w:t>
      </w:r>
    </w:p>
    <w:p w:rsidR="00252171" w:rsidRPr="00401FCA" w:rsidRDefault="00252171">
      <w:pPr>
        <w:pStyle w:val="ConsPlusNormal"/>
        <w:jc w:val="center"/>
        <w:rPr>
          <w:rFonts w:ascii="Times New Roman" w:hAnsi="Times New Roman" w:cs="Times New Roman"/>
          <w:sz w:val="32"/>
          <w:szCs w:val="32"/>
        </w:rPr>
      </w:pPr>
      <w:r w:rsidRPr="00401FCA">
        <w:rPr>
          <w:rFonts w:ascii="Times New Roman" w:hAnsi="Times New Roman" w:cs="Times New Roman"/>
          <w:b/>
          <w:bCs/>
          <w:sz w:val="32"/>
          <w:szCs w:val="32"/>
        </w:rPr>
        <w:t>ТРЕБОВАНИЯ К ЛИЦАМ, ЗАНЯТЫМ ПЕРЕВОЗКОЙ ОПАСНЫХ ГРУЗОВ ВНУТРЕННИМ ВОДНЫМ ТРАНСПОРТОМ</w:t>
      </w:r>
    </w:p>
    <w:p w:rsidR="00252171" w:rsidRPr="00401FCA" w:rsidRDefault="00252171">
      <w:pPr>
        <w:pStyle w:val="ConsPlusNormal"/>
        <w:rPr>
          <w:rFonts w:ascii="Times New Roman" w:hAnsi="Times New Roman" w:cs="Times New Roman"/>
          <w:sz w:val="32"/>
          <w:szCs w:val="32"/>
        </w:rPr>
      </w:pPr>
    </w:p>
    <w:p w:rsidR="00252171" w:rsidRPr="00401FCA" w:rsidRDefault="00252171">
      <w:pPr>
        <w:pStyle w:val="ConsPlusNormal"/>
        <w:ind w:firstLine="540"/>
        <w:jc w:val="both"/>
        <w:rPr>
          <w:rFonts w:ascii="Times New Roman" w:hAnsi="Times New Roman" w:cs="Times New Roman"/>
          <w:sz w:val="32"/>
          <w:szCs w:val="32"/>
        </w:rPr>
      </w:pPr>
      <w:r w:rsidRPr="00401FCA">
        <w:rPr>
          <w:rFonts w:ascii="Times New Roman" w:hAnsi="Times New Roman" w:cs="Times New Roman"/>
          <w:sz w:val="32"/>
          <w:szCs w:val="32"/>
        </w:rPr>
        <w:t>186. До назначения ответственные лица должны пройти подготовку в порядке, установленном Инструкцией о порядке подготовки и переподготовки работников субъектов перевозки опасных грузов, занятых перевозкой опасных грузов, и иметь свидетельство о подготовке специалиста, ответственного по вопросам безопасности перевозки опасных грузов.</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187. Функции ответственного лица должны быть изложены в его должностной и (или) рабочей инструкции или в приказе (распоряжении) о назначении ответственных лиц.</w:t>
      </w:r>
    </w:p>
    <w:p w:rsidR="00252171" w:rsidRPr="00401FCA" w:rsidRDefault="00252171">
      <w:pPr>
        <w:pStyle w:val="ConsPlusNormal"/>
        <w:spacing w:before="160"/>
        <w:ind w:firstLine="540"/>
        <w:jc w:val="both"/>
        <w:rPr>
          <w:rFonts w:ascii="Times New Roman" w:hAnsi="Times New Roman" w:cs="Times New Roman"/>
          <w:sz w:val="32"/>
          <w:szCs w:val="32"/>
        </w:rPr>
      </w:pPr>
      <w:r w:rsidRPr="00401FCA">
        <w:rPr>
          <w:rFonts w:ascii="Times New Roman" w:hAnsi="Times New Roman" w:cs="Times New Roman"/>
          <w:sz w:val="32"/>
          <w:szCs w:val="32"/>
        </w:rPr>
        <w:t>188. Работники, занятые перевозкой опасных грузов, должны проходить медицинские осмотры в порядке, установленном законодательством.</w:t>
      </w:r>
    </w:p>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jc w:val="right"/>
        <w:outlineLvl w:val="1"/>
      </w:pPr>
      <w:r w:rsidRPr="00401FCA">
        <w:t>Приложение 1</w:t>
      </w:r>
    </w:p>
    <w:p w:rsidR="00252171" w:rsidRPr="00401FCA" w:rsidRDefault="00252171">
      <w:pPr>
        <w:pStyle w:val="ConsPlusNormal"/>
        <w:jc w:val="right"/>
      </w:pPr>
      <w:r w:rsidRPr="00401FCA">
        <w:t>к Правилам по обеспечению</w:t>
      </w:r>
    </w:p>
    <w:p w:rsidR="00252171" w:rsidRPr="00401FCA" w:rsidRDefault="00252171">
      <w:pPr>
        <w:pStyle w:val="ConsPlusNormal"/>
        <w:jc w:val="right"/>
      </w:pPr>
      <w:r w:rsidRPr="00401FCA">
        <w:lastRenderedPageBreak/>
        <w:t>безопасности перевозки опасных грузов</w:t>
      </w:r>
    </w:p>
    <w:p w:rsidR="00252171" w:rsidRPr="00401FCA" w:rsidRDefault="00252171">
      <w:pPr>
        <w:pStyle w:val="ConsPlusNormal"/>
        <w:jc w:val="right"/>
      </w:pPr>
      <w:r w:rsidRPr="00401FCA">
        <w:t>внутренним водным транспортом</w:t>
      </w:r>
    </w:p>
    <w:p w:rsidR="00252171" w:rsidRPr="00401FCA" w:rsidRDefault="00252171">
      <w:pPr>
        <w:pStyle w:val="ConsPlusNormal"/>
        <w:ind w:firstLine="540"/>
        <w:jc w:val="both"/>
      </w:pPr>
    </w:p>
    <w:p w:rsidR="00252171" w:rsidRPr="00401FCA" w:rsidRDefault="00252171">
      <w:pPr>
        <w:pStyle w:val="ConsPlusNormal"/>
        <w:jc w:val="center"/>
        <w:rPr>
          <w:b/>
          <w:bCs/>
        </w:rPr>
      </w:pPr>
      <w:bookmarkStart w:id="9" w:name="Par501"/>
      <w:bookmarkEnd w:id="9"/>
      <w:r w:rsidRPr="00401FCA">
        <w:rPr>
          <w:b/>
          <w:bCs/>
        </w:rPr>
        <w:t>ТАБЛИЦА</w:t>
      </w:r>
    </w:p>
    <w:p w:rsidR="00252171" w:rsidRPr="00401FCA" w:rsidRDefault="00252171">
      <w:pPr>
        <w:pStyle w:val="ConsPlusNormal"/>
        <w:jc w:val="center"/>
        <w:rPr>
          <w:b/>
          <w:bCs/>
        </w:rPr>
      </w:pPr>
      <w:r w:rsidRPr="00401FCA">
        <w:rPr>
          <w:b/>
          <w:bCs/>
        </w:rPr>
        <w:t>ОГРАНИЧЕННЫХ КОЛИЧЕСТВ ОПАСНОГО ГРУЗА НА ОДНОМ ТРАНСПОРТНОМ СРЕДСТВЕ</w:t>
      </w:r>
    </w:p>
    <w:p w:rsidR="00252171" w:rsidRPr="00401FCA" w:rsidRDefault="00252171">
      <w:pPr>
        <w:pStyle w:val="ConsPlusNormal"/>
        <w:ind w:firstLine="540"/>
        <w:jc w:val="both"/>
      </w:pPr>
    </w:p>
    <w:p w:rsidR="00252171" w:rsidRPr="00401FCA" w:rsidRDefault="00252171">
      <w:pPr>
        <w:pStyle w:val="ConsPlusNormal"/>
        <w:ind w:firstLine="540"/>
        <w:jc w:val="both"/>
        <w:sectPr w:rsidR="00252171" w:rsidRPr="00401FCA">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425"/>
        <w:gridCol w:w="7065"/>
        <w:gridCol w:w="3135"/>
      </w:tblGrid>
      <w:tr w:rsidR="00252171" w:rsidRPr="00C42853">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lastRenderedPageBreak/>
              <w:t>Транс-</w:t>
            </w:r>
            <w:r w:rsidRPr="00C42853">
              <w:br/>
              <w:t>портная кате-</w:t>
            </w:r>
            <w:r w:rsidRPr="00C42853">
              <w:br/>
              <w:t>гория</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 xml:space="preserve">Вещества или изделия </w:t>
            </w:r>
            <w:r w:rsidRPr="00C42853">
              <w:br/>
              <w:t xml:space="preserve">Группа упаковки или классификационный код / </w:t>
            </w:r>
            <w:r w:rsidRPr="00C42853">
              <w:br/>
              <w:t>классификационная группа или N ООН</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Максимальное общее количество на транспортную единицу</w:t>
            </w:r>
          </w:p>
        </w:tc>
      </w:tr>
      <w:tr w:rsidR="00252171" w:rsidRPr="00C42853">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1</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2</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3</w:t>
            </w:r>
          </w:p>
        </w:tc>
      </w:tr>
      <w:tr w:rsidR="00252171" w:rsidRPr="00C42853">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0</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Класс 1: 1.1A/1.1B - 1.1J/1.1L/1.2B - 1.2J/1.2L/1.3C/1.3G/1.3H/1.3J/1.3L/1.4L/1.5D и N ООН 0190</w:t>
            </w:r>
            <w:r w:rsidRPr="00C42853">
              <w:br/>
              <w:t>Класс 3: N ООН 3343</w:t>
            </w:r>
            <w:r w:rsidRPr="00C42853">
              <w:br/>
              <w:t>Класс 4.2: Вещества, отнесенные к группе упаковки I</w:t>
            </w:r>
            <w:r w:rsidRPr="00C42853">
              <w:br/>
              <w:t>Класс 4.3: N ООН 1183, 1242, 1295, 1340, 1390, 1403, 1928, 2813, 2965, 2968, 2988, 3129, 3130, 3131, 3134, 3148, 3396, 3398 и 3399</w:t>
            </w:r>
            <w:r w:rsidRPr="00C42853">
              <w:br/>
              <w:t>Класс 6.1: N ООН 1051, 1613, 1614 и 3294</w:t>
            </w:r>
            <w:r w:rsidRPr="00C42853">
              <w:br/>
              <w:t>Класс 6.2: N ООН 2814 и 2900</w:t>
            </w:r>
            <w:r w:rsidRPr="00C42853">
              <w:br/>
              <w:t>Класс 7: N ООН 2912 - 2919, 2977, 2978 и 3321 - 3333</w:t>
            </w:r>
            <w:r w:rsidRPr="00C42853">
              <w:br/>
              <w:t>Класс 9: N ООН 2315, 3151, 3152, 3432 и оборудование, содержащее такие вещества или смеси, а также порожняя неочищенная тара, за исключением тары под N ООН 2908, содержавшая вещества, отнесенные к этой транспортной категории</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0</w:t>
            </w:r>
          </w:p>
        </w:tc>
      </w:tr>
      <w:tr w:rsidR="00252171" w:rsidRPr="00C42853">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1</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Вещества и изделия, отнесенные к группе упаковки I и не входящие в транспортную категорию 0, 1 или 4, а также вещества и изделия следующих классов:</w:t>
            </w:r>
            <w:r w:rsidRPr="00C42853">
              <w:br/>
              <w:t>Класс 1: 1.4B - 1.4G и 1.6N</w:t>
            </w:r>
            <w:r w:rsidRPr="00C42853">
              <w:br/>
              <w:t>Класс 2: группы T, TC, TO, TF, TOC и TFC</w:t>
            </w:r>
            <w:r w:rsidRPr="00C42853">
              <w:br/>
              <w:t>Класс 4.1: N ООН 3221 - 3224 и 3231 - 3240</w:t>
            </w:r>
            <w:r w:rsidRPr="00C42853">
              <w:br/>
              <w:t>Класс 5.2: N ООН 3101 - 3104 и 3111 - 3120</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20</w:t>
            </w:r>
          </w:p>
        </w:tc>
      </w:tr>
      <w:tr w:rsidR="00252171" w:rsidRPr="00C42853">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2</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Вещества и изделия, отнесенные к группе упаковки II и не входящие в транспортную категорию 0, 1 или 4, а также вещества и изделия следующих классов:</w:t>
            </w:r>
            <w:r w:rsidRPr="00C42853">
              <w:br/>
              <w:t>Класс 2: группа F</w:t>
            </w:r>
            <w:r w:rsidRPr="00C42853">
              <w:br/>
              <w:t>Класс 4.1: N ООН 3225 - 3230</w:t>
            </w:r>
            <w:r w:rsidRPr="00C42853">
              <w:br/>
              <w:t>Класс 5.2: N ООН 3105 - 3110</w:t>
            </w:r>
            <w:r w:rsidRPr="00C42853">
              <w:br/>
              <w:t>Класс 6.1: вещества и изделия, отнесенные к группе упаковки III</w:t>
            </w:r>
            <w:r w:rsidRPr="00C42853">
              <w:br/>
              <w:t>Класс 9: N ООН 3245</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333</w:t>
            </w:r>
          </w:p>
        </w:tc>
      </w:tr>
      <w:tr w:rsidR="00252171" w:rsidRPr="00C42853">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3</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Вещества и изделия, отнесенные к группе упаковки III и не входящие в транспортную категорию 2 или 4, а также вещества и изделия следующих классов:</w:t>
            </w:r>
            <w:r w:rsidRPr="00C42853">
              <w:br/>
              <w:t>Класс 1: 1.4S</w:t>
            </w:r>
            <w:r w:rsidRPr="00C42853">
              <w:br/>
              <w:t>Класс 2: группы A и O</w:t>
            </w:r>
            <w:r w:rsidRPr="00C42853">
              <w:br/>
              <w:t>Класс 4.1: N ООН 1331, 1345, 1944, 1945, 2254 и 2623</w:t>
            </w:r>
            <w:r w:rsidRPr="00C42853">
              <w:br/>
              <w:t>Класс 7: N ООН 2908 - 2911</w:t>
            </w:r>
            <w:r w:rsidRPr="00C42853">
              <w:br/>
              <w:t>Класс 8: N ООН 2794, 2795, 2800 и 3028</w:t>
            </w:r>
            <w:r w:rsidRPr="00C42853">
              <w:br/>
              <w:t>Класс 9: N ООН 2990 и 3072</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1000</w:t>
            </w:r>
          </w:p>
        </w:tc>
      </w:tr>
      <w:tr w:rsidR="00252171" w:rsidRPr="00C42853">
        <w:tblPrEx>
          <w:tblCellMar>
            <w:top w:w="0" w:type="dxa"/>
            <w:left w:w="0" w:type="dxa"/>
            <w:bottom w:w="0" w:type="dxa"/>
            <w:right w:w="0" w:type="dxa"/>
          </w:tblCellMar>
        </w:tblPrEx>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4</w:t>
            </w:r>
          </w:p>
        </w:tc>
        <w:tc>
          <w:tcPr>
            <w:tcW w:w="7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Класс 4.2: Вещества, отнесенные к группе упаковки III</w:t>
            </w:r>
            <w:r w:rsidRPr="00C42853">
              <w:br/>
              <w:t>Класс 9: N ООН 3268,</w:t>
            </w:r>
            <w:r w:rsidRPr="00C42853">
              <w:br/>
              <w:t>а также неочищенная порожняя тара, содержавшая опасные грузы, за исключением грузов, отнесенных к транспортной категории 0</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Не ограничено</w:t>
            </w:r>
          </w:p>
        </w:tc>
      </w:tr>
    </w:tbl>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ind w:firstLine="540"/>
        <w:jc w:val="both"/>
      </w:pPr>
    </w:p>
    <w:p w:rsidR="00252171" w:rsidRPr="00401FCA" w:rsidRDefault="00252171">
      <w:pPr>
        <w:pStyle w:val="ConsPlusNormal"/>
        <w:jc w:val="right"/>
        <w:outlineLvl w:val="1"/>
      </w:pPr>
      <w:r w:rsidRPr="00401FCA">
        <w:t>Приложение 2</w:t>
      </w:r>
    </w:p>
    <w:p w:rsidR="00252171" w:rsidRPr="00401FCA" w:rsidRDefault="00252171">
      <w:pPr>
        <w:pStyle w:val="ConsPlusNormal"/>
        <w:jc w:val="right"/>
      </w:pPr>
      <w:r w:rsidRPr="00401FCA">
        <w:t>к Правилам по обеспечению</w:t>
      </w:r>
    </w:p>
    <w:p w:rsidR="00252171" w:rsidRPr="00401FCA" w:rsidRDefault="00252171">
      <w:pPr>
        <w:pStyle w:val="ConsPlusNormal"/>
        <w:jc w:val="right"/>
      </w:pPr>
      <w:r w:rsidRPr="00401FCA">
        <w:t>безопасности перевозки опасных грузов</w:t>
      </w:r>
    </w:p>
    <w:p w:rsidR="00252171" w:rsidRPr="00401FCA" w:rsidRDefault="00252171">
      <w:pPr>
        <w:pStyle w:val="ConsPlusNormal"/>
        <w:jc w:val="right"/>
      </w:pPr>
      <w:r w:rsidRPr="00401FCA">
        <w:t>внутренним водным транспортом</w:t>
      </w:r>
    </w:p>
    <w:p w:rsidR="00252171" w:rsidRPr="00401FCA" w:rsidRDefault="00252171">
      <w:pPr>
        <w:pStyle w:val="ConsPlusNormal"/>
        <w:ind w:firstLine="540"/>
        <w:jc w:val="both"/>
      </w:pPr>
    </w:p>
    <w:p w:rsidR="00252171" w:rsidRPr="00401FCA" w:rsidRDefault="00252171">
      <w:pPr>
        <w:pStyle w:val="ConsPlusNormal"/>
        <w:jc w:val="right"/>
        <w:outlineLvl w:val="2"/>
      </w:pPr>
      <w:bookmarkStart w:id="10" w:name="Par535"/>
      <w:bookmarkEnd w:id="10"/>
      <w:r w:rsidRPr="00401FCA">
        <w:lastRenderedPageBreak/>
        <w:t>Таблица A</w:t>
      </w:r>
    </w:p>
    <w:p w:rsidR="00252171" w:rsidRPr="00401FCA" w:rsidRDefault="00252171">
      <w:pPr>
        <w:pStyle w:val="ConsPlusNormal"/>
        <w:ind w:firstLine="540"/>
        <w:jc w:val="both"/>
      </w:pPr>
    </w:p>
    <w:p w:rsidR="00252171" w:rsidRPr="00401FCA" w:rsidRDefault="00252171">
      <w:pPr>
        <w:pStyle w:val="ConsPlusNormal"/>
        <w:jc w:val="center"/>
      </w:pPr>
      <w:r w:rsidRPr="00401FCA">
        <w:t>Совместимость при перевозках опасных грузов и грузов общего назначения</w:t>
      </w:r>
    </w:p>
    <w:p w:rsidR="00252171" w:rsidRPr="00401FCA" w:rsidRDefault="0025217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60"/>
        <w:gridCol w:w="4740"/>
        <w:gridCol w:w="6225"/>
      </w:tblGrid>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Классы опасных грузов</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Перечень грузов общего назначения, запрещенных к совместной перевозке</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1</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w:t>
            </w:r>
          </w:p>
        </w:tc>
      </w:tr>
      <w:tr w:rsidR="00252171" w:rsidRPr="00C42853">
        <w:tblPrEx>
          <w:tblCellMar>
            <w:top w:w="0" w:type="dxa"/>
            <w:left w:w="0" w:type="dxa"/>
            <w:bottom w:w="0" w:type="dxa"/>
            <w:right w:w="0" w:type="dxa"/>
          </w:tblCellMar>
        </w:tblPrEx>
        <w:tc>
          <w:tcPr>
            <w:tcW w:w="6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2</w:t>
            </w:r>
          </w:p>
        </w:tc>
        <w:tc>
          <w:tcPr>
            <w:tcW w:w="4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легковоспламеняющиеся газы</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 минеральные, растительные и животные жиры</w:t>
            </w:r>
          </w:p>
        </w:tc>
      </w:tr>
      <w:tr w:rsidR="00252171" w:rsidRPr="00C42853">
        <w:tblPrEx>
          <w:tblCellMar>
            <w:top w:w="0" w:type="dxa"/>
            <w:left w:w="0" w:type="dxa"/>
            <w:bottom w:w="0" w:type="dxa"/>
            <w:right w:w="0" w:type="dxa"/>
          </w:tblCellMar>
        </w:tblPrEx>
        <w:tc>
          <w:tcPr>
            <w:tcW w:w="6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ind w:firstLine="540"/>
              <w:jc w:val="both"/>
            </w:pPr>
          </w:p>
        </w:tc>
        <w:tc>
          <w:tcPr>
            <w:tcW w:w="4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невоспламеняющиеся, нетоксичные газы</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Запрещений нет</w:t>
            </w:r>
          </w:p>
        </w:tc>
      </w:tr>
      <w:tr w:rsidR="00252171" w:rsidRPr="00C42853">
        <w:tblPrEx>
          <w:tblCellMar>
            <w:top w:w="0" w:type="dxa"/>
            <w:left w:w="0" w:type="dxa"/>
            <w:bottom w:w="0" w:type="dxa"/>
            <w:right w:w="0" w:type="dxa"/>
          </w:tblCellMar>
        </w:tblPrEx>
        <w:tc>
          <w:tcPr>
            <w:tcW w:w="6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ind w:firstLine="540"/>
              <w:jc w:val="both"/>
            </w:pPr>
          </w:p>
        </w:tc>
        <w:tc>
          <w:tcPr>
            <w:tcW w:w="4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токсичные газы</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Продовольственные, хлебофуражные, парфюмерно-косметические, фармацевтические, домашние вещи</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3</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 продовольственные, домашние вещи, грузы, боящиеся намокания</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4.1</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 продовольственные</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4.2</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 продовольственные</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4.3</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 продовольственные, содержащие водные растворы</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5.1, 5.2</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 минеральные и растительные жиры, мука, крахмал, комбикорм и другие порошкообразные грузы</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6.1, 6.2</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Продовольственные, хлебофуражные, парфюмерно-косметические, фармацевтические, домашние вещи</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7</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Все грузы</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8</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Цемент, стекло, фарфор, чугун, железо</w:t>
            </w:r>
          </w:p>
        </w:tc>
      </w:tr>
      <w:tr w:rsidR="00252171" w:rsidRPr="00C42853">
        <w:tblPrEx>
          <w:tblCellMar>
            <w:top w:w="0" w:type="dxa"/>
            <w:left w:w="0" w:type="dxa"/>
            <w:bottom w:w="0" w:type="dxa"/>
            <w:right w:w="0" w:type="dxa"/>
          </w:tblCellMar>
        </w:tblPrEx>
        <w:tc>
          <w:tcPr>
            <w:tcW w:w="54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9</w:t>
            </w:r>
          </w:p>
        </w:tc>
        <w:tc>
          <w:tcPr>
            <w:tcW w:w="6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Легкогорючие, продовольственные</w:t>
            </w:r>
          </w:p>
        </w:tc>
      </w:tr>
    </w:tbl>
    <w:p w:rsidR="00252171" w:rsidRPr="00401FCA" w:rsidRDefault="00252171">
      <w:pPr>
        <w:pStyle w:val="ConsPlusNormal"/>
        <w:ind w:firstLine="540"/>
        <w:jc w:val="both"/>
      </w:pPr>
    </w:p>
    <w:p w:rsidR="00252171" w:rsidRPr="00401FCA" w:rsidRDefault="00252171">
      <w:pPr>
        <w:pStyle w:val="ConsPlusNormal"/>
        <w:jc w:val="right"/>
        <w:outlineLvl w:val="2"/>
      </w:pPr>
      <w:bookmarkStart w:id="11" w:name="Par569"/>
      <w:bookmarkEnd w:id="11"/>
      <w:r w:rsidRPr="00401FCA">
        <w:t>Таблица B</w:t>
      </w:r>
    </w:p>
    <w:p w:rsidR="00252171" w:rsidRPr="00401FCA" w:rsidRDefault="00252171">
      <w:pPr>
        <w:pStyle w:val="ConsPlusNormal"/>
        <w:ind w:firstLine="540"/>
        <w:jc w:val="both"/>
      </w:pPr>
    </w:p>
    <w:p w:rsidR="00252171" w:rsidRPr="00401FCA" w:rsidRDefault="00252171">
      <w:pPr>
        <w:pStyle w:val="ConsPlusNormal"/>
        <w:jc w:val="center"/>
      </w:pPr>
      <w:r w:rsidRPr="00401FCA">
        <w:t>Таблица совместимости при перевозках опасных грузов различных классов</w:t>
      </w:r>
    </w:p>
    <w:p w:rsidR="00252171" w:rsidRPr="00401FCA" w:rsidRDefault="00252171">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110"/>
        <w:gridCol w:w="3675"/>
        <w:gridCol w:w="720"/>
        <w:gridCol w:w="720"/>
        <w:gridCol w:w="735"/>
        <w:gridCol w:w="690"/>
        <w:gridCol w:w="720"/>
        <w:gridCol w:w="720"/>
        <w:gridCol w:w="720"/>
        <w:gridCol w:w="765"/>
        <w:gridCol w:w="690"/>
        <w:gridCol w:w="690"/>
        <w:gridCol w:w="690"/>
        <w:gridCol w:w="690"/>
        <w:gridCol w:w="690"/>
        <w:gridCol w:w="585"/>
        <w:gridCol w:w="585"/>
        <w:gridCol w:w="540"/>
      </w:tblGrid>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Классы опасных грузов /</w:t>
            </w:r>
            <w:r w:rsidRPr="00C42853">
              <w:br/>
              <w:t>обозначение</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2.1</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2.2</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2.3</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3.1</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3.2</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3.3</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4.1</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4.2</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4.3</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5.1</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5.2</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6.1</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6.2</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7</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8</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252171" w:rsidRPr="00C42853" w:rsidRDefault="00252171">
            <w:pPr>
              <w:pStyle w:val="ConsPlusNormal"/>
              <w:jc w:val="center"/>
            </w:pPr>
            <w:r w:rsidRPr="00C42853">
              <w:t>9</w:t>
            </w:r>
          </w:p>
        </w:tc>
      </w:tr>
      <w:tr w:rsidR="00252171" w:rsidRPr="00C42853">
        <w:tblPrEx>
          <w:tblCellMar>
            <w:top w:w="0" w:type="dxa"/>
            <w:left w:w="0" w:type="dxa"/>
            <w:bottom w:w="0" w:type="dxa"/>
            <w:right w:w="0" w:type="dxa"/>
          </w:tblCellMar>
        </w:tblPrEx>
        <w:tc>
          <w:tcPr>
            <w:tcW w:w="41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2. Газы</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легковоспламеняющиеся (2.1)</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r>
      <w:tr w:rsidR="00252171" w:rsidRPr="00C42853">
        <w:tblPrEx>
          <w:tblCellMar>
            <w:top w:w="0" w:type="dxa"/>
            <w:left w:w="0" w:type="dxa"/>
            <w:bottom w:w="0" w:type="dxa"/>
            <w:right w:w="0" w:type="dxa"/>
          </w:tblCellMar>
        </w:tblPrEx>
        <w:tc>
          <w:tcPr>
            <w:tcW w:w="41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ind w:firstLine="540"/>
              <w:jc w:val="both"/>
            </w:pP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невоспламеняющиеся, нетоксичные (2.2)</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41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ind w:firstLine="540"/>
              <w:jc w:val="both"/>
            </w:pP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токсичные (2.3)</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r>
      <w:tr w:rsidR="00252171" w:rsidRPr="00C42853">
        <w:tblPrEx>
          <w:tblCellMar>
            <w:top w:w="0" w:type="dxa"/>
            <w:left w:w="0" w:type="dxa"/>
            <w:bottom w:w="0" w:type="dxa"/>
            <w:right w:w="0" w:type="dxa"/>
          </w:tblCellMar>
        </w:tblPrEx>
        <w:tc>
          <w:tcPr>
            <w:tcW w:w="41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3. Легковоспла-</w:t>
            </w:r>
            <w:r w:rsidRPr="00C42853">
              <w:br/>
              <w:t>меняющиеся жидкости</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группа упаковки I (3.1)</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r>
      <w:tr w:rsidR="00252171" w:rsidRPr="00C42853">
        <w:tblPrEx>
          <w:tblCellMar>
            <w:top w:w="0" w:type="dxa"/>
            <w:left w:w="0" w:type="dxa"/>
            <w:bottom w:w="0" w:type="dxa"/>
            <w:right w:w="0" w:type="dxa"/>
          </w:tblCellMar>
        </w:tblPrEx>
        <w:tc>
          <w:tcPr>
            <w:tcW w:w="41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ind w:firstLine="540"/>
              <w:jc w:val="both"/>
            </w:pP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группа упаковки II (3.2)</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41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ind w:firstLine="540"/>
              <w:jc w:val="both"/>
            </w:pP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группа упаковки III (3.3)</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4.1 Легковоспламеняющиеся твердые вещества</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4.2. Самовозгорающиеся вещества</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4.3. Вещества, выделяющие при взаимодействии с водой легковоспламеняющиеся газы</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5.1 Окисляющие вещества</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5.2. Органические пероксиды</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6.1. Токсичные вещества</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6.2. Инфекционные вещества</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7. Радиоактивные материалы</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8. Коррозионные вещества</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r w:rsidR="00252171" w:rsidRPr="00C42853">
        <w:tblPrEx>
          <w:tblCellMar>
            <w:top w:w="0" w:type="dxa"/>
            <w:left w:w="0" w:type="dxa"/>
            <w:bottom w:w="0" w:type="dxa"/>
            <w:right w:w="0" w:type="dxa"/>
          </w:tblCellMar>
        </w:tblPrEx>
        <w:tc>
          <w:tcPr>
            <w:tcW w:w="77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pPr>
            <w:r w:rsidRPr="00C42853">
              <w:t>9. Прочие опасные вещества</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N</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252171" w:rsidRPr="00C42853" w:rsidRDefault="00252171">
            <w:pPr>
              <w:pStyle w:val="ConsPlusNormal"/>
              <w:jc w:val="center"/>
            </w:pPr>
            <w:r w:rsidRPr="00C42853">
              <w:t>X</w:t>
            </w:r>
          </w:p>
        </w:tc>
      </w:tr>
    </w:tbl>
    <w:p w:rsidR="00252171" w:rsidRPr="00401FCA" w:rsidRDefault="00252171">
      <w:pPr>
        <w:pStyle w:val="ConsPlusNormal"/>
        <w:ind w:firstLine="540"/>
        <w:jc w:val="both"/>
      </w:pPr>
    </w:p>
    <w:p w:rsidR="00252171" w:rsidRPr="00401FCA" w:rsidRDefault="00252171">
      <w:pPr>
        <w:pStyle w:val="ConsPlusNormal"/>
        <w:ind w:firstLine="540"/>
        <w:jc w:val="both"/>
      </w:pPr>
      <w:r w:rsidRPr="00401FCA">
        <w:t>Примечания:</w:t>
      </w:r>
    </w:p>
    <w:p w:rsidR="00252171" w:rsidRPr="00401FCA" w:rsidRDefault="00252171">
      <w:pPr>
        <w:pStyle w:val="ConsPlusNormal"/>
        <w:spacing w:before="160"/>
        <w:ind w:firstLine="540"/>
        <w:jc w:val="both"/>
      </w:pPr>
      <w:r w:rsidRPr="00401FCA">
        <w:t>1. "X" - совместная перевозка разрешается.</w:t>
      </w:r>
    </w:p>
    <w:p w:rsidR="00252171" w:rsidRPr="00401FCA" w:rsidRDefault="00252171">
      <w:pPr>
        <w:pStyle w:val="ConsPlusNormal"/>
        <w:spacing w:before="160"/>
        <w:ind w:firstLine="540"/>
        <w:jc w:val="both"/>
      </w:pPr>
      <w:r w:rsidRPr="00401FCA">
        <w:lastRenderedPageBreak/>
        <w:t>2. "N" - совместная перевозка запрещается.</w:t>
      </w:r>
    </w:p>
    <w:p w:rsidR="00252171" w:rsidRPr="00401FCA" w:rsidRDefault="00252171">
      <w:pPr>
        <w:pStyle w:val="ConsPlusNormal"/>
      </w:pPr>
    </w:p>
    <w:p w:rsidR="00252171" w:rsidRPr="00401FCA" w:rsidRDefault="00252171">
      <w:pPr>
        <w:pStyle w:val="ConsPlusNormal"/>
      </w:pPr>
    </w:p>
    <w:p w:rsidR="00252171" w:rsidRPr="00401FCA" w:rsidRDefault="00252171">
      <w:pPr>
        <w:pStyle w:val="ConsPlusNormal"/>
        <w:pBdr>
          <w:top w:val="single" w:sz="6" w:space="0" w:color="auto"/>
        </w:pBdr>
        <w:spacing w:before="100" w:after="100"/>
        <w:jc w:val="both"/>
        <w:rPr>
          <w:sz w:val="2"/>
          <w:szCs w:val="2"/>
        </w:rPr>
      </w:pPr>
    </w:p>
    <w:sectPr w:rsidR="00252171" w:rsidRPr="00401FCA">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2171"/>
    <w:rsid w:val="000E3454"/>
    <w:rsid w:val="00252171"/>
    <w:rsid w:val="00401FCA"/>
    <w:rsid w:val="00506A68"/>
    <w:rsid w:val="00C428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E114592-B956-479B-9E37-C8537C9A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10631</Words>
  <Characters>60601</Characters>
  <Application>Microsoft Office Word</Application>
  <DocSecurity>2</DocSecurity>
  <Lines>505</Lines>
  <Paragraphs>142</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05.12.2022 N 71"Об утверждении Правил по обеспечению безопасности перевозки опасных грузов внутренним водным транспортом"</vt:lpstr>
    </vt:vector>
  </TitlesOfParts>
  <Company>КонсультантПлюс Версия 4020.00.57</Company>
  <LinksUpToDate>false</LinksUpToDate>
  <CharactersWithSpaces>71090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05.12.2022 N 71"Об утверждении Правил по обеспечению безопасности перевозки опасных грузов внутренним водным транспортом"</dc:title>
  <dc:subject/>
  <dc:creator>Николай Гурский</dc:creator>
  <cp:keywords/>
  <dc:description/>
  <cp:lastModifiedBy>Temp</cp:lastModifiedBy>
  <cp:revision>2</cp:revision>
  <dcterms:created xsi:type="dcterms:W3CDTF">2025-10-15T11:52:00Z</dcterms:created>
  <dcterms:modified xsi:type="dcterms:W3CDTF">2025-10-15T11:52:00Z</dcterms:modified>
</cp:coreProperties>
</file>