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164C2" w:rsidRPr="00B164C2" w:rsidRDefault="00B164C2" w:rsidP="004B65DB">
      <w:pPr>
        <w:shd w:val="clear" w:color="auto" w:fill="FFFFFF"/>
        <w:spacing w:after="0" w:line="240" w:lineRule="atLeast"/>
        <w:ind w:left="4956" w:firstLine="708"/>
        <w:jc w:val="both"/>
        <w:rPr>
          <w:rFonts w:ascii="Courier New" w:eastAsia="Times New Roman" w:hAnsi="Courier New" w:cs="Courier New"/>
          <w:color w:val="242424"/>
          <w:sz w:val="18"/>
          <w:szCs w:val="18"/>
          <w:lang w:eastAsia="ru-RU"/>
        </w:rPr>
      </w:pPr>
      <w:r w:rsidRPr="00B164C2">
        <w:rPr>
          <w:rFonts w:ascii="Courier New" w:eastAsia="Times New Roman" w:hAnsi="Courier New" w:cs="Courier New"/>
          <w:color w:val="242424"/>
          <w:sz w:val="18"/>
          <w:szCs w:val="18"/>
          <w:lang w:eastAsia="ru-RU"/>
        </w:rPr>
        <w:t>  УТВЕРЖДЕНО</w:t>
      </w:r>
    </w:p>
    <w:p w:rsidR="00B164C2" w:rsidRPr="00B164C2" w:rsidRDefault="00B164C2" w:rsidP="00B164C2">
      <w:pPr>
        <w:shd w:val="clear" w:color="auto" w:fill="FFFFFF"/>
        <w:spacing w:after="0" w:line="240" w:lineRule="atLeast"/>
        <w:jc w:val="both"/>
        <w:rPr>
          <w:rFonts w:ascii="Courier New" w:eastAsia="Times New Roman" w:hAnsi="Courier New" w:cs="Courier New"/>
          <w:color w:val="242424"/>
          <w:sz w:val="18"/>
          <w:szCs w:val="18"/>
          <w:lang w:eastAsia="ru-RU"/>
        </w:rPr>
      </w:pPr>
      <w:r w:rsidRPr="00B164C2">
        <w:rPr>
          <w:rFonts w:ascii="Courier New" w:eastAsia="Times New Roman" w:hAnsi="Courier New" w:cs="Courier New"/>
          <w:color w:val="242424"/>
          <w:sz w:val="18"/>
          <w:szCs w:val="18"/>
          <w:lang w:eastAsia="ru-RU"/>
        </w:rPr>
        <w:t>                                                        Постановление</w:t>
      </w:r>
    </w:p>
    <w:p w:rsidR="00B164C2" w:rsidRPr="00B164C2" w:rsidRDefault="00B164C2" w:rsidP="00B164C2">
      <w:pPr>
        <w:shd w:val="clear" w:color="auto" w:fill="FFFFFF"/>
        <w:spacing w:after="0" w:line="240" w:lineRule="atLeast"/>
        <w:jc w:val="both"/>
        <w:rPr>
          <w:rFonts w:ascii="Courier New" w:eastAsia="Times New Roman" w:hAnsi="Courier New" w:cs="Courier New"/>
          <w:color w:val="242424"/>
          <w:sz w:val="18"/>
          <w:szCs w:val="18"/>
          <w:lang w:eastAsia="ru-RU"/>
        </w:rPr>
      </w:pPr>
      <w:r w:rsidRPr="00B164C2">
        <w:rPr>
          <w:rFonts w:ascii="Courier New" w:eastAsia="Times New Roman" w:hAnsi="Courier New" w:cs="Courier New"/>
          <w:color w:val="242424"/>
          <w:sz w:val="18"/>
          <w:szCs w:val="18"/>
          <w:lang w:eastAsia="ru-RU"/>
        </w:rPr>
        <w:t>                                                        Совета Министров</w:t>
      </w:r>
    </w:p>
    <w:p w:rsidR="00B164C2" w:rsidRPr="00B164C2" w:rsidRDefault="00B164C2" w:rsidP="00B164C2">
      <w:pPr>
        <w:shd w:val="clear" w:color="auto" w:fill="FFFFFF"/>
        <w:spacing w:after="0" w:line="240" w:lineRule="atLeast"/>
        <w:jc w:val="both"/>
        <w:rPr>
          <w:rFonts w:ascii="Courier New" w:eastAsia="Times New Roman" w:hAnsi="Courier New" w:cs="Courier New"/>
          <w:color w:val="242424"/>
          <w:sz w:val="18"/>
          <w:szCs w:val="18"/>
          <w:lang w:eastAsia="ru-RU"/>
        </w:rPr>
      </w:pPr>
      <w:r w:rsidRPr="00B164C2">
        <w:rPr>
          <w:rFonts w:ascii="Courier New" w:eastAsia="Times New Roman" w:hAnsi="Courier New" w:cs="Courier New"/>
          <w:color w:val="242424"/>
          <w:sz w:val="18"/>
          <w:szCs w:val="18"/>
          <w:lang w:eastAsia="ru-RU"/>
        </w:rPr>
        <w:t>                                                        Республики Беларусь</w:t>
      </w:r>
    </w:p>
    <w:p w:rsidR="00B164C2" w:rsidRPr="00B164C2" w:rsidRDefault="00B164C2" w:rsidP="00B164C2">
      <w:pPr>
        <w:shd w:val="clear" w:color="auto" w:fill="FFFFFF"/>
        <w:spacing w:after="0" w:line="240" w:lineRule="atLeast"/>
        <w:jc w:val="both"/>
        <w:rPr>
          <w:rFonts w:ascii="Courier New" w:eastAsia="Times New Roman" w:hAnsi="Courier New" w:cs="Courier New"/>
          <w:color w:val="242424"/>
          <w:sz w:val="18"/>
          <w:szCs w:val="18"/>
          <w:lang w:eastAsia="ru-RU"/>
        </w:rPr>
      </w:pPr>
      <w:r w:rsidRPr="00B164C2">
        <w:rPr>
          <w:rFonts w:ascii="Courier New" w:eastAsia="Times New Roman" w:hAnsi="Courier New" w:cs="Courier New"/>
          <w:color w:val="242424"/>
          <w:sz w:val="18"/>
          <w:szCs w:val="18"/>
          <w:lang w:eastAsia="ru-RU"/>
        </w:rPr>
        <w:t>                                                        25.01.2021 N 37</w:t>
      </w:r>
    </w:p>
    <w:p w:rsidR="00B164C2" w:rsidRPr="00B164C2" w:rsidRDefault="00B164C2" w:rsidP="00B164C2">
      <w:pPr>
        <w:shd w:val="clear" w:color="auto" w:fill="FFFFFF"/>
        <w:spacing w:after="0" w:line="240" w:lineRule="auto"/>
        <w:ind w:firstLine="450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bookmarkStart w:id="0" w:name="_GoBack"/>
      <w:bookmarkEnd w:id="0"/>
      <w:r w:rsidRPr="00B164C2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 </w:t>
      </w:r>
    </w:p>
    <w:p w:rsidR="00B164C2" w:rsidRPr="00B164C2" w:rsidRDefault="00B164C2" w:rsidP="00B164C2">
      <w:pPr>
        <w:shd w:val="clear" w:color="auto" w:fill="FFFFFF"/>
        <w:spacing w:after="0" w:line="240" w:lineRule="auto"/>
        <w:ind w:firstLine="450"/>
        <w:jc w:val="center"/>
        <w:rPr>
          <w:rFonts w:ascii="Arial" w:eastAsia="Times New Roman" w:hAnsi="Arial" w:cs="Arial"/>
          <w:b/>
          <w:bCs/>
          <w:color w:val="242424"/>
          <w:sz w:val="33"/>
          <w:szCs w:val="33"/>
          <w:lang w:eastAsia="ru-RU"/>
        </w:rPr>
      </w:pPr>
      <w:r w:rsidRPr="00B164C2">
        <w:rPr>
          <w:rFonts w:ascii="Arial" w:eastAsia="Times New Roman" w:hAnsi="Arial" w:cs="Arial"/>
          <w:b/>
          <w:bCs/>
          <w:color w:val="242424"/>
          <w:sz w:val="33"/>
          <w:szCs w:val="33"/>
          <w:lang w:eastAsia="ru-RU"/>
        </w:rPr>
        <w:t>ГИГИЕНИЧЕСКИЙ НОРМАТИВ</w:t>
      </w:r>
    </w:p>
    <w:p w:rsidR="00B164C2" w:rsidRPr="00B164C2" w:rsidRDefault="00B164C2" w:rsidP="00B164C2">
      <w:pPr>
        <w:shd w:val="clear" w:color="auto" w:fill="FFFFFF"/>
        <w:spacing w:after="0" w:line="240" w:lineRule="auto"/>
        <w:ind w:firstLine="450"/>
        <w:jc w:val="center"/>
        <w:rPr>
          <w:rFonts w:ascii="Arial" w:eastAsia="Times New Roman" w:hAnsi="Arial" w:cs="Arial"/>
          <w:b/>
          <w:bCs/>
          <w:color w:val="242424"/>
          <w:sz w:val="33"/>
          <w:szCs w:val="33"/>
          <w:lang w:eastAsia="ru-RU"/>
        </w:rPr>
      </w:pPr>
      <w:r w:rsidRPr="00B164C2">
        <w:rPr>
          <w:rFonts w:ascii="Arial" w:eastAsia="Times New Roman" w:hAnsi="Arial" w:cs="Arial"/>
          <w:b/>
          <w:bCs/>
          <w:color w:val="242424"/>
          <w:sz w:val="33"/>
          <w:szCs w:val="33"/>
          <w:lang w:eastAsia="ru-RU"/>
        </w:rPr>
        <w:t>"ПОКАЗАТЕЛИ БЕЗОПАСНОСТИ И БЕЗВРЕДНОСТИ АЭРОИОННОГО СОСТАВА ВОЗДУШНОЙ СРЕДЫ ПРОИЗВОДСТВЕННЫХ И ОБЩЕСТВЕННЫХ ПОМЕЩЕНИЙ"</w:t>
      </w:r>
    </w:p>
    <w:p w:rsidR="00B164C2" w:rsidRPr="00B164C2" w:rsidRDefault="00B164C2" w:rsidP="00B164C2">
      <w:pPr>
        <w:shd w:val="clear" w:color="auto" w:fill="FFFFFF"/>
        <w:spacing w:after="0" w:line="240" w:lineRule="auto"/>
        <w:ind w:firstLine="450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B164C2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 </w:t>
      </w:r>
    </w:p>
    <w:p w:rsidR="00B164C2" w:rsidRPr="00B164C2" w:rsidRDefault="00B164C2" w:rsidP="00B164C2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B164C2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1. Настоящим гигиеническим нормативом устанавливаются обязательные для соблюдения всеми пользователями допустимые значения показателей безопасности и безвредности аэроионного состава воздушной среды производственных и общественных помещений.</w:t>
      </w:r>
    </w:p>
    <w:p w:rsidR="00B164C2" w:rsidRPr="00B164C2" w:rsidRDefault="00B164C2" w:rsidP="00B164C2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B164C2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Настоящим гигиеническим нормативом определяется аэроионный состав воздуха в зоне дыхания (таблица) следующих типов производственных и общественных помещений:</w:t>
      </w:r>
    </w:p>
    <w:p w:rsidR="00B164C2" w:rsidRPr="00B164C2" w:rsidRDefault="00B164C2" w:rsidP="00B164C2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B164C2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замкнутые помещения, помещения с искусственной средой обитания;</w:t>
      </w:r>
    </w:p>
    <w:p w:rsidR="00B164C2" w:rsidRPr="00B164C2" w:rsidRDefault="00B164C2" w:rsidP="00B164C2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B164C2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помещения, в отделке и оснащении которых используются синтетические материалы или покрытия, способные накапливать электростатический заряд;</w:t>
      </w:r>
    </w:p>
    <w:p w:rsidR="00B164C2" w:rsidRPr="00B164C2" w:rsidRDefault="00B164C2" w:rsidP="00B164C2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B164C2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 xml:space="preserve">помещения, в которых эксплуатируется оборудование, способное создавать электростатические поля, включая </w:t>
      </w:r>
      <w:proofErr w:type="spellStart"/>
      <w:r w:rsidRPr="00B164C2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видеодисплейные</w:t>
      </w:r>
      <w:proofErr w:type="spellEnd"/>
      <w:r w:rsidRPr="00B164C2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 xml:space="preserve"> терминалы, технические средства механизации и автоматизации инженерного и управленческого труда, приводящие к изменению аэроионного состава воздуха;</w:t>
      </w:r>
    </w:p>
    <w:p w:rsidR="00B164C2" w:rsidRPr="00B164C2" w:rsidRDefault="00B164C2" w:rsidP="00B164C2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B164C2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помещения, оснащенные системами принудительной вентиляции, очистки и (или) кондиционирования воздуха;</w:t>
      </w:r>
    </w:p>
    <w:p w:rsidR="00B164C2" w:rsidRPr="00B164C2" w:rsidRDefault="00B164C2" w:rsidP="00B164C2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B164C2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 xml:space="preserve">помещения, в которых эксплуатируются источники ионизации и </w:t>
      </w:r>
      <w:proofErr w:type="spellStart"/>
      <w:r w:rsidRPr="00B164C2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деионизации</w:t>
      </w:r>
      <w:proofErr w:type="spellEnd"/>
      <w:r w:rsidRPr="00B164C2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 xml:space="preserve"> воздуха;</w:t>
      </w:r>
    </w:p>
    <w:p w:rsidR="00B164C2" w:rsidRPr="00B164C2" w:rsidRDefault="00B164C2" w:rsidP="00B164C2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B164C2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помещения, в которых осуществляются технологические процессы плавки или сварки металлов, эксплуатируются рентгеновские установки, диагностическое и другое медицинское оборудование, способное изменить ионный состав воздуха;</w:t>
      </w:r>
    </w:p>
    <w:p w:rsidR="00B164C2" w:rsidRPr="00B164C2" w:rsidRDefault="00B164C2" w:rsidP="00B164C2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B164C2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помещения, в которых эксплуатируется технологическое оборудование по производству полимерных, пленочных и листовых материалов.</w:t>
      </w:r>
    </w:p>
    <w:p w:rsidR="00B164C2" w:rsidRPr="00B164C2" w:rsidRDefault="00B164C2" w:rsidP="00B164C2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B164C2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 xml:space="preserve">2. Настоящий гигиенический норматив не применяется к показателям, устанавливаемым для производственных помещений, в воздушной среде которых могут присутствовать аэрозоли, газы и (или) </w:t>
      </w:r>
      <w:r w:rsidRPr="00B164C2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lastRenderedPageBreak/>
        <w:t>пары вредных веществ, концентрация которых превышает показатели безопасности и безвредности вредных веществ для воздуха рабочей зоны.</w:t>
      </w:r>
    </w:p>
    <w:p w:rsidR="00B164C2" w:rsidRPr="00B164C2" w:rsidRDefault="00B164C2" w:rsidP="00B164C2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B164C2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3. Отсутствие аэроионов положительной полярности допускается в помещениях, где имеются источники электростатических полей (</w:t>
      </w:r>
      <w:proofErr w:type="spellStart"/>
      <w:r w:rsidRPr="00B164C2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видеодисплейные</w:t>
      </w:r>
      <w:proofErr w:type="spellEnd"/>
      <w:r w:rsidRPr="00B164C2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 xml:space="preserve"> терминалы или иные виды технических средств, приводящие к изменению аэроионного состава воздуха).</w:t>
      </w:r>
    </w:p>
    <w:p w:rsidR="00B164C2" w:rsidRPr="00B164C2" w:rsidRDefault="00B164C2" w:rsidP="00B164C2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B164C2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4. Для целей настоящего гигиенического норматива используются термины в значениях, установленных законами Республики Беларусь от 16 декабря 2008 г. N 2-З "Об охране атмосферного воздуха" и от 7 января 2012 г. N 340-З "О санитарно-эпидемиологическом благополучии населения", а также следующие термины и их определения:</w:t>
      </w:r>
    </w:p>
    <w:p w:rsidR="00B164C2" w:rsidRPr="00B164C2" w:rsidRDefault="00B164C2" w:rsidP="00B164C2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proofErr w:type="spellStart"/>
      <w:r w:rsidRPr="00B164C2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деионизация</w:t>
      </w:r>
      <w:proofErr w:type="spellEnd"/>
      <w:r w:rsidRPr="00B164C2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 xml:space="preserve"> воздуха - снижение количества аэроионов в единице объема воздуха в результате применения специальных методов его обработки в системе кондиционирования;</w:t>
      </w:r>
    </w:p>
    <w:p w:rsidR="00B164C2" w:rsidRPr="00B164C2" w:rsidRDefault="00B164C2" w:rsidP="00B164C2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B164C2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зона дыхания - пространство, ограниченное радиусом 50 см от лица человека;</w:t>
      </w:r>
    </w:p>
    <w:p w:rsidR="00B164C2" w:rsidRPr="00B164C2" w:rsidRDefault="00B164C2" w:rsidP="00B164C2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B164C2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ионизация воздуха - процесс превращения нейтральных атомов и молекул воздуха в электрически заряженные частицы (ионы);</w:t>
      </w:r>
    </w:p>
    <w:p w:rsidR="00B164C2" w:rsidRPr="00B164C2" w:rsidRDefault="00B164C2" w:rsidP="00B164C2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B164C2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 xml:space="preserve">источники ионизации - природные явления (космические и другие ионизирующие излучения, естественный радиоактивный распад), технологические процессы и оборудование (рентгеновское и ультрафиолетовое излучения, </w:t>
      </w:r>
      <w:proofErr w:type="spellStart"/>
      <w:r w:rsidRPr="00B164C2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термоэмиссия</w:t>
      </w:r>
      <w:proofErr w:type="spellEnd"/>
      <w:r w:rsidRPr="00B164C2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, фотоэффект) и специальные устройства (искусственная ионизация), при воздействии которых на воздушную среду происходит образование электрически заряженных частиц (ионов);</w:t>
      </w:r>
    </w:p>
    <w:p w:rsidR="00B164C2" w:rsidRPr="00B164C2" w:rsidRDefault="00B164C2" w:rsidP="00B164C2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B164C2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кондиционирование воздуха - создание и поддержание в закрытых помещениях путем применения технических средств и проведения мероприятий определенных заданных параметров воздуха (температура, относительная влажность, состав и скорость движения), наиболее благоприятных для самочувствия людей, а также осуществления технологических процессов;</w:t>
      </w:r>
    </w:p>
    <w:p w:rsidR="00B164C2" w:rsidRPr="00B164C2" w:rsidRDefault="00B164C2" w:rsidP="00B164C2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B164C2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концентрация аэроионов - нормируемые минимально допустимая и максимально допустимая концентрации аэроионов обеих полярностей </w:t>
      </w:r>
      <w:r w:rsidRPr="00B164C2">
        <w:rPr>
          <w:noProof/>
          <w:lang w:eastAsia="ru-RU"/>
        </w:rPr>
        <w:drawing>
          <wp:inline distT="0" distB="0" distL="0" distR="0">
            <wp:extent cx="952500" cy="257175"/>
            <wp:effectExtent l="0" t="0" r="0" b="9525"/>
            <wp:docPr id="6" name="Рисунок 6" descr="C:\Users\Temp\AppData\Local\Microsoft\Windows\INetCache\Content.MSO\EBE9DCB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emp\AppData\Local\Microsoft\Windows\INetCache\Content.MSO\EBE9DCBF.tmp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4C2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 в 1 куб. см воздуха (ион/куб. см), отклонения от которых могут привести к неблагоприятным последствиям для здоровья человека;</w:t>
      </w:r>
    </w:p>
    <w:p w:rsidR="00B164C2" w:rsidRPr="00B164C2" w:rsidRDefault="00B164C2" w:rsidP="00B164C2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B164C2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 xml:space="preserve">коэффициент </w:t>
      </w:r>
      <w:proofErr w:type="spellStart"/>
      <w:r w:rsidRPr="00B164C2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униполярности</w:t>
      </w:r>
      <w:proofErr w:type="spellEnd"/>
      <w:r w:rsidRPr="00B164C2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 xml:space="preserve"> (У) - минимально допустимый и максимально допустимый коэффициент, определяемый как отношение </w:t>
      </w:r>
      <w:r w:rsidRPr="00B164C2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lastRenderedPageBreak/>
        <w:t>концентрации аэроионов положительной полярности к концентрации аэроионов отрицательной полярности.</w:t>
      </w:r>
    </w:p>
    <w:p w:rsidR="00B164C2" w:rsidRPr="00B164C2" w:rsidRDefault="00B164C2" w:rsidP="00B164C2">
      <w:pPr>
        <w:shd w:val="clear" w:color="auto" w:fill="FFFFFF"/>
        <w:spacing w:after="0" w:line="240" w:lineRule="auto"/>
        <w:ind w:firstLine="450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B164C2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 </w:t>
      </w:r>
    </w:p>
    <w:p w:rsidR="00B164C2" w:rsidRPr="00B164C2" w:rsidRDefault="00B164C2" w:rsidP="00B164C2">
      <w:pPr>
        <w:shd w:val="clear" w:color="auto" w:fill="FFFFFF"/>
        <w:spacing w:after="0" w:line="240" w:lineRule="auto"/>
        <w:ind w:firstLine="450"/>
        <w:jc w:val="right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B164C2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Таблица</w:t>
      </w:r>
    </w:p>
    <w:p w:rsidR="00B164C2" w:rsidRPr="00B164C2" w:rsidRDefault="00B164C2" w:rsidP="00B164C2">
      <w:pPr>
        <w:shd w:val="clear" w:color="auto" w:fill="FFFFFF"/>
        <w:spacing w:after="0" w:line="240" w:lineRule="auto"/>
        <w:ind w:firstLine="450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B164C2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 </w:t>
      </w:r>
    </w:p>
    <w:p w:rsidR="00B164C2" w:rsidRPr="00B164C2" w:rsidRDefault="00B164C2" w:rsidP="00B164C2">
      <w:pPr>
        <w:shd w:val="clear" w:color="auto" w:fill="FFFFFF"/>
        <w:spacing w:after="0" w:line="240" w:lineRule="auto"/>
        <w:ind w:firstLine="450"/>
        <w:jc w:val="center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B164C2">
        <w:rPr>
          <w:rFonts w:ascii="Times New Roman" w:eastAsia="Times New Roman" w:hAnsi="Times New Roman" w:cs="Times New Roman"/>
          <w:b/>
          <w:bCs/>
          <w:color w:val="242424"/>
          <w:sz w:val="30"/>
          <w:szCs w:val="30"/>
          <w:lang w:eastAsia="ru-RU"/>
        </w:rPr>
        <w:t>Аэроионный состав воздуха в зоне дыхания производственных и общественных помещений</w:t>
      </w:r>
    </w:p>
    <w:p w:rsidR="00B164C2" w:rsidRPr="00B164C2" w:rsidRDefault="00B164C2" w:rsidP="00B164C2">
      <w:pPr>
        <w:shd w:val="clear" w:color="auto" w:fill="FFFFFF"/>
        <w:spacing w:after="0" w:line="240" w:lineRule="auto"/>
        <w:ind w:firstLine="450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B164C2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40"/>
        <w:gridCol w:w="2271"/>
        <w:gridCol w:w="2034"/>
        <w:gridCol w:w="2740"/>
      </w:tblGrid>
      <w:tr w:rsidR="00B164C2" w:rsidRPr="00B164C2" w:rsidTr="00B164C2">
        <w:tc>
          <w:tcPr>
            <w:tcW w:w="3137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164C2" w:rsidRPr="00B164C2" w:rsidRDefault="00B164C2" w:rsidP="00B164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164C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Уровни </w:t>
            </w:r>
            <w:proofErr w:type="spellStart"/>
            <w:r w:rsidRPr="00B164C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аэроионизации</w:t>
            </w:r>
            <w:proofErr w:type="spellEnd"/>
          </w:p>
        </w:tc>
        <w:tc>
          <w:tcPr>
            <w:tcW w:w="650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164C2" w:rsidRPr="00B164C2" w:rsidRDefault="00B164C2" w:rsidP="00B164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164C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Концентрация аэроионов, </w:t>
            </w:r>
            <w:r w:rsidRPr="00B164C2">
              <w:rPr>
                <w:noProof/>
                <w:lang w:eastAsia="ru-RU"/>
              </w:rPr>
              <w:drawing>
                <wp:inline distT="0" distB="0" distL="0" distR="0">
                  <wp:extent cx="123825" cy="161925"/>
                  <wp:effectExtent l="0" t="0" r="9525" b="9525"/>
                  <wp:docPr id="5" name="Рисунок 5" descr="C:\Users\Temp\AppData\Local\Microsoft\Windows\INetCache\Content.MSO\3B98C425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Temp\AppData\Local\Microsoft\Windows\INetCache\Content.MSO\3B98C425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164C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 (ион/куб. см)</w:t>
            </w:r>
          </w:p>
        </w:tc>
        <w:tc>
          <w:tcPr>
            <w:tcW w:w="37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  <w:hideMark/>
          </w:tcPr>
          <w:p w:rsidR="00B164C2" w:rsidRPr="00B164C2" w:rsidRDefault="00B164C2" w:rsidP="00B164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164C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Коэффициент </w:t>
            </w:r>
            <w:proofErr w:type="spellStart"/>
            <w:r w:rsidRPr="00B164C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униполярности</w:t>
            </w:r>
            <w:proofErr w:type="spellEnd"/>
            <w:r w:rsidRPr="00B164C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, У</w:t>
            </w:r>
          </w:p>
        </w:tc>
      </w:tr>
      <w:tr w:rsidR="00B164C2" w:rsidRPr="00B164C2" w:rsidTr="00B164C2">
        <w:tc>
          <w:tcPr>
            <w:tcW w:w="3137" w:type="dxa"/>
            <w:tcBorders>
              <w:top w:val="single" w:sz="6" w:space="0" w:color="auto"/>
            </w:tcBorders>
            <w:hideMark/>
          </w:tcPr>
          <w:p w:rsidR="00B164C2" w:rsidRPr="00B164C2" w:rsidRDefault="00B164C2" w:rsidP="00B164C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164C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Минимально допустимые</w:t>
            </w:r>
          </w:p>
        </w:tc>
        <w:tc>
          <w:tcPr>
            <w:tcW w:w="3392" w:type="dxa"/>
            <w:tcBorders>
              <w:top w:val="single" w:sz="6" w:space="0" w:color="auto"/>
            </w:tcBorders>
            <w:hideMark/>
          </w:tcPr>
          <w:p w:rsidR="00B164C2" w:rsidRPr="00B164C2" w:rsidRDefault="00B164C2" w:rsidP="00B164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164C2">
              <w:rPr>
                <w:noProof/>
                <w:lang w:eastAsia="ru-RU"/>
              </w:rPr>
              <w:drawing>
                <wp:inline distT="0" distB="0" distL="0" distR="0">
                  <wp:extent cx="123825" cy="161925"/>
                  <wp:effectExtent l="0" t="0" r="9525" b="9525"/>
                  <wp:docPr id="4" name="Рисунок 4" descr="C:\Users\Temp\AppData\Local\Microsoft\Windows\INetCache\Content.MSO\79882E7B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Temp\AppData\Local\Microsoft\Windows\INetCache\Content.MSO\79882E7B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164C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 "+" &gt;= 400</w:t>
            </w:r>
          </w:p>
        </w:tc>
        <w:tc>
          <w:tcPr>
            <w:tcW w:w="3111" w:type="dxa"/>
            <w:tcBorders>
              <w:top w:val="single" w:sz="6" w:space="0" w:color="auto"/>
            </w:tcBorders>
            <w:hideMark/>
          </w:tcPr>
          <w:p w:rsidR="00B164C2" w:rsidRPr="00B164C2" w:rsidRDefault="00B164C2" w:rsidP="00B164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164C2">
              <w:rPr>
                <w:noProof/>
                <w:lang w:eastAsia="ru-RU"/>
              </w:rPr>
              <w:drawing>
                <wp:inline distT="0" distB="0" distL="0" distR="0">
                  <wp:extent cx="123825" cy="161925"/>
                  <wp:effectExtent l="0" t="0" r="9525" b="9525"/>
                  <wp:docPr id="3" name="Рисунок 3" descr="C:\Users\Temp\AppData\Local\Microsoft\Windows\INetCache\Content.MSO\639C4941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Temp\AppData\Local\Microsoft\Windows\INetCache\Content.MSO\639C4941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164C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 "-" &gt;= 600</w:t>
            </w:r>
          </w:p>
        </w:tc>
        <w:tc>
          <w:tcPr>
            <w:tcW w:w="3774" w:type="dxa"/>
            <w:vMerge w:val="restart"/>
            <w:tcBorders>
              <w:top w:val="single" w:sz="6" w:space="0" w:color="auto"/>
              <w:bottom w:val="single" w:sz="6" w:space="0" w:color="auto"/>
            </w:tcBorders>
            <w:hideMark/>
          </w:tcPr>
          <w:p w:rsidR="00B164C2" w:rsidRPr="00B164C2" w:rsidRDefault="00B164C2" w:rsidP="00B164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164C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0,4 &lt;= У &lt; 1,0</w:t>
            </w:r>
          </w:p>
        </w:tc>
      </w:tr>
      <w:tr w:rsidR="00B164C2" w:rsidRPr="00B164C2" w:rsidTr="00B164C2">
        <w:tc>
          <w:tcPr>
            <w:tcW w:w="3137" w:type="dxa"/>
            <w:tcBorders>
              <w:bottom w:val="single" w:sz="6" w:space="0" w:color="auto"/>
            </w:tcBorders>
            <w:hideMark/>
          </w:tcPr>
          <w:p w:rsidR="00B164C2" w:rsidRPr="00B164C2" w:rsidRDefault="00B164C2" w:rsidP="00B164C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164C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Максимально допустимые</w:t>
            </w:r>
          </w:p>
        </w:tc>
        <w:tc>
          <w:tcPr>
            <w:tcW w:w="3392" w:type="dxa"/>
            <w:tcBorders>
              <w:bottom w:val="single" w:sz="6" w:space="0" w:color="auto"/>
            </w:tcBorders>
            <w:hideMark/>
          </w:tcPr>
          <w:p w:rsidR="00B164C2" w:rsidRPr="00B164C2" w:rsidRDefault="00B164C2" w:rsidP="00B164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164C2">
              <w:rPr>
                <w:noProof/>
                <w:lang w:eastAsia="ru-RU"/>
              </w:rPr>
              <w:drawing>
                <wp:inline distT="0" distB="0" distL="0" distR="0">
                  <wp:extent cx="123825" cy="161925"/>
                  <wp:effectExtent l="0" t="0" r="9525" b="9525"/>
                  <wp:docPr id="2" name="Рисунок 2" descr="C:\Users\Temp\AppData\Local\Microsoft\Windows\INetCache\Content.MSO\C9D11DF7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Temp\AppData\Local\Microsoft\Windows\INetCache\Content.MSO\C9D11DF7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164C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 "+" &lt;= 50 000</w:t>
            </w:r>
          </w:p>
        </w:tc>
        <w:tc>
          <w:tcPr>
            <w:tcW w:w="3111" w:type="dxa"/>
            <w:tcBorders>
              <w:bottom w:val="single" w:sz="6" w:space="0" w:color="auto"/>
            </w:tcBorders>
            <w:hideMark/>
          </w:tcPr>
          <w:p w:rsidR="00B164C2" w:rsidRPr="00B164C2" w:rsidRDefault="00B164C2" w:rsidP="00B164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164C2">
              <w:rPr>
                <w:noProof/>
                <w:lang w:eastAsia="ru-RU"/>
              </w:rPr>
              <w:drawing>
                <wp:inline distT="0" distB="0" distL="0" distR="0">
                  <wp:extent cx="123825" cy="161925"/>
                  <wp:effectExtent l="0" t="0" r="9525" b="9525"/>
                  <wp:docPr id="1" name="Рисунок 1" descr="C:\Users\Temp\AppData\Local\Microsoft\Windows\INetCache\Content.MSO\20F2F21D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Temp\AppData\Local\Microsoft\Windows\INetCache\Content.MSO\20F2F21D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164C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 "-" &lt;= 50 000</w:t>
            </w:r>
          </w:p>
        </w:tc>
        <w:tc>
          <w:tcPr>
            <w:tcW w:w="0" w:type="auto"/>
            <w:vMerge/>
            <w:tcBorders>
              <w:top w:val="single" w:sz="6" w:space="0" w:color="auto"/>
              <w:bottom w:val="single" w:sz="6" w:space="0" w:color="auto"/>
            </w:tcBorders>
            <w:vAlign w:val="center"/>
            <w:hideMark/>
          </w:tcPr>
          <w:p w:rsidR="00B164C2" w:rsidRPr="00B164C2" w:rsidRDefault="00B164C2" w:rsidP="00B164C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B164C2" w:rsidRPr="00B164C2" w:rsidRDefault="00B164C2" w:rsidP="00B164C2">
      <w:pPr>
        <w:shd w:val="clear" w:color="auto" w:fill="FFFFFF"/>
        <w:spacing w:after="0" w:line="240" w:lineRule="auto"/>
        <w:ind w:firstLine="450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B164C2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 </w:t>
      </w:r>
    </w:p>
    <w:p w:rsidR="00D43078" w:rsidRDefault="00D43078"/>
    <w:sectPr w:rsidR="00D43078" w:rsidSect="006A22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B164C2"/>
    <w:rsid w:val="004B65DB"/>
    <w:rsid w:val="006A2254"/>
    <w:rsid w:val="008E2A74"/>
    <w:rsid w:val="00B164C2"/>
    <w:rsid w:val="00C86622"/>
    <w:rsid w:val="00D4307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A225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-consnonformat">
    <w:name w:val="p-consnonformat"/>
    <w:basedOn w:val="a"/>
    <w:rsid w:val="00B164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-consnonformat">
    <w:name w:val="h-consnonformat"/>
    <w:basedOn w:val="a0"/>
    <w:rsid w:val="00B164C2"/>
  </w:style>
  <w:style w:type="character" w:customStyle="1" w:styleId="colorff0000">
    <w:name w:val="color__ff0000"/>
    <w:basedOn w:val="a0"/>
    <w:rsid w:val="00B164C2"/>
  </w:style>
  <w:style w:type="paragraph" w:customStyle="1" w:styleId="p-normal">
    <w:name w:val="p-normal"/>
    <w:basedOn w:val="a"/>
    <w:rsid w:val="00B164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-normal">
    <w:name w:val="h-normal"/>
    <w:basedOn w:val="a0"/>
    <w:rsid w:val="00B164C2"/>
  </w:style>
  <w:style w:type="character" w:customStyle="1" w:styleId="fake-non-breaking-space">
    <w:name w:val="fake-non-breaking-space"/>
    <w:basedOn w:val="a0"/>
    <w:rsid w:val="00B164C2"/>
  </w:style>
  <w:style w:type="character" w:customStyle="1" w:styleId="color0000ff">
    <w:name w:val="color__0000ff"/>
    <w:basedOn w:val="a0"/>
    <w:rsid w:val="00B164C2"/>
  </w:style>
  <w:style w:type="character" w:customStyle="1" w:styleId="colorff00ff">
    <w:name w:val="color__ff00ff"/>
    <w:basedOn w:val="a0"/>
    <w:rsid w:val="00B164C2"/>
  </w:style>
  <w:style w:type="character" w:customStyle="1" w:styleId="word-wrapper">
    <w:name w:val="word-wrapper"/>
    <w:basedOn w:val="a0"/>
    <w:rsid w:val="00B164C2"/>
  </w:style>
  <w:style w:type="paragraph" w:customStyle="1" w:styleId="p-consdtnormal">
    <w:name w:val="p-consdtnormal"/>
    <w:basedOn w:val="a"/>
    <w:rsid w:val="00B164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-consdtnormal">
    <w:name w:val="h-consdtnormal"/>
    <w:basedOn w:val="a0"/>
    <w:rsid w:val="00B164C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3833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00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80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886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4138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418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70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47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4399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686</Words>
  <Characters>3914</Characters>
  <Application>Microsoft Office Word</Application>
  <DocSecurity>0</DocSecurity>
  <Lines>32</Lines>
  <Paragraphs>9</Paragraphs>
  <ScaleCrop>false</ScaleCrop>
  <Company/>
  <LinksUpToDate>false</LinksUpToDate>
  <CharactersWithSpaces>4591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Temp</dc:creator>
  <cp:keywords/>
  <dc:description/>
  <cp:lastModifiedBy>Николай Гурский</cp:lastModifiedBy>
  <cp:revision>3</cp:revision>
  <dcterms:created xsi:type="dcterms:W3CDTF">2025-10-30T06:05:00Z</dcterms:created>
  <dcterms:modified xsi:type="dcterms:W3CDTF">2025-10-30T18:41:00Z</dcterms:modified>
</cp:coreProperties>
</file>