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65CA4" w:rsidRPr="00D65CA4" w:rsidRDefault="00D65CA4" w:rsidP="00D65CA4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D65CA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fldChar w:fldCharType="begin"/>
      </w:r>
      <w:r w:rsidRPr="00D65CA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instrText xml:space="preserve"> HYPERLINK "https://otb.by/news/4757-obnovlena-tipovaya-instruktsiya-po-okhrane-truda-pri-vypolnenii-rabot-v-emkostnykh-sooruzheniyakh" </w:instrText>
      </w:r>
      <w:r w:rsidRPr="00D65CA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fldChar w:fldCharType="separate"/>
      </w:r>
      <w:r w:rsidRPr="00D65CA4">
        <w:rPr>
          <w:rFonts w:ascii="Helvetica" w:eastAsia="Times New Roman" w:hAnsi="Helvetica" w:cs="Helvetica"/>
          <w:color w:val="37AFCD"/>
          <w:sz w:val="15"/>
          <w:lang w:eastAsia="ru-RU"/>
        </w:rPr>
        <w:t>Работы, выполняемые внутри колодцев, цистерн и других емкостных сооружениях</w:t>
      </w:r>
      <w:r w:rsidRPr="00D65CA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fldChar w:fldCharType="end"/>
      </w:r>
      <w:r w:rsidRPr="00D65CA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, относятся к работам с повышенной опасностью, должны выполняться по наряду-допуску и требуют особого внимания работодателей, независимо от их организационно-правовых форм и осуществляемых ими видов деятельности.</w:t>
      </w:r>
    </w:p>
    <w:p w:rsidR="00D65CA4" w:rsidRPr="00D65CA4" w:rsidRDefault="00D65CA4" w:rsidP="00D65CA4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D65CA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Требования охраны труда при выполнении работ внутри колодцев, цистерн и других емкостных сооружениях устанавливаются Типовой инструкцией при выполнении работ в емкостных сооружениях, утвержденной постановлением Министерства труда и социальной защиты Республики Беларусь от 19.10.2022 № 59.</w:t>
      </w:r>
    </w:p>
    <w:p w:rsidR="00D65CA4" w:rsidRPr="00D65CA4" w:rsidRDefault="00D65CA4" w:rsidP="00D65CA4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D65CA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В наряде-допуске определяются организационные и технические мероприятия, а также мероприятия, обеспечивающие безопасное выполнение работ, необходимые средства защиты.</w:t>
      </w:r>
    </w:p>
    <w:p w:rsidR="00D65CA4" w:rsidRPr="00D65CA4" w:rsidRDefault="00D65CA4" w:rsidP="00D65CA4">
      <w:pPr>
        <w:shd w:val="clear" w:color="auto" w:fill="FFFFFF"/>
        <w:spacing w:after="164" w:line="240" w:lineRule="auto"/>
        <w:jc w:val="center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>
        <w:rPr>
          <w:rFonts w:ascii="Helvetica" w:eastAsia="Times New Roman" w:hAnsi="Helvetica" w:cs="Helvetica"/>
          <w:noProof/>
          <w:color w:val="333333"/>
          <w:sz w:val="15"/>
          <w:szCs w:val="15"/>
          <w:lang w:eastAsia="ru-RU"/>
        </w:rPr>
        <w:drawing>
          <wp:inline distT="0" distB="0" distL="0" distR="0">
            <wp:extent cx="5758981" cy="3240000"/>
            <wp:effectExtent l="19050" t="0" r="0" b="0"/>
            <wp:docPr id="1" name="Рисунок 1" descr="g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o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981" cy="324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65CA4" w:rsidRPr="00D65CA4" w:rsidRDefault="00D65CA4" w:rsidP="00D65CA4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D65CA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В процессе работы в емкостных сооружениях на исполнителей работ возможно воздействие следующих вредных и (или) опасных производственных факторов:</w:t>
      </w:r>
    </w:p>
    <w:p w:rsidR="00D65CA4" w:rsidRPr="00D65CA4" w:rsidRDefault="00D65CA4" w:rsidP="00D65CA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D65CA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недостаток либо избыток кислорода;</w:t>
      </w:r>
    </w:p>
    <w:p w:rsidR="00D65CA4" w:rsidRPr="00D65CA4" w:rsidRDefault="00D65CA4" w:rsidP="00D65CA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D65CA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повышенная запыленность или загазованность;</w:t>
      </w:r>
    </w:p>
    <w:p w:rsidR="00D65CA4" w:rsidRPr="00D65CA4" w:rsidRDefault="00D65CA4" w:rsidP="00D65CA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D65CA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возможность взрыва или возгорания горючих газов, паров горючих жидкостей, аэрозолей горючих веществ;</w:t>
      </w:r>
    </w:p>
    <w:p w:rsidR="00D65CA4" w:rsidRPr="00D65CA4" w:rsidRDefault="00D65CA4" w:rsidP="00D65CA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D65CA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повышенные уровни шума и (или) вибрации;</w:t>
      </w:r>
    </w:p>
    <w:p w:rsidR="00D65CA4" w:rsidRPr="00D65CA4" w:rsidRDefault="00D65CA4" w:rsidP="00D65CA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D65CA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повышенное значение напряжения в электрической цепи, замыкание которой может произойти через тело человека;</w:t>
      </w:r>
    </w:p>
    <w:p w:rsidR="00D65CA4" w:rsidRPr="00D65CA4" w:rsidRDefault="00D65CA4" w:rsidP="00D65CA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D65CA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повышенная или пониженная температура, повышенная влажность и подвижность воздуха рабочей зоны;</w:t>
      </w:r>
    </w:p>
    <w:p w:rsidR="00D65CA4" w:rsidRPr="00D65CA4" w:rsidRDefault="00D65CA4" w:rsidP="00D65CA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D65CA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недостаточная освещенность рабочей зоны;</w:t>
      </w:r>
    </w:p>
    <w:p w:rsidR="00D65CA4" w:rsidRPr="00D65CA4" w:rsidRDefault="00D65CA4" w:rsidP="00D65CA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D65CA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патогенные микроорганизмы;</w:t>
      </w:r>
    </w:p>
    <w:p w:rsidR="00D65CA4" w:rsidRPr="00D65CA4" w:rsidRDefault="00D65CA4" w:rsidP="00D65CA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D65CA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физические перегрузки при выполнении работ в неудобной позе;</w:t>
      </w:r>
    </w:p>
    <w:p w:rsidR="00D65CA4" w:rsidRPr="00D65CA4" w:rsidRDefault="00D65CA4" w:rsidP="00D65CA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D65CA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нервно-психические перегрузки при выполнении работы;</w:t>
      </w:r>
    </w:p>
    <w:p w:rsidR="00D65CA4" w:rsidRPr="00D65CA4" w:rsidRDefault="00D65CA4" w:rsidP="00D65CA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D65CA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падающие с высоты предметы и (или) инструмент;</w:t>
      </w:r>
    </w:p>
    <w:p w:rsidR="00D65CA4" w:rsidRPr="00D65CA4" w:rsidRDefault="00D65CA4" w:rsidP="00D65CA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D65CA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 xml:space="preserve">возможность </w:t>
      </w:r>
      <w:proofErr w:type="spellStart"/>
      <w:r w:rsidRPr="00D65CA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травмирования</w:t>
      </w:r>
      <w:proofErr w:type="spellEnd"/>
      <w:r w:rsidRPr="00D65CA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 xml:space="preserve"> работающих при открывании или закрывании крышек люков емкостных сооружений, падении с высоты;</w:t>
      </w:r>
    </w:p>
    <w:p w:rsidR="00D65CA4" w:rsidRPr="00D65CA4" w:rsidRDefault="00D65CA4" w:rsidP="00D65CA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D65CA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острые кромки, заусенцы и шероховатость на поверхностях заготовок, инструмента и оборудования.</w:t>
      </w:r>
    </w:p>
    <w:p w:rsidR="00D65CA4" w:rsidRPr="00D65CA4" w:rsidRDefault="00D65CA4" w:rsidP="00D65CA4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D65CA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В зависимости от условий труда, в которых исполнители работ выполняют работу, на них могут воздействовать также другие вредные и (или) опасные производственные факторы.</w:t>
      </w:r>
    </w:p>
    <w:p w:rsidR="00D65CA4" w:rsidRPr="00D65CA4" w:rsidRDefault="00D65CA4" w:rsidP="00D65CA4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D65CA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Исполнители работ с учетом воздействующих на них вредных и (или) опасных производственных факторов обеспечиваются средствами индивидуальной защиты в соответствии с типовыми нормами бесплатной выдачи работникам средств индивидуальной защиты для соответствующей профессии рабочего, а выполняющие работу по гражданско-правовым договорам обеспечиваются средствами индивидуальной защиты в соответствии с этими договорами.</w:t>
      </w:r>
    </w:p>
    <w:p w:rsidR="00D65CA4" w:rsidRPr="00D65CA4" w:rsidRDefault="00D65CA4" w:rsidP="00D65CA4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D65CA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При выполнении работы исполнителям работы, кроме средств индивидуальной защиты, предусмотренных типовыми нормами, выдаются для защиты:</w:t>
      </w:r>
    </w:p>
    <w:p w:rsidR="00D65CA4" w:rsidRPr="00D65CA4" w:rsidRDefault="00D65CA4" w:rsidP="00D65CA4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D65CA4">
        <w:rPr>
          <w:rFonts w:ascii="Helvetica" w:eastAsia="Times New Roman" w:hAnsi="Helvetica" w:cs="Helvetica"/>
          <w:b/>
          <w:bCs/>
          <w:color w:val="333333"/>
          <w:sz w:val="15"/>
          <w:lang w:eastAsia="ru-RU"/>
        </w:rPr>
        <w:t>головы от механических воздействий</w:t>
      </w:r>
      <w:r w:rsidRPr="00D65CA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 — средство индивидуальной защиты головы (защитные каски);</w:t>
      </w:r>
    </w:p>
    <w:p w:rsidR="00D65CA4" w:rsidRPr="00D65CA4" w:rsidRDefault="00D65CA4" w:rsidP="00D65CA4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D65CA4">
        <w:rPr>
          <w:rFonts w:ascii="Helvetica" w:eastAsia="Times New Roman" w:hAnsi="Helvetica" w:cs="Helvetica"/>
          <w:b/>
          <w:bCs/>
          <w:color w:val="333333"/>
          <w:sz w:val="15"/>
          <w:lang w:eastAsia="ru-RU"/>
        </w:rPr>
        <w:t>от падения с высоты</w:t>
      </w:r>
      <w:r w:rsidRPr="00D65CA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 — средство индивидуальной защиты от падения с высоты (страховочная привязь (пояс предохранительный лямочный), сигнально-спасательная веревка, предназначенная для страховки и экстренной эвакуации работающего, выполняющего работу в емкостном сооружении;</w:t>
      </w:r>
    </w:p>
    <w:p w:rsidR="00D65CA4" w:rsidRPr="00D65CA4" w:rsidRDefault="00D65CA4" w:rsidP="00D65CA4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D65CA4">
        <w:rPr>
          <w:rFonts w:ascii="Helvetica" w:eastAsia="Times New Roman" w:hAnsi="Helvetica" w:cs="Helvetica"/>
          <w:b/>
          <w:bCs/>
          <w:color w:val="333333"/>
          <w:sz w:val="15"/>
          <w:lang w:eastAsia="ru-RU"/>
        </w:rPr>
        <w:t>органов дыхания</w:t>
      </w:r>
      <w:r w:rsidRPr="00D65CA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 — изолирующие средства индивидуальной защиты органов дыхания (изолирующий шланговый противогаз, изолирующий противогаз, изолирующий дыхательный аппарат).</w:t>
      </w:r>
    </w:p>
    <w:p w:rsidR="00D65CA4" w:rsidRPr="00D65CA4" w:rsidRDefault="00D65CA4" w:rsidP="00D65CA4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D65CA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lastRenderedPageBreak/>
        <w:t xml:space="preserve">Работу в емкостных сооружениях глубиной более 1 метра (колодцах, туннелях, коллекторах, резервуарах и других) выполняют не менее трех работающих (далее - бригада). Один из работающих выполняет работу в емкостном сооружении, второй с помощью сигнально-спасательной веревки страхует снаружи этого работающего (далее - дублер), третий - находится на поверхности емкостного сооружения, подает инструмент, наблюдает за движением транспортных средств и окружающих, в случае необходимости вместе с дублером оказывает помощь </w:t>
      </w:r>
      <w:proofErr w:type="gramStart"/>
      <w:r w:rsidRPr="00D65CA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работающему</w:t>
      </w:r>
      <w:proofErr w:type="gramEnd"/>
      <w:r w:rsidRPr="00D65CA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 xml:space="preserve"> в емкостном сооружении (далее - наблюдатель).</w:t>
      </w:r>
    </w:p>
    <w:p w:rsidR="00D65CA4" w:rsidRPr="00D65CA4" w:rsidRDefault="00D65CA4" w:rsidP="00D65CA4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D65CA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При этом количество дублеров должно определяться из расчета не менее одного дублера на одного работающего в емкостном сооружении.</w:t>
      </w:r>
    </w:p>
    <w:p w:rsidR="00D65CA4" w:rsidRPr="00D65CA4" w:rsidRDefault="00D65CA4" w:rsidP="00D65CA4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D65CA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Дублер должен быть экипирован в такие же средства индивидуальной защиты, как и работающий, выполняющий работу в емкостном сооружении.</w:t>
      </w:r>
    </w:p>
    <w:p w:rsidR="00D65CA4" w:rsidRPr="00D65CA4" w:rsidRDefault="00D65CA4" w:rsidP="00D65CA4">
      <w:pPr>
        <w:shd w:val="clear" w:color="auto" w:fill="FFFFFF"/>
        <w:spacing w:after="164" w:line="240" w:lineRule="auto"/>
        <w:jc w:val="center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>
        <w:rPr>
          <w:rFonts w:ascii="Helvetica" w:eastAsia="Times New Roman" w:hAnsi="Helvetica" w:cs="Helvetica"/>
          <w:noProof/>
          <w:color w:val="333333"/>
          <w:sz w:val="15"/>
          <w:szCs w:val="15"/>
          <w:lang w:eastAsia="ru-RU"/>
        </w:rPr>
        <w:drawing>
          <wp:inline distT="0" distB="0" distL="0" distR="0">
            <wp:extent cx="5758981" cy="3240000"/>
            <wp:effectExtent l="19050" t="0" r="0" b="0"/>
            <wp:docPr id="2" name="Рисунок 2" descr="go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go 2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981" cy="324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65CA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br/>
      </w:r>
      <w:proofErr w:type="gramStart"/>
      <w:r w:rsidRPr="00D65CA4">
        <w:rPr>
          <w:rFonts w:ascii="Helvetica" w:eastAsia="Times New Roman" w:hAnsi="Helvetica" w:cs="Helvetica"/>
          <w:i/>
          <w:iCs/>
          <w:color w:val="333333"/>
          <w:sz w:val="15"/>
          <w:lang w:eastAsia="ru-RU"/>
        </w:rPr>
        <w:t>Работники, выполняющие работы в емкостном сооружении, не обеспечены защитными касками, предохранительными лямочными поясами (страховочными привязями) с прикрепленными к ним страховочными канатами (веревками) и средствами индивидуальной защиты органов дыхания (шланговыми или изолирующих противогазами (дыхательными аппаратами)</w:t>
      </w:r>
      <w:proofErr w:type="gramEnd"/>
    </w:p>
    <w:p w:rsidR="00D65CA4" w:rsidRPr="00D65CA4" w:rsidRDefault="00D65CA4" w:rsidP="00D65CA4">
      <w:pPr>
        <w:shd w:val="clear" w:color="auto" w:fill="FFFFFF"/>
        <w:spacing w:after="164" w:line="240" w:lineRule="auto"/>
        <w:jc w:val="center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>
        <w:rPr>
          <w:rFonts w:ascii="Helvetica" w:eastAsia="Times New Roman" w:hAnsi="Helvetica" w:cs="Helvetica"/>
          <w:noProof/>
          <w:color w:val="333333"/>
          <w:sz w:val="15"/>
          <w:szCs w:val="15"/>
          <w:lang w:eastAsia="ru-RU"/>
        </w:rPr>
        <w:drawing>
          <wp:inline distT="0" distB="0" distL="0" distR="0">
            <wp:extent cx="5758981" cy="3240000"/>
            <wp:effectExtent l="19050" t="0" r="0" b="0"/>
            <wp:docPr id="3" name="Рисунок 3" descr="go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go 3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981" cy="324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65CA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br/>
      </w:r>
      <w:r w:rsidRPr="00D65CA4">
        <w:rPr>
          <w:rFonts w:ascii="Helvetica" w:eastAsia="Times New Roman" w:hAnsi="Helvetica" w:cs="Helvetica"/>
          <w:i/>
          <w:iCs/>
          <w:color w:val="333333"/>
          <w:sz w:val="15"/>
          <w:lang w:eastAsia="ru-RU"/>
        </w:rPr>
        <w:t>Работник выполняет работу внутри емкостного сооружения глубиной более 1м, при этом снаружи емкостного сооружения дублер и наблюдающий отсутствуют</w:t>
      </w:r>
    </w:p>
    <w:p w:rsidR="00D65CA4" w:rsidRPr="00D65CA4" w:rsidRDefault="00D65CA4" w:rsidP="00D65CA4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D65CA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При выполнении работ в колодцах, расположенных в местах движения транспортных средств, исполнители работ должны находиться в одежде повышенной видимости.</w:t>
      </w:r>
    </w:p>
    <w:p w:rsidR="00D65CA4" w:rsidRPr="00D65CA4" w:rsidRDefault="00D65CA4" w:rsidP="00D65CA4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D65CA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Для работы в емкостном сооружении бригада обеспечивается:</w:t>
      </w:r>
    </w:p>
    <w:p w:rsidR="00D65CA4" w:rsidRPr="00D65CA4" w:rsidRDefault="00D65CA4" w:rsidP="00D65CA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D65CA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lastRenderedPageBreak/>
        <w:t>средствами газового анализа за состоянием воздушной среды в рабочей зоне;</w:t>
      </w:r>
    </w:p>
    <w:p w:rsidR="00D65CA4" w:rsidRPr="00D65CA4" w:rsidRDefault="00D65CA4" w:rsidP="00D65CA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D65CA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приспособлениями и инструментом, не создающими искр, необходимыми для производства работ, а также сумкой либо другой тарой для инструмента;</w:t>
      </w:r>
    </w:p>
    <w:p w:rsidR="00D65CA4" w:rsidRPr="00D65CA4" w:rsidRDefault="00D65CA4" w:rsidP="00D65CA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D65CA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специальными крючками, ключами и ломиками для открывания крышек люков;</w:t>
      </w:r>
    </w:p>
    <w:p w:rsidR="00D65CA4" w:rsidRPr="00D65CA4" w:rsidRDefault="00D65CA4" w:rsidP="00D65CA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D65CA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штангой-вилкой для открывания задвижек в колодцах;</w:t>
      </w:r>
    </w:p>
    <w:p w:rsidR="00D65CA4" w:rsidRPr="00D65CA4" w:rsidRDefault="00D65CA4" w:rsidP="00D65CA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D65CA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шестом для проверки прочности крепления скоб или стационарных лестниц в емкостных сооружениях;</w:t>
      </w:r>
    </w:p>
    <w:p w:rsidR="00D65CA4" w:rsidRPr="00D65CA4" w:rsidRDefault="00D65CA4" w:rsidP="00D65CA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D65CA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переносной лестницей с приспособлениями для их закрепления;</w:t>
      </w:r>
    </w:p>
    <w:p w:rsidR="00D65CA4" w:rsidRPr="00D65CA4" w:rsidRDefault="00D65CA4" w:rsidP="00D65CA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D65CA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аккумуляторным фонарем во взрывозащитном исполнении или переносным светильником напряжением не выше 12</w:t>
      </w:r>
      <w:proofErr w:type="gramStart"/>
      <w:r w:rsidRPr="00D65CA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 xml:space="preserve"> В</w:t>
      </w:r>
      <w:proofErr w:type="gramEnd"/>
      <w:r w:rsidRPr="00D65CA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 xml:space="preserve"> во взрывозащищенном исполнении;</w:t>
      </w:r>
    </w:p>
    <w:p w:rsidR="00D65CA4" w:rsidRPr="00D65CA4" w:rsidRDefault="00D65CA4" w:rsidP="00D65CA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D65CA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переносным предупредительным знаком на треноге;</w:t>
      </w:r>
    </w:p>
    <w:p w:rsidR="00D65CA4" w:rsidRPr="00D65CA4" w:rsidRDefault="00D65CA4" w:rsidP="00D65CA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D65CA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вентиляторами.</w:t>
      </w:r>
    </w:p>
    <w:p w:rsidR="00D65CA4" w:rsidRPr="00D65CA4" w:rsidRDefault="00D65CA4" w:rsidP="00D65CA4">
      <w:pPr>
        <w:shd w:val="clear" w:color="auto" w:fill="FFFFFF"/>
        <w:spacing w:after="164" w:line="240" w:lineRule="auto"/>
        <w:jc w:val="center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>
        <w:rPr>
          <w:rFonts w:ascii="Helvetica" w:eastAsia="Times New Roman" w:hAnsi="Helvetica" w:cs="Helvetica"/>
          <w:noProof/>
          <w:color w:val="333333"/>
          <w:sz w:val="15"/>
          <w:szCs w:val="15"/>
          <w:lang w:eastAsia="ru-RU"/>
        </w:rPr>
        <w:drawing>
          <wp:inline distT="0" distB="0" distL="0" distR="0">
            <wp:extent cx="4288155" cy="4288155"/>
            <wp:effectExtent l="19050" t="0" r="0" b="0"/>
            <wp:docPr id="4" name="Рисунок 4" descr="go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go 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8155" cy="42881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65CA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br/>
      </w:r>
      <w:r w:rsidRPr="00D65CA4">
        <w:rPr>
          <w:rFonts w:ascii="Helvetica" w:eastAsia="Times New Roman" w:hAnsi="Helvetica" w:cs="Helvetica"/>
          <w:i/>
          <w:iCs/>
          <w:color w:val="333333"/>
          <w:sz w:val="15"/>
          <w:lang w:eastAsia="ru-RU"/>
        </w:rPr>
        <w:t>При выполнении работ в емкостном сооружении использовался светильник напряжением выше 12</w:t>
      </w:r>
      <w:proofErr w:type="gramStart"/>
      <w:r w:rsidRPr="00D65CA4">
        <w:rPr>
          <w:rFonts w:ascii="Helvetica" w:eastAsia="Times New Roman" w:hAnsi="Helvetica" w:cs="Helvetica"/>
          <w:i/>
          <w:iCs/>
          <w:color w:val="333333"/>
          <w:sz w:val="15"/>
          <w:lang w:eastAsia="ru-RU"/>
        </w:rPr>
        <w:t xml:space="preserve"> В</w:t>
      </w:r>
      <w:proofErr w:type="gramEnd"/>
      <w:r w:rsidRPr="00D65CA4">
        <w:rPr>
          <w:rFonts w:ascii="Helvetica" w:eastAsia="Times New Roman" w:hAnsi="Helvetica" w:cs="Helvetica"/>
          <w:i/>
          <w:iCs/>
          <w:color w:val="333333"/>
          <w:sz w:val="15"/>
          <w:lang w:eastAsia="ru-RU"/>
        </w:rPr>
        <w:t>, провод удлинителя для подключения электрического светильника не был защищен от случайного механического повреждения, был натянут и перекручен</w:t>
      </w:r>
    </w:p>
    <w:p w:rsidR="00D65CA4" w:rsidRPr="00D65CA4" w:rsidRDefault="00D65CA4" w:rsidP="00D65CA4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D65CA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Перед началом выполнения работ руководитель работ должен обеспечить ограждение открытых люков подземных емкостных сооружений в местах движения людей или транспортных средств путем установления дорожных знаков, а в темное время суток и (или) при недостаточной видимости дороги - дополнительно фонарями, излучающими красный или желтый свет.</w:t>
      </w:r>
    </w:p>
    <w:p w:rsidR="00D65CA4" w:rsidRPr="00D65CA4" w:rsidRDefault="00D65CA4" w:rsidP="00D65CA4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D65CA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После снятия крышек люков емкостных сооружений до спуска в них исполнителей работ следует: провентилировать емкостное сооружение с применением естественной и (или) искусственной вентиляции (с помощью вентилятора); исследовать с помощью газоанализаторов (газосигнализаторов) либо методом отбора проб воздушной среды и их последующим лабораторным анализом воздушную среду емкостного сооружения на наличие вредных и взрывоопасных веществ (горючих газов, паров горючих легковоспламеняющихся жидкостей), а также содержание кислорода.</w:t>
      </w:r>
    </w:p>
    <w:p w:rsidR="00D65CA4" w:rsidRPr="00D65CA4" w:rsidRDefault="00D65CA4" w:rsidP="00D65CA4">
      <w:pPr>
        <w:shd w:val="clear" w:color="auto" w:fill="FFFFFF"/>
        <w:spacing w:after="164" w:line="240" w:lineRule="auto"/>
        <w:jc w:val="center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>
        <w:rPr>
          <w:rFonts w:ascii="Helvetica" w:eastAsia="Times New Roman" w:hAnsi="Helvetica" w:cs="Helvetica"/>
          <w:noProof/>
          <w:color w:val="333333"/>
          <w:sz w:val="15"/>
          <w:szCs w:val="15"/>
          <w:lang w:eastAsia="ru-RU"/>
        </w:rPr>
        <w:lastRenderedPageBreak/>
        <w:drawing>
          <wp:inline distT="0" distB="0" distL="0" distR="0">
            <wp:extent cx="5777648" cy="3240000"/>
            <wp:effectExtent l="19050" t="0" r="0" b="0"/>
            <wp:docPr id="5" name="Рисунок 5" descr="go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go 5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7648" cy="324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65CA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br/>
      </w:r>
      <w:r w:rsidRPr="00D65CA4">
        <w:rPr>
          <w:rFonts w:ascii="Helvetica" w:eastAsia="Times New Roman" w:hAnsi="Helvetica" w:cs="Helvetica"/>
          <w:i/>
          <w:iCs/>
          <w:color w:val="333333"/>
          <w:sz w:val="15"/>
          <w:lang w:eastAsia="ru-RU"/>
        </w:rPr>
        <w:t>Работы проводятся в колодце глубиной более 1м, при этом ограждение открытого люка подземного емкостного сооружения в местах движения людей выполнено не было. Кроме того, в месте производства работ вентилятор, газоанализатор для проведения периодического вентилирования и проверки воздушной среды емкостного сооружения отсутствовали. До спуска в колодец воздушная среда с помощью газоанализатора на предмет наличия вредных и взрывоопасных веществ, содержания кислорода исследована не была</w:t>
      </w:r>
    </w:p>
    <w:p w:rsidR="00D65CA4" w:rsidRPr="00D65CA4" w:rsidRDefault="00D65CA4" w:rsidP="00D65CA4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D65CA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 xml:space="preserve">При спуске в емкостное сооружение или подъеме из него </w:t>
      </w:r>
      <w:proofErr w:type="gramStart"/>
      <w:r w:rsidRPr="00D65CA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работающему</w:t>
      </w:r>
      <w:proofErr w:type="gramEnd"/>
      <w:r w:rsidRPr="00D65CA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 xml:space="preserve"> не допускается держать в руках какие-либо предметы. Все необходимые для работы материалы и инструменты необходимо опускать и поднимать в сумке для инструментов либо в другой таре с помощью веревки (каната).</w:t>
      </w:r>
    </w:p>
    <w:p w:rsidR="00D65CA4" w:rsidRPr="00D65CA4" w:rsidRDefault="00D65CA4" w:rsidP="00D65CA4">
      <w:pPr>
        <w:shd w:val="clear" w:color="auto" w:fill="FFFFFF"/>
        <w:spacing w:after="164" w:line="240" w:lineRule="auto"/>
        <w:jc w:val="center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>
        <w:rPr>
          <w:rFonts w:ascii="Helvetica" w:eastAsia="Times New Roman" w:hAnsi="Helvetica" w:cs="Helvetica"/>
          <w:noProof/>
          <w:color w:val="333333"/>
          <w:sz w:val="15"/>
          <w:szCs w:val="15"/>
          <w:lang w:eastAsia="ru-RU"/>
        </w:rPr>
        <w:drawing>
          <wp:inline distT="0" distB="0" distL="0" distR="0">
            <wp:extent cx="4288155" cy="4288155"/>
            <wp:effectExtent l="19050" t="0" r="0" b="0"/>
            <wp:docPr id="6" name="Рисунок 6" descr="go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go 6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8155" cy="42881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65CA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br/>
      </w:r>
      <w:r w:rsidRPr="00D65CA4">
        <w:rPr>
          <w:rFonts w:ascii="Helvetica" w:eastAsia="Times New Roman" w:hAnsi="Helvetica" w:cs="Helvetica"/>
          <w:i/>
          <w:iCs/>
          <w:color w:val="333333"/>
          <w:sz w:val="15"/>
          <w:lang w:eastAsia="ru-RU"/>
        </w:rPr>
        <w:t xml:space="preserve">При подъеме из колодца </w:t>
      </w:r>
      <w:proofErr w:type="gramStart"/>
      <w:r w:rsidRPr="00D65CA4">
        <w:rPr>
          <w:rFonts w:ascii="Helvetica" w:eastAsia="Times New Roman" w:hAnsi="Helvetica" w:cs="Helvetica"/>
          <w:i/>
          <w:iCs/>
          <w:color w:val="333333"/>
          <w:sz w:val="15"/>
          <w:lang w:eastAsia="ru-RU"/>
        </w:rPr>
        <w:t>работающий</w:t>
      </w:r>
      <w:proofErr w:type="gramEnd"/>
      <w:r w:rsidRPr="00D65CA4">
        <w:rPr>
          <w:rFonts w:ascii="Helvetica" w:eastAsia="Times New Roman" w:hAnsi="Helvetica" w:cs="Helvetica"/>
          <w:i/>
          <w:iCs/>
          <w:color w:val="333333"/>
          <w:sz w:val="15"/>
          <w:lang w:eastAsia="ru-RU"/>
        </w:rPr>
        <w:t xml:space="preserve"> держит совковую лопату в руках</w:t>
      </w:r>
    </w:p>
    <w:p w:rsidR="00D65CA4" w:rsidRPr="00D65CA4" w:rsidRDefault="00D65CA4" w:rsidP="00D65CA4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D65CA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Источник: </w:t>
      </w:r>
      <w:hyperlink r:id="rId11" w:tgtFrame="_blank" w:history="1">
        <w:r w:rsidRPr="00D65CA4">
          <w:rPr>
            <w:rFonts w:ascii="Helvetica" w:eastAsia="Times New Roman" w:hAnsi="Helvetica" w:cs="Helvetica"/>
            <w:color w:val="37AFCD"/>
            <w:sz w:val="15"/>
            <w:lang w:eastAsia="ru-RU"/>
          </w:rPr>
          <w:t>сайт Департамента государственной инспекции труда</w:t>
        </w:r>
      </w:hyperlink>
    </w:p>
    <w:p w:rsidR="00F84598" w:rsidRDefault="00F84598"/>
    <w:sectPr w:rsidR="00F84598" w:rsidSect="00F845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7FC1BC8"/>
    <w:multiLevelType w:val="multilevel"/>
    <w:tmpl w:val="28103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4E90FCF"/>
    <w:multiLevelType w:val="multilevel"/>
    <w:tmpl w:val="4606D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characterSpacingControl w:val="doNotCompress"/>
  <w:compat/>
  <w:rsids>
    <w:rsidRoot w:val="00D65CA4"/>
    <w:rsid w:val="001C4C48"/>
    <w:rsid w:val="002E0980"/>
    <w:rsid w:val="007748E0"/>
    <w:rsid w:val="00814FC8"/>
    <w:rsid w:val="008706BA"/>
    <w:rsid w:val="00D65CA4"/>
    <w:rsid w:val="00F8459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8459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65C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D65CA4"/>
    <w:rPr>
      <w:color w:val="0000FF"/>
      <w:u w:val="single"/>
    </w:rPr>
  </w:style>
  <w:style w:type="character" w:styleId="a5">
    <w:name w:val="Strong"/>
    <w:basedOn w:val="a0"/>
    <w:uiPriority w:val="22"/>
    <w:qFormat/>
    <w:rsid w:val="00D65CA4"/>
    <w:rPr>
      <w:b/>
      <w:bCs/>
    </w:rPr>
  </w:style>
  <w:style w:type="character" w:styleId="a6">
    <w:name w:val="Emphasis"/>
    <w:basedOn w:val="a0"/>
    <w:uiPriority w:val="20"/>
    <w:qFormat/>
    <w:rsid w:val="00D65CA4"/>
    <w:rPr>
      <w:i/>
      <w:iCs/>
    </w:rPr>
  </w:style>
  <w:style w:type="paragraph" w:styleId="a7">
    <w:name w:val="Balloon Text"/>
    <w:basedOn w:val="a"/>
    <w:link w:val="a8"/>
    <w:uiPriority w:val="99"/>
    <w:semiHidden/>
    <w:unhideWhenUsed/>
    <w:rsid w:val="00D65C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65CA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6693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hyperlink" Target="http://git.gov.by/" TargetMode="Externa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1107</Words>
  <Characters>6311</Characters>
  <Application>Microsoft Office Word</Application>
  <DocSecurity>0</DocSecurity>
  <Lines>52</Lines>
  <Paragraphs>14</Paragraphs>
  <ScaleCrop>false</ScaleCrop>
  <Company/>
  <LinksUpToDate>false</LinksUpToDate>
  <CharactersWithSpaces>7404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Николай Гурский</dc:creator>
  <cp:lastModifiedBy>Николай Гурский</cp:lastModifiedBy>
  <cp:revision>1</cp:revision>
  <dcterms:created xsi:type="dcterms:W3CDTF">2025-11-23T11:52:00Z</dcterms:created>
  <dcterms:modified xsi:type="dcterms:W3CDTF">2025-11-23T11:53:00Z</dcterms:modified>
</cp:coreProperties>
</file>