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Требования охраны труда при эксплуатации оборудования для термической обработки металлов устанавливаются Межотраслевыми правилами по охране труда при термической обработке металлов, утвержденными </w:t>
      </w:r>
      <w:hyperlink r:id="rId5" w:history="1">
        <w:r w:rsidRPr="00707608">
          <w:rPr>
            <w:rFonts w:ascii="Helvetica" w:eastAsia="Times New Roman" w:hAnsi="Helvetica" w:cs="Helvetica"/>
            <w:color w:val="37AFCD"/>
            <w:sz w:val="15"/>
            <w:lang w:eastAsia="ru-RU"/>
          </w:rPr>
          <w:t>постановлением Министерства труда и социальной защиты Республики Беларусь и Министерства промышленности Республики Беларусь от 29.07.2005 № 99/9</w:t>
        </w:r>
      </w:hyperlink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эксплуатации оборудования для термической обработки металлов на работников возможно воздействие следующих опасных и вредных производственных факторов: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движущиеся машины и механизмы;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передвигающиеся изделия, заготовки и материалы;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острые кромки, заусенцы и шероховатость на поверхностях заготовок, инструментов и оборудования;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движущиеся транспортные средства;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повышенная запыленность и загазованность воздуха рабочей зоны, аэрозоли </w:t>
      </w:r>
      <w:proofErr w:type="spellStart"/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фиброгенного</w:t>
      </w:r>
      <w:proofErr w:type="spellEnd"/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действия;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 </w:t>
      </w:r>
      <w:r w:rsidRPr="00707608">
        <w:rPr>
          <w:rFonts w:ascii="Helvetica" w:eastAsia="Times New Roman" w:hAnsi="Helvetica" w:cs="Helvetica"/>
          <w:b/>
          <w:bCs/>
          <w:color w:val="333333"/>
          <w:sz w:val="15"/>
          <w:lang w:eastAsia="ru-RU"/>
        </w:rPr>
        <w:t>или пониженная</w:t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температура поверхностей оборудования, материалов;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 </w:t>
      </w:r>
      <w:r w:rsidRPr="00707608">
        <w:rPr>
          <w:rFonts w:ascii="Helvetica" w:eastAsia="Times New Roman" w:hAnsi="Helvetica" w:cs="Helvetica"/>
          <w:b/>
          <w:bCs/>
          <w:color w:val="333333"/>
          <w:sz w:val="15"/>
          <w:lang w:eastAsia="ru-RU"/>
        </w:rPr>
        <w:t>или пониженная</w:t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температура воздуха рабочей зоны;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электромагнитных излучений;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напряженность магнитного поля;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шума на рабочем месте;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недостаточная освещенность рабочей зоны;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ультрафиолетовой радиации;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инфракрасной радиации;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spellStart"/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пожар</w:t>
      </w:r>
      <w:proofErr w:type="gramStart"/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</w:t>
      </w:r>
      <w:proofErr w:type="spellEnd"/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-</w:t>
      </w:r>
      <w:proofErr w:type="gramEnd"/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и взрывоопасность;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химические опасные и вредные производственные факторы по характеру воздействия на организм человека: токсичные, раздражающие, канцерогенные;</w:t>
      </w:r>
    </w:p>
    <w:p w:rsidR="00707608" w:rsidRPr="00707608" w:rsidRDefault="00707608" w:rsidP="007076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тяжесть и напряженность труда.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Для обеспечения безопасности труда при проведении процессов термической обработки металлов наниматель обязан осуществлять контроль применения работниками безопасных приемов в работе, выполнения требований, изложенных в правилах и инструкциях по охране труда, а также правильного применения средств коллективной и индивидуальной защиты.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Применяемые средства индивидуальной защиты должны обеспечивать защиту работников от действия опасных и вредных производственных факторов при существующей технологии и условиях работы. Порядок пользования средствами индивидуальной защиты должен быть изложен в инструкциях по охране труда с учетом конкретных условий, в которых они применяются. Работники должны быть обучены правилам обращения со средствами индивидуальной защиты.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795673" cy="3600000"/>
            <wp:effectExtent l="19050" t="0" r="4927" b="0"/>
            <wp:docPr id="1" name="Рисунок 1" descr="1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673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Работник не использует средства индивидуальной защиты при открытии печи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Стены и внутренние конструкции помещений термических цехов должны быть окрашены. Отделка производственных помещений должна исключать возможность накопления пыли, поглощения паров и газов и допускать систематическую уборку поверхности влажным способом. Побелку потолков и окраску стен помещений цехов рекомендуется производить регулярно, не реже одного раза в год.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795672" cy="3600000"/>
            <wp:effectExtent l="19050" t="0" r="4928" b="0"/>
            <wp:docPr id="2" name="Рисунок 2" descr="1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672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Стены на </w:t>
      </w:r>
      <w:proofErr w:type="spellStart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термообрубном</w:t>
      </w:r>
      <w:proofErr w:type="spellEnd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участке литейного цеха не окрашены, имеются накопление пыли и копоти, потолки не побелены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Углубления в полу (колодцы, приямки, тоннели коммуникаций) в цехах и участках для термической обработки металлов должны перекрываться удобно снимающимися плитами необходимой прочности с рифленой поверхностью.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3240000" cy="4320000"/>
            <wp:effectExtent l="19050" t="0" r="0" b="0"/>
            <wp:docPr id="3" name="Рисунок 3" descr="1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Углубления в полу около дуговой плавильной печи не перекрыты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795672" cy="3600000"/>
            <wp:effectExtent l="19050" t="0" r="4928" b="0"/>
            <wp:docPr id="4" name="Рисунок 4" descr="1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672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Не закрыты углубления в полах около индукционно-тигельной печи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рабочих местах должны быть предусмотрены площадки для складирования деталей до и после термообработки. Складирование деталей не должно загромождать рабочее место. Не допускается укладка деталей в проходах.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316106" cy="3240000"/>
            <wp:effectExtent l="19050" t="0" r="8244" b="0"/>
            <wp:docPr id="5" name="Рисунок 5" descr="1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106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На плавильном участке в месте складирования тары с отливками, отсутствуют проходы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Для размещения на рабочем месте инструмента, небольших, часто используемых приспособлений и оснастки рабочие места должны быть оборудованы шкафами, стеллажами, этажерками. Крупногабаритные и периодически используемые оснастки и приспособления рекомендуется хранить на механизированном складе и там же комплектовать садки деталей.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316105" cy="3240000"/>
            <wp:effectExtent l="19050" t="0" r="8245" b="0"/>
            <wp:docPr id="6" name="Рисунок 6" descr="1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105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Не предусмотрены площадки для складирования деталей до и после термообработки. Рабочие места не оборудованы шкафами, стеллажами, этажерками для размещения на них инструмента, небольших, часто используемых приспособлений и оснастки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Проходы, проезды, люки колодцев должны быть свободными. Не допускается загромождать их материалами, заготовками, полуфабрикатами, деталями, отходами производства и тарой, а также устанавливать оборудование на люки колодцев.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Тара для транспортирования и хранения деталей, заготовок и отходов производства, а также ее эксплуатация должна соответствовать ГОСТ 14861-91 «Тара производственная. Типы», ГОСТ 19822-88 «Тара производственная. Технические условия» и ГОСТ 12.3.010 «Тара производственная. Требования безопасности при эксплуатации». На таре должна быть маркировка: дата изготовления, условное обозначение, масса тары, масса брутто и назначение.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3240000" cy="4320000"/>
            <wp:effectExtent l="19050" t="0" r="0" b="0"/>
            <wp:docPr id="7" name="Рисунок 7" descr="1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Тара для транспортирования деталей, заготовок и отходов производства на </w:t>
      </w:r>
      <w:proofErr w:type="spellStart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термообрубном</w:t>
      </w:r>
      <w:proofErr w:type="spellEnd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участке не имеет всей необходимой маркировки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Не допускается работа на неисправном оборудовании. Неиспользуемое длительное время и неисправное оборудование должно быть отключено от всех энергоносителей и технологических трубопроводов (электрическое напряжение, сжатый воздух и др.).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Оборудование должно подвергаться периодическим техническим осмотрам и ремонту в сроки, предусмотренные графиками, утвержденными в установленном порядке.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Оборудование и защитные ограждения в термических цехах должны окрашиваться в соответствии с требованиями технических нормативных правовых актов в этой области и быть обозначены знаками безопасности в соответствии с ГОСТ 12.4.026 «Цвета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испытаний».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3240000" cy="4320000"/>
            <wp:effectExtent l="19050" t="0" r="0" b="0"/>
            <wp:docPr id="8" name="Рисунок 8" descr="1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proofErr w:type="spellStart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Термопечь</w:t>
      </w:r>
      <w:proofErr w:type="spellEnd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на жидком топливе, установленная на </w:t>
      </w:r>
      <w:proofErr w:type="spellStart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термообрубном</w:t>
      </w:r>
      <w:proofErr w:type="spellEnd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участке, не обозначена знаками безопасности в соответствии с ГОСТ 12.4.026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 печей всех типов рабочие отверстия должны закрываться дверцами (заслонками), футерованными огнеупорными материалами, или асбестовыми защитными экранами на металлической основе.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Рабочие отверстия </w:t>
      </w:r>
      <w:proofErr w:type="spellStart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термопечи</w:t>
      </w:r>
      <w:proofErr w:type="spellEnd"/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на жидком топливе не закрыты дверцами (заслонками)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Системы отопления, вентиляции и кондиционирования воздуха должны обеспечивать снижение содержания в воздухе вредных веществ до значений, не превышающих предельно допустимых концентраций.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Помещения цехов (участков) для термической обработки металлов должны быть оборудованы </w:t>
      </w:r>
      <w:proofErr w:type="spellStart"/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общеобменной</w:t>
      </w:r>
      <w:proofErr w:type="spellEnd"/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приточно-вытяжной вентиляцией.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Вентиляционные системы должны периодически очищаться в сроки, установленные инструкциями по эксплуатации.</w:t>
      </w:r>
    </w:p>
    <w:p w:rsidR="00707608" w:rsidRPr="00707608" w:rsidRDefault="00707608" w:rsidP="00707608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61308" cy="4320000"/>
            <wp:effectExtent l="19050" t="0" r="0" b="0"/>
            <wp:docPr id="10" name="Рисунок 10" descr="1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08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707608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Не выполняется очистка вентиляционных установок и воздуховодов от осевшей пыли и грязи</w:t>
      </w:r>
    </w:p>
    <w:p w:rsidR="00707608" w:rsidRPr="00707608" w:rsidRDefault="00707608" w:rsidP="00707608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07608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Источник: </w:t>
      </w:r>
      <w:hyperlink r:id="rId15" w:tgtFrame="_blank" w:history="1">
        <w:r w:rsidRPr="00707608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9C5258"/>
    <w:multiLevelType w:val="multilevel"/>
    <w:tmpl w:val="052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707608"/>
    <w:rsid w:val="001C4C48"/>
    <w:rsid w:val="002E0980"/>
    <w:rsid w:val="004B6AF0"/>
    <w:rsid w:val="00513101"/>
    <w:rsid w:val="00707608"/>
    <w:rsid w:val="00794AEC"/>
    <w:rsid w:val="00814FC8"/>
    <w:rsid w:val="008706BA"/>
    <w:rsid w:val="00C56DA6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7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07608"/>
    <w:rPr>
      <w:color w:val="0000FF"/>
      <w:u w:val="single"/>
    </w:rPr>
  </w:style>
  <w:style w:type="character" w:styleId="a5">
    <w:name w:val="Strong"/>
    <w:basedOn w:val="a0"/>
    <w:uiPriority w:val="22"/>
    <w:qFormat/>
    <w:rsid w:val="00707608"/>
    <w:rPr>
      <w:b/>
      <w:bCs/>
    </w:rPr>
  </w:style>
  <w:style w:type="character" w:styleId="a6">
    <w:name w:val="Emphasis"/>
    <w:basedOn w:val="a0"/>
    <w:uiPriority w:val="20"/>
    <w:qFormat/>
    <w:rsid w:val="00707608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707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076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otb.by/documents/download/13-pravila/6050-mpot-pri-termicheskoj-obrabotke-metallov" TargetMode="External"/><Relationship Id="rId15" Type="http://schemas.openxmlformats.org/officeDocument/2006/relationships/hyperlink" Target="http://git.gov.by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4</cp:revision>
  <dcterms:created xsi:type="dcterms:W3CDTF">2025-11-23T12:45:00Z</dcterms:created>
  <dcterms:modified xsi:type="dcterms:W3CDTF">2025-11-23T12:47:00Z</dcterms:modified>
</cp:coreProperties>
</file>