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t xml:space="preserve">МІНІСТЕРСТВО ОСВІТИ І НАУКИ УКРАЇНИ</w:t>
      </w:r>
      <w:r>
        <w:br/>
      </w:r>
      <w:r>
        <w:t xml:space="preserve">НАЦІОНАЛЬНИЙ УНІВЕРСИТЕТ «ЛЬВІВСЬКА ПОЛІТЕХНІКА»</w:t>
      </w:r>
      <w:r>
        <w:br/>
      </w:r>
      <w:r>
        <w:t xml:space="preserve">Кафедра систем штучного інтелекту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Center"/>
      </w:pPr>
      <w:r>
        <w:rPr>
          <w:b/>
          <w:bCs/>
        </w:rPr>
        <w:t xml:space="preserve">ЗВІТ</w:t>
      </w:r>
      <w:r>
        <w:br/>
      </w:r>
      <w:r>
        <w:t xml:space="preserve">до лабораторної роботи № 4</w:t>
      </w:r>
      <w:r>
        <w:br/>
      </w:r>
      <w:r>
        <w:t xml:space="preserve">з дисципліни «Інтелектуальний аналіз та візуалізація даних»</w:t>
      </w:r>
      <w:r>
        <w:br/>
      </w:r>
      <w:r>
        <w:t xml:space="preserve">на тему: «Візуальний аналіз даних та часові ряди — аналіз у двох середовищах»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Right"/>
      </w:pPr>
      <w:r>
        <w:t xml:space="preserve">Виконав:</w:t>
      </w:r>
      <w:r>
        <w:br/>
      </w:r>
      <w:r>
        <w:t xml:space="preserve">студент групи ШІ-34</w:t>
      </w:r>
      <w:r>
        <w:br/>
      </w:r>
      <w:r>
        <w:t xml:space="preserve">Штурин Захарій</w:t>
      </w:r>
      <w:r>
        <w:br/>
      </w:r>
      <w:r>
        <w:t xml:space="preserve">Варіант 6</w:t>
      </w:r>
    </w:p>
    <w:p>
      <w:pPr>
        <w:pStyle w:val="Right"/>
      </w:pPr>
      <w:r>
        <w:t xml:space="preserve">Прийняв(ла):</w:t>
      </w:r>
      <w:r>
        <w:br/>
      </w:r>
      <w:r>
        <w:t xml:space="preserve">______________________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Center"/>
      </w:pPr>
      <w:r>
        <w:t xml:space="preserve">Львів – 2026</w:t>
      </w:r>
    </w:p>
    <w:p>
      <w:r>
        <w:br w:type="page"/>
      </w:r>
    </w:p>
    <w:bookmarkStart w:id="9" w:name="мета-роботи"/>
    <w:p>
      <w:pPr>
        <w:pStyle w:val="Heading1"/>
      </w:pPr>
      <w:r>
        <w:t xml:space="preserve">Мета роботи</w:t>
      </w:r>
    </w:p>
    <w:p>
      <w:pPr>
        <w:pStyle w:val="FirstParagraph"/>
      </w:pPr>
      <w:r>
        <w:t xml:space="preserve">Виконати повний цикл аналізу одного часового ряду у двох середовищах — у Python та в Orange — і пояснити, чому однаково названі метрики в них дають різні числа.</w:t>
      </w:r>
    </w:p>
    <w:bookmarkEnd w:id="9"/>
    <w:bookmarkStart w:id="10" w:name="вихідні-дані"/>
    <w:p>
      <w:pPr>
        <w:pStyle w:val="Heading1"/>
      </w:pPr>
      <w:r>
        <w:t xml:space="preserve">Вихідні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Ринок</w:t>
            </w:r>
          </w:p>
        </w:tc>
        <w:tc>
          <w:tcPr/>
          <w:p>
            <w:pPr>
              <w:pStyle w:val="Compact"/>
            </w:pPr>
            <w:r>
              <w:t xml:space="preserve">Cherkasy (Черкаська область)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Товар</w:t>
            </w:r>
          </w:p>
        </w:tc>
        <w:tc>
          <w:tcPr/>
          <w:p>
            <w:pPr>
              <w:pStyle w:val="Compact"/>
            </w:pPr>
            <w:r>
              <w:t xml:space="preserve">молоко (</w:t>
            </w:r>
            <w:r>
              <w:rPr>
                <w:rStyle w:val="VerbatimChar"/>
              </w:rPr>
              <w:t xml:space="preserve">Milk - Retail</w:t>
            </w:r>
            <w:r>
              <w:t xml:space="preserve">), грн за літр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Період</w:t>
            </w:r>
          </w:p>
        </w:tc>
        <w:tc>
          <w:tcPr/>
          <w:p>
            <w:pPr>
              <w:pStyle w:val="Compact"/>
            </w:pPr>
            <w:r>
              <w:t xml:space="preserve">03.2014 – 12.2017, 46 місяців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</w:pPr>
            <w:r>
              <w:t xml:space="preserve">рухомий початок, 7 фолдів × 3 кроки; модель ARIMA(1, 1,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Набір даних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ціни_україна_2014_2017.csv</w:t>
            </w:r>
            <w:r>
              <w:t xml:space="preserve"> </w:t>
            </w:r>
            <w:r>
              <w:t xml:space="preserve">— роздрібні ціни на 25 товарів по 28 ринках України</w:t>
            </w:r>
          </w:p>
        </w:tc>
      </w:tr>
    </w:tbl>
    <w:p>
      <w:r>
        <w:br w:type="page"/>
      </w:r>
    </w:p>
    <w:bookmarkEnd w:id="10"/>
    <w:bookmarkStart w:id="42" w:name="частина-1.-аналіз-засобами-python"/>
    <w:p>
      <w:pPr>
        <w:pStyle w:val="Heading1"/>
      </w:pPr>
      <w:r>
        <w:t xml:space="preserve">Частина 1. Аналіз засобами Python</w:t>
      </w:r>
    </w:p>
    <w:bookmarkStart w:id="11" w:name="завдання-1.-підготовка-ряду"/>
    <w:p>
      <w:pPr>
        <w:pStyle w:val="Heading2"/>
      </w:pPr>
      <w:r>
        <w:t xml:space="preserve">Завдання 1. Підготовка ряду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З набору вибрано рядки свого ринку й товару і переіндексовано їх на повну місячну сітку 03.2014 – 12.2017 (</w:t>
      </w:r>
      <w:r>
        <w:rPr>
          <w:rStyle w:val="VerbatimChar"/>
        </w:rPr>
        <w:t xml:space="preserve">pd.date_range(..., freq="MS")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). Місяці без виміру отримали значення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після чого перевірено, чи є пропущений місяць в інших рядах набору.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Compact"/>
        <w:numPr>
          <w:ilvl w:val="0"/>
          <w:numId w:val="1001"/>
        </w:numPr>
      </w:pPr>
      <w:r>
        <w:t xml:space="preserve">Сітка - 46 місяців, вимір є для 45.</w:t>
      </w:r>
    </w:p>
    <w:p>
      <w:pPr>
        <w:pStyle w:val="Compact"/>
        <w:numPr>
          <w:ilvl w:val="0"/>
          <w:numId w:val="1001"/>
        </w:numPr>
      </w:pPr>
      <w:r>
        <w:t xml:space="preserve">Пропущено один місяць -</w:t>
      </w:r>
      <w:r>
        <w:t xml:space="preserve"> </w:t>
      </w:r>
      <w:r>
        <w:rPr>
          <w:b/>
          <w:bCs/>
        </w:rPr>
        <w:t xml:space="preserve">08.2017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Пропуск не пов’язаний з моїм рядом: за 08.2017 у всьому наборі немає жодного рядка (жоден ринок, жоден товар). Пропуск один.</w:t>
      </w:r>
    </w:p>
    <w:bookmarkEnd w:id="11"/>
    <w:bookmarkStart w:id="12" w:name="завдання-2.-заповнення-пропуску"/>
    <w:p>
      <w:pPr>
        <w:pStyle w:val="Heading2"/>
      </w:pPr>
      <w:r>
        <w:t xml:space="preserve">Завдання 2. Заповнення пропуску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Пропуск 08.2017 заповнено трьома способами: перенесенням останнього значення (</w:t>
      </w:r>
      <w:r>
        <w:rPr>
          <w:rStyle w:val="VerbatimChar"/>
        </w:rPr>
        <w:t xml:space="preserve">ffill</w:t>
      </w:r>
      <w:r>
        <w:t xml:space="preserve">), лінійною інтерполяцією та кубічним сплайном. Для подальшого аналізу використано ряд, заповнений лінійною інтерполяцією.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Compact"/>
        <w:numPr>
          <w:ilvl w:val="0"/>
          <w:numId w:val="1002"/>
        </w:numPr>
      </w:pPr>
      <w:r>
        <w:t xml:space="preserve">Значення для 08.2017: ffill - 16.917, лінійна інтерполяція - 16.872, кубічний сплайн - 17.170 грн/л.</w:t>
      </w:r>
    </w:p>
    <w:p>
      <w:pPr>
        <w:pStyle w:val="Compact"/>
        <w:numPr>
          <w:ilvl w:val="0"/>
          <w:numId w:val="1002"/>
        </w:numPr>
      </w:pPr>
      <w:r>
        <w:t xml:space="preserve">Обрано лінійну інтерполяцію: пропуск один, усередині спокійної ділянки, і вона враховує обох сусідів. Сплайн</w:t>
      </w:r>
      <w:r>
        <w:t xml:space="preserve"> </w:t>
      </w:r>
      <w:r>
        <w:t xml:space="preserve">“перелітає”</w:t>
      </w:r>
      <w:r>
        <w:t xml:space="preserve"> </w:t>
      </w:r>
      <w:r>
        <w:t xml:space="preserve">обидва сусідні значення, а ffill ігнорує вересень.</w:t>
      </w:r>
    </w:p>
    <w:p>
      <w:pPr>
        <w:pStyle w:val="Compact"/>
        <w:numPr>
          <w:ilvl w:val="0"/>
          <w:numId w:val="1002"/>
        </w:numPr>
      </w:pPr>
      <w:r>
        <w:t xml:space="preserve">Заповнювати неприпустимо, коли пропуск спричинений самою подією (не випадковий). Приклад: Луганська (08–12.2014), Донецька (08, 09, 12.2014), Крим і Севастополь (після 03–04.2014) - інтерполяція вигадала б ціни саме тоді, коли ринки були зруйновані чи окуповані.</w:t>
      </w:r>
    </w:p>
    <w:bookmarkEnd w:id="12"/>
    <w:bookmarkStart w:id="22" w:name="завдання-3.-візуальна-розвідка"/>
    <w:p>
      <w:pPr>
        <w:pStyle w:val="Heading2"/>
      </w:pPr>
      <w:r>
        <w:t xml:space="preserve">Завдання 3. Візуальна розвідка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Побудовано три графіки, кожен з яких відповідає на окреме питання: рівень ціни в часі (рис. 1), помісячні зміни у вигляді теплової карти «рік × місяць» (рис. 2) та річний темп зростання (рис. 3).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Рисунок 1 – Ціна молока в Черкасах, грн за літр" title="" id="14" name="Picture"/>
            <a:graphic>
              <a:graphicData uri="http://schemas.openxmlformats.org/drawingml/2006/picture">
                <pic:pic>
                  <pic:nvPicPr>
                    <pic:cNvPr descr="img/out13_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Ціна молока в Черкасах, грн за літр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Рисунок 2 – Зміна ціни до попереднього місяця, %" title="" id="17" name="Picture"/>
            <a:graphic>
              <a:graphicData uri="http://schemas.openxmlformats.org/drawingml/2006/picture">
                <pic:pic>
                  <pic:nvPicPr>
                    <pic:cNvPr descr="img/out13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Зміна ціни до попереднього місяця, %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Рисунок 3 – Зміна ціни до того самого місяця попереднього року, %" title="" id="20" name="Picture"/>
            <a:graphic>
              <a:graphicData uri="http://schemas.openxmlformats.org/drawingml/2006/picture">
                <pic:pic>
                  <pic:nvPicPr>
                    <pic:cNvPr descr="img/out13_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Зміна ціни до того самого місяця попереднього року, %</w:t>
      </w:r>
    </w:p>
    <w:p>
      <w:pPr>
        <w:pStyle w:val="BodyText"/>
      </w:pPr>
      <w:r>
        <w:rPr>
          <w:b/>
          <w:bCs/>
        </w:rPr>
        <w:t xml:space="preserve">Висновок.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262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</w:pPr>
            <w:r>
              <w:t xml:space="preserve">Геометрія і шкала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Як змінювалась ціна і де стрибки?</w:t>
            </w:r>
          </w:p>
        </w:tc>
        <w:tc>
          <w:tcPr/>
          <w:p>
            <w:pPr>
              <w:pStyle w:val="Compact"/>
            </w:pPr>
            <w:r>
              <w:t xml:space="preserve">Лінія - неперервний час; лінійна шкала в грн, бо діапазон лише ~2x (8.4 - 18.3).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Чи є сезонність?</w:t>
            </w:r>
          </w:p>
        </w:tc>
        <w:tc>
          <w:tcPr/>
          <w:p>
            <w:pPr>
              <w:pStyle w:val="Compact"/>
            </w:pPr>
            <w:r>
              <w:t xml:space="preserve">Теплова карта рік x місяць - легко порівняти той самий місяць у різні роки; розбіжна шкала з нулем у центрі, бо % зміни мають знак.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Як змінювався темп подорожчання?</w:t>
            </w:r>
          </w:p>
        </w:tc>
        <w:tc>
          <w:tcPr/>
          <w:p>
            <w:pPr>
              <w:pStyle w:val="Compact"/>
            </w:pPr>
            <w:r>
              <w:t xml:space="preserve">Лінія річного темпу з нульовою опорою - порівняння з тим самим місяцем прибирає сезонність.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Неочікувана знахідка.</w:t>
      </w:r>
      <w:r>
        <w:t xml:space="preserve"> </w:t>
      </w:r>
      <w:r>
        <w:t xml:space="preserve">Найбільший стрибок - не девальваційний 2015 рік, а 10.2016 - 01.2017. Дев’ять місяців 2016 року ціна стояла майже на місці, потім за 4 місяці зросла на ~40 % і назад не повернулася.</w:t>
      </w:r>
    </w:p>
    <w:bookmarkEnd w:id="22"/>
    <w:bookmarkStart w:id="26" w:name="завдання-4.-розкладання-на-складові"/>
    <w:p>
      <w:pPr>
        <w:pStyle w:val="Heading2"/>
      </w:pPr>
      <w:r>
        <w:t xml:space="preserve">Завдання 4. Розкладання на складові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Ряд розкладено методом STL (період 12,</w:t>
      </w:r>
      <w:r>
        <w:t xml:space="preserve"> </w:t>
      </w:r>
      <w:r>
        <w:rPr>
          <w:rStyle w:val="VerbatimChar"/>
        </w:rPr>
        <w:t xml:space="preserve">robust=True</w:t>
      </w:r>
      <w:r>
        <w:t xml:space="preserve">) на тренд, сезонну складову та залишок (рис. 4). Сили компонент обчислено за формулами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Рисунок 4 – STL-розкладання ряду (період 12)" title="" id="24" name="Picture"/>
            <a:graphic>
              <a:graphicData uri="http://schemas.openxmlformats.org/drawingml/2006/picture">
                <pic:pic>
                  <pic:nvPicPr>
                    <pic:cNvPr descr="img/out17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STL-розкладання ряду (період 12)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Compact"/>
        <w:numPr>
          <w:ilvl w:val="0"/>
          <w:numId w:val="1003"/>
        </w:numPr>
      </w:pPr>
      <w:r>
        <w:t xml:space="preserve">Графік STL наведено вище.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0.990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0.764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Формально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&gt; 0.64, але значущої сезонності немає: на графіку сезонна складова з року в рік зростає - STL</w:t>
      </w:r>
      <w:r>
        <w:t xml:space="preserve"> </w:t>
      </w:r>
      <w:r>
        <w:t xml:space="preserve">“розмазав”</w:t>
      </w:r>
      <w:r>
        <w:t xml:space="preserve"> </w:t>
      </w:r>
      <w:r>
        <w:t xml:space="preserve">по ній стрибок 2016 року;</w:t>
      </w:r>
    </w:p>
    <w:bookmarkEnd w:id="26"/>
    <w:bookmarkStart w:id="30" w:name="завдання-5.-стаціонарність"/>
    <w:p>
      <w:pPr>
        <w:pStyle w:val="Heading2"/>
      </w:pPr>
      <w:r>
        <w:t xml:space="preserve">Завдання 5. Стаціонарність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Побудовано ACF і PACF вихідного ряду та його першої різниці (рис. 5) і застосовано тести ADF (H0: є одиничний корінь, ряд нестаціонарний) та KPSS (H0: ряд стаціонарний).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Рисунок 5 – ACF і PACF вихідного ряду та першої різниці" title="" id="28" name="Picture"/>
            <a:graphic>
              <a:graphicData uri="http://schemas.openxmlformats.org/drawingml/2006/picture">
                <pic:pic>
                  <pic:nvPicPr>
                    <pic:cNvPr descr="img/out20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ACF і PACF вихідного ряду та першої різниці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numPr>
          <w:ilvl w:val="0"/>
          <w:numId w:val="1004"/>
        </w:numPr>
      </w:pPr>
      <w:r>
        <w:t xml:space="preserve">Графіки наведено вище: ACF вихідного ряду спадає повільно (тренд), після диференціювання значущий лише лаг 1.</w:t>
      </w:r>
    </w:p>
    <w:p>
      <w:pPr>
        <w:numPr>
          <w:ilvl w:val="0"/>
          <w:numId w:val="1004"/>
        </w:numPr>
      </w:pPr>
      <w:r>
        <w:t xml:space="preserve">Таблиця: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ряд</w:t>
            </w:r>
          </w:p>
        </w:tc>
        <w:tc>
          <w:tcPr/>
          <w:p>
            <w:pPr>
              <w:pStyle w:val="Compact"/>
            </w:pPr>
            <w:r>
              <w:t xml:space="preserve">ADF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KPSS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вихідний</w:t>
            </w:r>
          </w:p>
        </w:tc>
        <w:tc>
          <w:tcPr/>
          <w:p>
            <w:pPr>
              <w:pStyle w:val="Compact"/>
            </w:pPr>
            <w:r>
              <w:t xml:space="preserve">0.959 - нестаціонарний</w:t>
            </w:r>
          </w:p>
        </w:tc>
        <w:tc>
          <w:tcPr/>
          <w:p>
            <w:pPr>
              <w:pStyle w:val="Compact"/>
            </w:pPr>
            <w:r>
              <w:t xml:space="preserve">&lt; 0.01 - нестаціонарний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перша різниця</w:t>
            </w:r>
          </w:p>
        </w:tc>
        <w:tc>
          <w:tcPr/>
          <w:p>
            <w:pPr>
              <w:pStyle w:val="Compact"/>
            </w:pPr>
            <w:r>
              <w:t xml:space="preserve">0.004 - стаціонарний</w:t>
            </w:r>
          </w:p>
        </w:tc>
        <w:tc>
          <w:tcPr/>
          <w:p>
            <w:pPr>
              <w:pStyle w:val="Compact"/>
            </w:pPr>
            <w:r>
              <w:t xml:space="preserve">&gt; 0.10 - стаціонарний</w:t>
            </w:r>
          </w:p>
        </w:tc>
      </w:tr>
    </w:tbl>
    <w:p>
      <w:pPr>
        <w:numPr>
          <w:ilvl w:val="0"/>
          <w:numId w:val="1004"/>
        </w:numPr>
      </w:pPr>
      <w:r>
        <w:t xml:space="preserve">Тести узгоджуються: вихідний ряд нестаціонарний, перша різниця стаціонарна - d = 1.</w:t>
      </w:r>
    </w:p>
    <w:p>
      <w:pPr>
        <w:numPr>
          <w:ilvl w:val="0"/>
          <w:numId w:val="1004"/>
        </w:numPr>
      </w:pPr>
      <w:r>
        <w:t xml:space="preserve">Розбіжності немає.</w:t>
      </w:r>
    </w:p>
    <w:bookmarkEnd w:id="30"/>
    <w:bookmarkStart w:id="31" w:name="Xdf915cb4e2d9f9033ee7021fda8d9a9db67d7b8"/>
    <w:p>
      <w:pPr>
        <w:pStyle w:val="Heading2"/>
      </w:pPr>
      <w:r>
        <w:t xml:space="preserve">Завдання 6. Базисні прогнози та ретроспективна перевірка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Реалізовано чотири базисні прогнози (наївний, сезонний наївний, середнє, дрейф) і оцінено їх ретроспективною перевіркою з рухомим початком: 7 фолдів по 3 кроки, навчальна частина розширюється від 25 до 43 місяців. Для порівняння ту саму оцінку виконано на випадковому поділі 75/25: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Базис</w:t>
            </w:r>
          </w:p>
        </w:tc>
        <w:tc>
          <w:tcPr/>
          <w:p>
            <w:pPr>
              <w:pStyle w:val="Compact"/>
            </w:pPr>
            <w:r>
              <w:t xml:space="preserve">MAE, рухомий початок</w:t>
            </w:r>
          </w:p>
        </w:tc>
        <w:tc>
          <w:tcPr/>
          <w:p>
            <w:pPr>
              <w:pStyle w:val="Compact"/>
            </w:pPr>
            <w:r>
              <w:t xml:space="preserve">MAE, випадковий 75/25</w:t>
            </w:r>
          </w:p>
        </w:tc>
        <w:tc>
          <w:tcPr/>
          <w:p>
            <w:pPr>
              <w:pStyle w:val="Compact"/>
            </w:pPr>
            <w:r>
              <w:t xml:space="preserve">У скільки разів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4.75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сезонний наївний</w:t>
            </w:r>
          </w:p>
        </w:tc>
        <w:tc>
          <w:tcPr/>
          <w:p>
            <w:pPr>
              <w:pStyle w:val="Compact"/>
            </w:pPr>
            <w:r>
              <w:t xml:space="preserve">3.451</w:t>
            </w:r>
          </w:p>
        </w:tc>
        <w:tc>
          <w:tcPr/>
          <w:p>
            <w:pPr>
              <w:pStyle w:val="Compact"/>
            </w:pPr>
            <w:r>
              <w:t xml:space="preserve">3.518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середнє</w:t>
            </w:r>
          </w:p>
        </w:tc>
        <w:tc>
          <w:tcPr/>
          <w:p>
            <w:pPr>
              <w:pStyle w:val="Compact"/>
            </w:pPr>
            <w:r>
              <w:t xml:space="preserve">4.353</w:t>
            </w:r>
          </w:p>
        </w:tc>
        <w:tc>
          <w:tcPr/>
          <w:p>
            <w:pPr>
              <w:pStyle w:val="Compact"/>
            </w:pPr>
            <w:r>
              <w:t xml:space="preserve">3.248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дрейф</w:t>
            </w:r>
          </w:p>
        </w:tc>
        <w:tc>
          <w:tcPr/>
          <w:p>
            <w:pPr>
              <w:pStyle w:val="Compact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Висновок.</w:t>
      </w:r>
    </w:p>
    <w:p>
      <w:pPr>
        <w:numPr>
          <w:ilvl w:val="0"/>
          <w:numId w:val="1005"/>
        </w:numPr>
      </w:pPr>
      <w:r>
        <w:t xml:space="preserve">Рухомий початок 7 × 3: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базис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MAPE,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1.147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сезонний наївний</w:t>
            </w:r>
          </w:p>
        </w:tc>
        <w:tc>
          <w:tcPr/>
          <w:p>
            <w:pPr>
              <w:pStyle w:val="Compact"/>
            </w:pPr>
            <w:r>
              <w:t xml:space="preserve">3.451</w:t>
            </w:r>
          </w:p>
        </w:tc>
        <w:tc>
          <w:tcPr/>
          <w:p>
            <w:pPr>
              <w:pStyle w:val="Compact"/>
            </w:pPr>
            <w:r>
              <w:t xml:space="preserve">3.936</w:t>
            </w:r>
          </w:p>
        </w:tc>
        <w:tc>
          <w:tcPr/>
          <w:p>
            <w:pPr>
              <w:pStyle w:val="Compact"/>
            </w:pPr>
            <w:r>
              <w:t xml:space="preserve">21.48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середнє</w:t>
            </w:r>
          </w:p>
        </w:tc>
        <w:tc>
          <w:tcPr/>
          <w:p>
            <w:pPr>
              <w:pStyle w:val="Compact"/>
            </w:pPr>
            <w:r>
              <w:t xml:space="preserve">4.353</w:t>
            </w:r>
          </w:p>
        </w:tc>
        <w:tc>
          <w:tcPr/>
          <w:p>
            <w:pPr>
              <w:pStyle w:val="Compact"/>
            </w:pPr>
            <w:r>
              <w:t xml:space="preserve">4.763</w:t>
            </w:r>
          </w:p>
        </w:tc>
        <w:tc>
          <w:tcPr/>
          <w:p>
            <w:pPr>
              <w:pStyle w:val="Compact"/>
            </w:pPr>
            <w:r>
              <w:t xml:space="preserve">27.55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дрейф</w:t>
            </w:r>
          </w:p>
        </w:tc>
        <w:tc>
          <w:tcPr/>
          <w:p>
            <w:pPr>
              <w:pStyle w:val="Compact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4.77</w:t>
            </w:r>
          </w:p>
        </w:tc>
      </w:tr>
    </w:tbl>
    <w:p>
      <w:pPr>
        <w:numPr>
          <w:ilvl w:val="0"/>
          <w:numId w:val="1005"/>
        </w:numPr>
      </w:pPr>
      <w:r>
        <w:t xml:space="preserve">Найкращий - дрейф: ряд має одиничний корінь і сильний тренд, тож найкраще - останнє значення плюс середній приріст. Середнє й сезонний наївний відстають від тренду.</w:t>
      </w:r>
    </w:p>
    <w:p>
      <w:pPr>
        <w:numPr>
          <w:ilvl w:val="0"/>
          <w:numId w:val="1005"/>
        </w:numPr>
      </w:pPr>
      <w:r>
        <w:t xml:space="preserve">Випадковий поділ 75/25 дає оманливо малу MAE: для наївного у 4.7 раза менше, для дрейфу - у 2.8 раза. Причина - витік майбутнього в навчання.</w:t>
      </w:r>
    </w:p>
    <w:bookmarkEnd w:id="31"/>
    <w:bookmarkStart w:id="35" w:name="завдання-7.-модель-arima"/>
    <w:p>
      <w:pPr>
        <w:pStyle w:val="Heading2"/>
      </w:pPr>
      <w:r>
        <w:t xml:space="preserve">Завдання 7. Модель ARIMA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Модель ARIMA(1, 1, 1) оцінено на тих самих 7 фолдах × 3 кроки й порівняно з найкращим базисом. Для аналізу залишків модель навчено на всьому ряді (рис. 6).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Рисунок 6 – Залишки ARIMA(1,1,1) та їхня ACF" title="" id="33" name="Picture"/>
            <a:graphic>
              <a:graphicData uri="http://schemas.openxmlformats.org/drawingml/2006/picture">
                <pic:pic>
                  <pic:nvPicPr>
                    <pic:cNvPr descr="img/out26_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Залишки ARIMA(1,1,1) та їхня ACF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Compact"/>
        <w:numPr>
          <w:ilvl w:val="0"/>
          <w:numId w:val="1006"/>
        </w:numPr>
      </w:pPr>
      <w:r>
        <w:t xml:space="preserve">ARIMA(1,1,1): MAE = 0.706, RMSE = 0.956, MAPE = 4.50 %.</w:t>
      </w:r>
    </w:p>
    <w:p>
      <w:pPr>
        <w:pStyle w:val="Compact"/>
        <w:numPr>
          <w:ilvl w:val="0"/>
          <w:numId w:val="1006"/>
        </w:numPr>
      </w:pPr>
      <w:r>
        <w:t xml:space="preserve">Сам я обрав би ARIMA(1,1,0): d = 1 за тестами; PACF різниці має єдиний пік на лагу 1, а ACF плавно згасає - це AR(1).</w:t>
      </w:r>
    </w:p>
    <w:p>
      <w:pPr>
        <w:pStyle w:val="Compact"/>
        <w:numPr>
          <w:ilvl w:val="0"/>
          <w:numId w:val="1006"/>
        </w:numPr>
      </w:pPr>
      <w:r>
        <w:t xml:space="preserve">ARIMA краща за дрейф (MAE 0.737) лише на ~4 % - практично рівноцінна. Право на існування має, але простіший дрейф не гірший.</w:t>
      </w:r>
    </w:p>
    <w:p>
      <w:pPr>
        <w:pStyle w:val="Compact"/>
        <w:numPr>
          <w:ilvl w:val="0"/>
          <w:numId w:val="1006"/>
        </w:numPr>
      </w:pPr>
      <w:r>
        <w:t xml:space="preserve">ACF залишків у межах значущості на всіх лагах - структури не лишилося. Але під час стрибка 2016–2017 залишки йдуть серією додатних значень: модель лише наздоганяє зміну рівня.</w:t>
      </w:r>
    </w:p>
    <w:bookmarkEnd w:id="35"/>
    <w:bookmarkStart w:id="39" w:name="завдання-8.-точка-зміни-режиму"/>
    <w:p>
      <w:pPr>
        <w:pStyle w:val="Heading2"/>
      </w:pPr>
      <w:r>
        <w:t xml:space="preserve">Завдання 8. Точка зміни режиму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Для кожної кандидатної дати (не ближче ніж 6 місяців до країв ряду) ряд поділено на частини «до» і «після» та обчислено t-статистику Велча для різниці середніх. Обрано дату з найбільшим |t| (рис. 7).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Рисунок 7 – Ряд із позначеною точкою зміни рівня та середніми до і після" title="" id="37" name="Picture"/>
            <a:graphic>
              <a:graphicData uri="http://schemas.openxmlformats.org/drawingml/2006/picture">
                <pic:pic>
                  <pic:nvPicPr>
                    <pic:cNvPr descr="img/out29_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Ряд із позначеною точкою зміни рівня та середніми до і після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Compact"/>
        <w:numPr>
          <w:ilvl w:val="0"/>
          <w:numId w:val="1007"/>
        </w:numPr>
      </w:pPr>
      <w:r>
        <w:t xml:space="preserve">Графік наведено вище.</w:t>
      </w:r>
    </w:p>
    <w:p>
      <w:pPr>
        <w:pStyle w:val="Compact"/>
        <w:numPr>
          <w:ilvl w:val="0"/>
          <w:numId w:val="1007"/>
        </w:numPr>
      </w:pPr>
      <w:r>
        <w:t xml:space="preserve">Точка - 01.2017, t = 20.38, середнє до - 10.45 грн, після - 17.08 грн (+63 %).</w:t>
      </w:r>
    </w:p>
    <w:p>
      <w:pPr>
        <w:pStyle w:val="Compact"/>
        <w:numPr>
          <w:ilvl w:val="0"/>
          <w:numId w:val="1007"/>
        </w:numPr>
      </w:pPr>
      <w:r>
        <w:t xml:space="preserve">Звичайний t-тест показав статистично значущу різницю між середніми (p-value &lt; 0.05). Однак це значення не враховує перебір багатьох можливих дат, тому результат слід інтерпретувати обережно.</w:t>
      </w:r>
    </w:p>
    <w:p>
      <w:pPr>
        <w:pStyle w:val="Compact"/>
        <w:numPr>
          <w:ilvl w:val="0"/>
          <w:numId w:val="1007"/>
        </w:numPr>
      </w:pPr>
      <w:r>
        <w:t xml:space="preserve">Це не сезонний сплеск: рівень не повернувся (на графіку всі значення після точки вищі за всі значення до неї) і такий підйом не повторюється в інші роки.</w:t>
      </w:r>
    </w:p>
    <w:bookmarkEnd w:id="39"/>
    <w:bookmarkStart w:id="40" w:name="завдання-9.-рецензія-на-чужий-аналіз"/>
    <w:p>
      <w:pPr>
        <w:pStyle w:val="Heading2"/>
      </w:pPr>
      <w:r>
        <w:t xml:space="preserve">Завдання 9. Рецензія на чужий аналіз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Переглянуто звіт</w:t>
      </w:r>
      <w:r>
        <w:t xml:space="preserve"> </w:t>
      </w:r>
      <w:r>
        <w:rPr>
          <w:rStyle w:val="VerbatimChar"/>
        </w:rPr>
        <w:t xml:space="preserve">ЛР4_помилковий_аналіз.ipynb</w:t>
      </w:r>
      <w:r>
        <w:t xml:space="preserve"> </w:t>
      </w:r>
      <w:r>
        <w:t xml:space="preserve">і знайдено методологічні помилки роботи з часовими рядами.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BodyText"/>
      </w:pPr>
      <w:r>
        <w:t xml:space="preserve">Рецензований ряд — гречка, Вінниця. Клітинки нумеровано з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56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t xml:space="preserve">Чим небезпечна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Сітку не застосовано - пропуск 08.2017 не помічено</w:t>
            </w:r>
          </w:p>
        </w:tc>
        <w:tc>
          <w:tcPr/>
          <w:p>
            <w:pPr>
              <w:pStyle w:val="Compact"/>
            </w:pPr>
            <w:r>
              <w:t xml:space="preserve">Усі зсуви й моделі після 08.2017 зміщені на місяць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Подорожчання за двома крайніми точками; висновок про купівельну спроможність</w:t>
            </w:r>
          </w:p>
        </w:tc>
        <w:tc>
          <w:tcPr/>
          <w:p>
            <w:pPr>
              <w:pStyle w:val="Compact"/>
            </w:pPr>
            <w:r>
              <w:t xml:space="preserve">Залежить від вибору точок; доходів у даних немає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Порівняння MAE товарів різного масштабу</w:t>
            </w:r>
          </w:p>
        </w:tc>
        <w:tc>
          <w:tcPr/>
          <w:p>
            <w:pPr>
              <w:pStyle w:val="Compact"/>
            </w:pPr>
            <w:r>
              <w:t xml:space="preserve">Висновок перевернутий: у % гречка гірша (6.2 % проти 1.9 %)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Кореляція рівнів (r = 0.996) як доказ причинності</w:t>
            </w:r>
          </w:p>
        </w:tc>
        <w:tc>
          <w:tcPr/>
          <w:p>
            <w:pPr>
              <w:pStyle w:val="Compact"/>
            </w:pPr>
            <w:r>
              <w:t xml:space="preserve">Хибна кореляція через спільний тренд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“STL виділив сезонність, отже вона є”</w:t>
            </w:r>
          </w:p>
        </w:tc>
        <w:tc>
          <w:tcPr/>
          <w:p>
            <w:pPr>
              <w:pStyle w:val="Compact"/>
            </w:pPr>
            <w:r>
              <w:t xml:space="preserve">STL завжди її виділяє;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= 0.26 - сезонності немає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Переплутано напрямок ADF (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= 0.233 - нестаціонарний); зайва друга різниця; немає KPSS</w:t>
            </w:r>
          </w:p>
        </w:tc>
        <w:tc>
          <w:tcPr/>
          <w:p>
            <w:pPr>
              <w:pStyle w:val="Compact"/>
            </w:pPr>
            <w:r>
              <w:t xml:space="preserve">Хибний порядок інтегрування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Поріг 1.3σ замість заявлених 2σ, z від середнього ряду з трендом</w:t>
            </w:r>
          </w:p>
        </w:tc>
        <w:tc>
          <w:tcPr/>
          <w:p>
            <w:pPr>
              <w:pStyle w:val="Compact"/>
            </w:pPr>
            <w:r>
              <w:t xml:space="preserve">“Аномалії”</w:t>
            </w:r>
            <w:r>
              <w:t xml:space="preserve"> </w:t>
            </w:r>
            <w:r>
              <w:t xml:space="preserve">- просто початок і кінець тренду (при 2σ їх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Випадковий train_test_split, тест відсортовано за значенням</w:t>
            </w:r>
          </w:p>
        </w:tc>
        <w:tc>
          <w:tcPr/>
          <w:p>
            <w:pPr>
              <w:pStyle w:val="Compact"/>
            </w:pPr>
            <w:r>
              <w:t xml:space="preserve">Витік майбутнього; MAE не має сенсу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Немає порівняння з базисом</w:t>
            </w:r>
          </w:p>
        </w:tc>
        <w:tc>
          <w:tcPr/>
          <w:p>
            <w:pPr>
              <w:pStyle w:val="Compact"/>
            </w:pPr>
            <w:r>
              <w:t xml:space="preserve">Неможливо оцінити, чи модель корисна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Прогноз неперевіреною ARIMA(2,2,1) без інтервалів</w:t>
            </w:r>
          </w:p>
        </w:tc>
        <w:tc>
          <w:tcPr/>
          <w:p>
            <w:pPr>
              <w:pStyle w:val="Compact"/>
            </w:pPr>
            <w:r>
              <w:t xml:space="preserve">Ілюзія точності,</w:t>
            </w:r>
            <w:r>
              <w:t xml:space="preserve"> </w:t>
            </w:r>
            <w:r>
              <w:t xml:space="preserve">“вибуховий”</w:t>
            </w:r>
            <w:r>
              <w:t xml:space="preserve"> </w:t>
            </w:r>
            <w:r>
              <w:t xml:space="preserve">тренд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Стовпці з обрізаною віссю Y</w:t>
            </w:r>
          </w:p>
        </w:tc>
        <w:tc>
          <w:tcPr/>
          <w:p>
            <w:pPr>
              <w:pStyle w:val="Compact"/>
            </w:pPr>
            <w:r>
              <w:t xml:space="preserve">Візуальне перебільшення змін</w:t>
            </w:r>
          </w:p>
        </w:tc>
      </w:tr>
    </w:tbl>
    <w:p>
      <w:pPr>
        <w:pStyle w:val="BodyText"/>
      </w:pPr>
      <w:r>
        <w:rPr>
          <w:b/>
          <w:bCs/>
        </w:rPr>
        <w:t xml:space="preserve">Як виправити три найсерйозніші:</w:t>
      </w:r>
    </w:p>
    <w:p>
      <w:pPr>
        <w:pStyle w:val="Compact"/>
        <w:numPr>
          <w:ilvl w:val="0"/>
          <w:numId w:val="1008"/>
        </w:numPr>
      </w:pPr>
      <w:r>
        <w:t xml:space="preserve">№ 8–9: замінити випадковий поділ на рухомий початок і порівнювати модель з базисами на тих самих фолдах.</w:t>
      </w:r>
    </w:p>
    <w:p>
      <w:pPr>
        <w:pStyle w:val="Compact"/>
        <w:numPr>
          <w:ilvl w:val="0"/>
          <w:numId w:val="1008"/>
        </w:numPr>
      </w:pPr>
      <w:r>
        <w:t xml:space="preserve">№ 6: правильно читати ADF, додати KPSS, взяти одну різницю й обрати модель за ACF/PACF.</w:t>
      </w:r>
    </w:p>
    <w:p>
      <w:pPr>
        <w:pStyle w:val="Compact"/>
        <w:numPr>
          <w:ilvl w:val="0"/>
          <w:numId w:val="1008"/>
        </w:numPr>
      </w:pPr>
      <w:r>
        <w:t xml:space="preserve">№ 1: одразу зробити reindex(grid), показати й заповнити пропуск 08.2017.</w:t>
      </w:r>
    </w:p>
    <w:bookmarkEnd w:id="40"/>
    <w:bookmarkStart w:id="41" w:name="завдання-10.-експорт-ряду-для-orange"/>
    <w:p>
      <w:pPr>
        <w:pStyle w:val="Heading2"/>
      </w:pPr>
      <w:r>
        <w:t xml:space="preserve">Завдання 10. Експорт ряду для Orange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Підготовлений ряд збережено у файл</w:t>
      </w:r>
      <w:r>
        <w:t xml:space="preserve"> </w:t>
      </w:r>
      <w:r>
        <w:rPr>
          <w:rStyle w:val="VerbatimChar"/>
        </w:rPr>
        <w:t xml:space="preserve">ряд_для_orange.csv</w:t>
      </w:r>
      <w:r>
        <w:t xml:space="preserve"> </w:t>
      </w:r>
      <w:r>
        <w:t xml:space="preserve">(стовпці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у форматі</w:t>
      </w:r>
      <w:r>
        <w:t xml:space="preserve"> </w:t>
      </w:r>
      <w:r>
        <w:rPr>
          <w:rStyle w:val="VerbatimChar"/>
        </w:rPr>
        <w:t xml:space="preserve">РРРР-ММ-ДД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 кодування UTF-8) і прочитано повторно для перевірки.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BodyText"/>
      </w:pPr>
      <w:r>
        <w:t xml:space="preserve">Файл ряд_для_orange.csv має 46 рядків даних + заголовок, порожніх значень 0, дані збігаються з рядом у Python.</w:t>
      </w:r>
    </w:p>
    <w:p>
      <w:r>
        <w:br w:type="page"/>
      </w:r>
    </w:p>
    <w:bookmarkEnd w:id="41"/>
    <w:bookmarkEnd w:id="42"/>
    <w:bookmarkStart w:id="69" w:name="X6f65ac818ea7cfb993c5f2983c5e37e461e3cd2"/>
    <w:p>
      <w:pPr>
        <w:pStyle w:val="Heading1"/>
      </w:pPr>
      <w:r>
        <w:t xml:space="preserve">Частина 2. Той самий аналіз засобами Orange</w:t>
      </w:r>
    </w:p>
    <w:bookmarkStart w:id="49" w:name="завдання-11.-потік-опрацювання-даних"/>
    <w:p>
      <w:pPr>
        <w:pStyle w:val="Heading2"/>
      </w:pPr>
      <w:r>
        <w:t xml:space="preserve">Завдання 11. Потік опрацювання даних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В Orange побудовано потік завантаження ряду, інтерполяції та побудови графіка (рис. 8); графік ряду наведено на рис. 9.</w:t>
      </w:r>
    </w:p>
    <w:p>
      <w:pPr>
        <w:pStyle w:val="CaptionedFigure"/>
      </w:pPr>
      <w:r>
        <w:drawing>
          <wp:inline>
            <wp:extent cx="5334000" cy="2970835"/>
            <wp:effectExtent b="0" l="0" r="0" t="0"/>
            <wp:docPr descr="Рисунок 8 – Потік опрацювання даних в Orange" title="" id="44" name="Picture"/>
            <a:graphic>
              <a:graphicData uri="http://schemas.openxmlformats.org/drawingml/2006/picture">
                <pic:pic>
                  <pic:nvPicPr>
                    <pic:cNvPr descr="img/att4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Потік опрацювання даних в Orange</w:t>
      </w:r>
    </w:p>
    <w:p>
      <w:pPr>
        <w:pStyle w:val="CaptionedFigure"/>
      </w:pPr>
      <w:r>
        <w:drawing>
          <wp:inline>
            <wp:extent cx="5334000" cy="2970835"/>
            <wp:effectExtent b="0" l="0" r="0" t="0"/>
            <wp:docPr descr="Рисунок 9 – Ряд у віджеті Line Chart" title="" id="47" name="Picture"/>
            <a:graphic>
              <a:graphicData uri="http://schemas.openxmlformats.org/drawingml/2006/picture">
                <pic:pic>
                  <pic:nvPicPr>
                    <pic:cNvPr descr="img/att4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Ряд у віджеті Line Chart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BodyText"/>
      </w:pPr>
      <w:r>
        <w:t xml:space="preserve">Побудований графік порівняно з графіком із завдання 3. Збіг часових міток і значень ціни підтверджує, що Orange використовує той самий часовий ряд, що й Python.</w:t>
      </w:r>
    </w:p>
    <w:bookmarkEnd w:id="49"/>
    <w:bookmarkStart w:id="59" w:name="X1ffe0b54f1b6b0a7b2aa7bdfec2f82121ffe3ce"/>
    <w:p>
      <w:pPr>
        <w:pStyle w:val="Heading2"/>
      </w:pPr>
      <w:r>
        <w:t xml:space="preserve">Завдання 12. Автокореляція та диференціювання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До потоку додано віджети Correlogram, Difference та Seasonal Adjustment. Корелограму наведено на рис. 10, сезонно скоригований ряд — на рис. 11, сезонну складову — на рис. 12.</w:t>
      </w:r>
    </w:p>
    <w:p>
      <w:pPr>
        <w:pStyle w:val="CaptionedFigure"/>
      </w:pPr>
      <w:r>
        <w:drawing>
          <wp:inline>
            <wp:extent cx="5334000" cy="2970835"/>
            <wp:effectExtent b="0" l="0" r="0" t="0"/>
            <wp:docPr descr="Рисунок 10 – Корелограма вихідного ряду в Orange" title="" id="51" name="Picture"/>
            <a:graphic>
              <a:graphicData uri="http://schemas.openxmlformats.org/drawingml/2006/picture">
                <pic:pic>
                  <pic:nvPicPr>
                    <pic:cNvPr descr="img/att4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Корелограма вихідного ряду в Orange</w:t>
      </w:r>
    </w:p>
    <w:p>
      <w:pPr>
        <w:pStyle w:val="CaptionedFigure"/>
      </w:pPr>
      <w:r>
        <w:drawing>
          <wp:inline>
            <wp:extent cx="5334000" cy="2970835"/>
            <wp:effectExtent b="0" l="0" r="0" t="0"/>
            <wp:docPr descr="Рисунок 11 – Сезонно скоригований ряд (Seasonal Adjustment)" title="" id="54" name="Picture"/>
            <a:graphic>
              <a:graphicData uri="http://schemas.openxmlformats.org/drawingml/2006/picture">
                <pic:pic>
                  <pic:nvPicPr>
                    <pic:cNvPr descr="img/att4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Сезонно скоригований ряд (Seasonal Adjustment)</w:t>
      </w:r>
    </w:p>
    <w:p>
      <w:pPr>
        <w:pStyle w:val="CaptionedFigure"/>
      </w:pPr>
      <w:r>
        <w:drawing>
          <wp:inline>
            <wp:extent cx="5334000" cy="2970835"/>
            <wp:effectExtent b="0" l="0" r="0" t="0"/>
            <wp:docPr descr="Рисунок 12 – Сезонна складова класичного розкладання в Orange" title="" id="57" name="Picture"/>
            <a:graphic>
              <a:graphicData uri="http://schemas.openxmlformats.org/drawingml/2006/picture">
                <pic:pic>
                  <pic:nvPicPr>
                    <pic:cNvPr descr="img/att4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Сезонна складова класичного розкладання в Orange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pStyle w:val="Compact"/>
        <w:numPr>
          <w:ilvl w:val="0"/>
          <w:numId w:val="1009"/>
        </w:numPr>
      </w:pPr>
      <w:r>
        <w:t xml:space="preserve">Корелограму вихідного ряду з Orange наведено вище.</w:t>
      </w:r>
    </w:p>
    <w:p>
      <w:pPr>
        <w:pStyle w:val="Compact"/>
        <w:numPr>
          <w:ilvl w:val="0"/>
          <w:numId w:val="1009"/>
        </w:numPr>
      </w:pPr>
      <w:r>
        <w:t xml:space="preserve">Висновки збігаються з завданням 5. Значення ACF в Orange такі самі, як у Python: 0.94, 0.87, 0.80, 0.73 на лагах 1–4, тобто Orange отримав ті самі дані. В обох середовищах ACF спадає повільно й майже лінійно, і значущими є багато перших лагів.</w:t>
      </w:r>
    </w:p>
    <w:p>
      <w:pPr>
        <w:pStyle w:val="Compact"/>
        <w:numPr>
          <w:ilvl w:val="0"/>
          <w:numId w:val="1009"/>
        </w:numPr>
      </w:pPr>
      <w:r>
        <w:t xml:space="preserve">Seasonal Adjustment в Orange - класичне адитивне розкладання з періодом 12. Його сезонна складова однакова щороку: від +0.50 грн у січні до -0.48 грн у вересні, розмах ≈ 1 грн. Сезонна складова STL завдання 4, навпаки, змінюється з року в рік, бо вбирає стрибок 2016 року. Сезонно скоригований ряд в Orange майже не відрізняється від вихідного: на ньому той самий тренд і той самий стрибок 10.2016 - 01.2017. Отже, сезонна поправка (±0.5 грн) мала порівняно з рівнем ціни (8–18 грн), що підтверджує висновок завдання 4: значущої сезонності немає.</w:t>
      </w:r>
    </w:p>
    <w:bookmarkEnd w:id="59"/>
    <w:bookmarkStart w:id="66" w:name="завдання-13.-модель-і-оцінювання"/>
    <w:p>
      <w:pPr>
        <w:pStyle w:val="Heading2"/>
      </w:pPr>
      <w:r>
        <w:t xml:space="preserve">Завдання 13. Модель і оцінювання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До потоку додано ARIMA Model з порядком (1, 1, 1) та Model Evaluation з налаштуваннями Number of folds = 7, Forecast steps = 3 (рис. 13). Окремо перевірено типові налаштування 20 × 3 (рис. 14).</w:t>
      </w:r>
    </w:p>
    <w:p>
      <w:pPr>
        <w:pStyle w:val="CaptionedFigure"/>
      </w:pPr>
      <w:r>
        <w:drawing>
          <wp:inline>
            <wp:extent cx="5334000" cy="707350"/>
            <wp:effectExtent b="0" l="0" r="0" t="0"/>
            <wp:docPr descr="Рисунок 13 – Результати Model Evaluation, 7 фолдів × 3 кроки" title="" id="61" name="Picture"/>
            <a:graphic>
              <a:graphicData uri="http://schemas.openxmlformats.org/drawingml/2006/picture">
                <pic:pic>
                  <pic:nvPicPr>
                    <pic:cNvPr descr="img/att5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Результати Model Evaluation, 7 фолдів × 3 кроки</w:t>
      </w:r>
    </w:p>
    <w:p>
      <w:pPr>
        <w:pStyle w:val="CaptionedFigure"/>
      </w:pPr>
      <w:r>
        <w:drawing>
          <wp:inline>
            <wp:extent cx="5334000" cy="205469"/>
            <wp:effectExtent b="0" l="0" r="0" t="0"/>
            <wp:docPr descr="Рисунок 14 – Повідомлення Orange при типових налаштуваннях 20 × 3" title="" id="64" name="Picture"/>
            <a:graphic>
              <a:graphicData uri="http://schemas.openxmlformats.org/drawingml/2006/picture">
                <pic:pic>
                  <pic:nvPicPr>
                    <pic:cNvPr descr="img/att5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Повідомлення Orange при типових налаштуваннях 20 × 3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numPr>
          <w:ilvl w:val="0"/>
          <w:numId w:val="1010"/>
        </w:numPr>
      </w:pPr>
      <w:r>
        <w:t xml:space="preserve">Таблицю Model Evaluation для ARIMA(1,1,1) на 7 фолдах x 3 кроки наведено вище: RMSE збігається з пайтоном, а інші метрики ні</w:t>
      </w:r>
    </w:p>
    <w:p>
      <w:pPr>
        <w:numPr>
          <w:ilvl w:val="0"/>
          <w:numId w:val="1010"/>
        </w:numPr>
      </w:pPr>
      <w:r>
        <w:t xml:space="preserve">З типовими налаштуваннями (20 фолдів x 3 кроки) Orange видає помилку:</w:t>
      </w:r>
      <w:r>
        <w:t xml:space="preserve"> </w:t>
      </w:r>
      <w:r>
        <w:t xml:space="preserve">“Supplied time series is too short for this many folds / step size. Retry with fewer iterations.”</w:t>
      </w:r>
      <w:r>
        <w:t xml:space="preserve"> </w:t>
      </w:r>
      <w:r>
        <w:t xml:space="preserve">Причина - довжина ряду: Orange вимагає, щоб фолди x кроки + max(p, d, q) не перевищувало довжину ряду. Для 20 x 3 це 60 + 1 = 61 &gt; 46, а для 7 x 3 - 21 + 1 = 22 &lt;= 46.</w:t>
      </w:r>
    </w:p>
    <w:p>
      <w:pPr>
        <w:numPr>
          <w:ilvl w:val="0"/>
          <w:numId w:val="1010"/>
        </w:numPr>
      </w:pPr>
      <w:r>
        <w:t xml:space="preserve">Фолди Orange: у фолді k модель навчається на всьому ряді, крім останніх k*3 місяців, і прогнозує наступні 3. Це ті самі 7 відрізків, що й у пайтоні (там вони пронумеровані від найранішого):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фолд</w:t>
            </w:r>
          </w:p>
        </w:tc>
        <w:tc>
          <w:tcPr/>
          <w:p>
            <w:pPr>
              <w:pStyle w:val="Compact"/>
            </w:pPr>
            <w:r>
              <w:t xml:space="preserve">навчання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03.2014 - 09.2017 (43 міс.)</w:t>
            </w:r>
          </w:p>
        </w:tc>
        <w:tc>
          <w:tcPr/>
          <w:p>
            <w:pPr>
              <w:pStyle w:val="Compact"/>
            </w:pPr>
            <w:r>
              <w:t xml:space="preserve">10-12.2017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03.2014 - 06.2017 (40)</w:t>
            </w:r>
          </w:p>
        </w:tc>
        <w:tc>
          <w:tcPr/>
          <w:p>
            <w:pPr>
              <w:pStyle w:val="Compact"/>
            </w:pPr>
            <w:r>
              <w:t xml:space="preserve">07-09.2017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03.2014 - 03.2017 (37)</w:t>
            </w:r>
          </w:p>
        </w:tc>
        <w:tc>
          <w:tcPr/>
          <w:p>
            <w:pPr>
              <w:pStyle w:val="Compact"/>
            </w:pPr>
            <w:r>
              <w:t xml:space="preserve">04-06.2017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03.2014 - 12.2016 (34)</w:t>
            </w:r>
          </w:p>
        </w:tc>
        <w:tc>
          <w:tcPr/>
          <w:p>
            <w:pPr>
              <w:pStyle w:val="Compact"/>
            </w:pPr>
            <w:r>
              <w:t xml:space="preserve">01-03.2017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03.2014 - 09.2016 (31)</w:t>
            </w:r>
          </w:p>
        </w:tc>
        <w:tc>
          <w:tcPr/>
          <w:p>
            <w:pPr>
              <w:pStyle w:val="Compact"/>
            </w:pPr>
            <w:r>
              <w:t xml:space="preserve">10-12.2016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03.2014 - 06.2016 (28)</w:t>
            </w:r>
          </w:p>
        </w:tc>
        <w:tc>
          <w:tcPr/>
          <w:p>
            <w:pPr>
              <w:pStyle w:val="Compact"/>
            </w:pPr>
            <w:r>
              <w:t xml:space="preserve">07-09.2016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03.2014 - 03.2016 (25)</w:t>
            </w:r>
          </w:p>
        </w:tc>
        <w:tc>
          <w:tcPr/>
          <w:p>
            <w:pPr>
              <w:pStyle w:val="Compact"/>
            </w:pPr>
            <w:r>
              <w:t xml:space="preserve">04-06.2016</w:t>
            </w:r>
          </w:p>
        </w:tc>
      </w:tr>
    </w:tbl>
    <w:bookmarkEnd w:id="66"/>
    <w:bookmarkStart w:id="67" w:name="завдання-14.-чому-числа-не-збігаються"/>
    <w:p>
      <w:pPr>
        <w:pStyle w:val="Heading2"/>
      </w:pPr>
      <w:r>
        <w:t xml:space="preserve">Завдання 14. Чому числа не збігаються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Формули метрик знайдено у вихідному коді додатка Orange3-Timeseries (</w:t>
      </w:r>
      <w:r>
        <w:rPr>
          <w:rStyle w:val="VerbatimChar"/>
        </w:rPr>
        <w:t xml:space="preserve">orangecontrib/timeseries/functions.py</w:t>
      </w:r>
      <w:r>
        <w:t xml:space="preserve">). У Python ті самі 7 фолдів склеєно в порядку, який використовує Orange, і кожну метрику відтворено за формулою Orange.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numPr>
          <w:ilvl w:val="0"/>
          <w:numId w:val="1011"/>
        </w:numPr>
      </w:pPr>
      <w:r>
        <w:t xml:space="preserve">Відтворення метрик Orange: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формула в 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</m:rPr>
                <m:t>median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oMath>
            <w:r>
              <w:t xml:space="preserve"> </w:t>
            </w:r>
            <w:r>
              <w:t xml:space="preserve">(частка, не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POCID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11"/>
        </w:numPr>
      </w:pPr>
      <w:r>
        <w:t xml:space="preserve">Назві не відповідає MAE: в Orange це медіана абсолютної похибки (у коді прямо написано Median absolute error), а не середнє. MAPE теж нестандартна: це не середнє відсоткових похибок, а MAE, поділена на середній рівень ряду, ще й як частка. Тому 0.047 ≠ 4.50 %.</w:t>
      </w:r>
    </w:p>
    <w:p>
      <w:pPr>
        <w:numPr>
          <w:ilvl w:val="0"/>
          <w:numId w:val="1011"/>
        </w:numPr>
      </w:pPr>
      <w:r>
        <w:t xml:space="preserve">Одразу збігся RMSE: формула стандартна, а прогнози ті самі. Порядок точок на нього не впливає. POCID теж має пастку: Orange рахує його по склеєних фолдах у зворотному порядку, враховуючи й переходи між фолдами. У хронологічному порядку вийшло б 40 %, а не 50 %.</w:t>
      </w:r>
    </w:p>
    <w:p>
      <w:pPr>
        <w:numPr>
          <w:ilvl w:val="0"/>
          <w:numId w:val="1011"/>
        </w:numPr>
      </w:pPr>
      <w:r>
        <w:t xml:space="preserve">Перш ніж порівнювати числа з двох інструментів, треба перевірити: (а) ті самі дані; (б) ті самі фолди, горизонт і модель; (в) точну формулу кожної метрики - середнє чи медіана, % чи частка, як склеюються фолди. Однакова абревіатура не гарантує однакового означення, тому формули слід читати у вихідному коді.</w:t>
      </w:r>
    </w:p>
    <w:bookmarkEnd w:id="67"/>
    <w:bookmarkStart w:id="68" w:name="завдання-15.-матриця-напрямку-зміни"/>
    <w:p>
      <w:pPr>
        <w:pStyle w:val="Heading2"/>
      </w:pPr>
      <w:r>
        <w:t xml:space="preserve">Завдання 15. Матриця напрямку зміни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Для 21 тестової точки (у порядку Orange) обчислено 20 змін факту та 20 змін прогнозу, кожну класифіковано як «зросла» або «впала» і побудовано матрицю 2 × 2.</w:t>
      </w:r>
    </w:p>
    <w:p>
      <w:pPr>
        <w:pStyle w:val="BodyText"/>
      </w:pPr>
      <w:r>
        <w:rPr>
          <w:b/>
          <w:bCs/>
        </w:rPr>
        <w:t xml:space="preserve">Висновок.</w:t>
      </w:r>
    </w:p>
    <w:p>
      <w:pPr>
        <w:numPr>
          <w:ilvl w:val="0"/>
          <w:numId w:val="1012"/>
        </w:numPr>
      </w:pPr>
      <w:r>
        <w:t xml:space="preserve">Матриця напрямку зміни (20 пар сусідніх точок із 21 тестової):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насправді  прогноз</w:t>
            </w:r>
          </w:p>
        </w:tc>
        <w:tc>
          <w:tcPr/>
          <w:p>
            <w:pPr>
              <w:pStyle w:val="Compact"/>
            </w:pPr>
            <w:r>
              <w:t xml:space="preserve">впала</w:t>
            </w:r>
          </w:p>
        </w:tc>
        <w:tc>
          <w:tcPr/>
          <w:p>
            <w:pPr>
              <w:pStyle w:val="Compact"/>
            </w:pPr>
            <w:r>
              <w:t xml:space="preserve">зросла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впала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зросла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numPr>
          <w:ilvl w:val="0"/>
          <w:numId w:val="1012"/>
        </w:numPr>
      </w:pPr>
      <w:r>
        <w:t xml:space="preserve">Правильних передбачень: 4 + 6 = 10 із 20 = 50 %, що збігається з POCID = 50.0 з Orange.</w:t>
      </w:r>
    </w:p>
    <w:p>
      <w:pPr>
        <w:numPr>
          <w:ilvl w:val="0"/>
          <w:numId w:val="1012"/>
        </w:numPr>
      </w:pPr>
      <w:r>
        <w:t xml:space="preserve">Для рішення</w:t>
      </w:r>
      <w:r>
        <w:t xml:space="preserve"> </w:t>
      </w:r>
      <w:r>
        <w:t xml:space="preserve">“купувати зараз чи чекати”</w:t>
      </w:r>
      <w:r>
        <w:t xml:space="preserve"> </w:t>
      </w:r>
      <w:r>
        <w:t xml:space="preserve">модель не корисна: вона вгадує напрямок не краще за монетку і навіть гірше за просте правило</w:t>
      </w:r>
      <w:r>
        <w:t xml:space="preserve"> </w:t>
      </w:r>
      <w:r>
        <w:t xml:space="preserve">“ціна завжди росте”</w:t>
      </w:r>
      <w:r>
        <w:t xml:space="preserve">. MAE та RMSE відповідають на інше питання: наскільки прогноз відхиляється від ціни. Для ряду з сильним трендом прогноз може бути близьким за рівнем, але помилятися щодо напрямку наступної зміни. Для рішення про покупку важливий саме напрямок, тож ця модель тут не допомагає.</w:t>
      </w:r>
    </w:p>
    <w:p>
      <w:r>
        <w:br w:type="page"/>
      </w:r>
    </w:p>
    <w:bookmarkEnd w:id="68"/>
    <w:bookmarkEnd w:id="69"/>
    <w:bookmarkStart w:id="70" w:name="загальний-висновок"/>
    <w:p>
      <w:pPr>
        <w:pStyle w:val="Heading1"/>
      </w:pPr>
      <w:r>
        <w:t xml:space="preserve">Загальний висновок</w:t>
      </w:r>
    </w:p>
    <w:p>
      <w:pPr>
        <w:numPr>
          <w:ilvl w:val="0"/>
          <w:numId w:val="1013"/>
        </w:numPr>
      </w:pPr>
      <w:r>
        <w:t xml:space="preserve">Чи є у вашому ряді сезонність і чим ви це довели?</w:t>
      </w:r>
    </w:p>
    <w:p>
      <w:pPr>
        <w:numPr>
          <w:ilvl w:val="0"/>
          <w:numId w:val="1000"/>
        </w:numPr>
      </w:pPr>
      <w:r>
        <w:t xml:space="preserve">Значущої сезонності в ряді немає. STL формально дав F_S = 0.76, вище порогу 0.64, але сезонна складова з року в рік зростає, бо в неї потрапив стрибок 2016 року. Крім того, ACF різниці на лагу 12 незначуща, а сезонний наївний прогноз програє простому наївному.</w:t>
      </w:r>
    </w:p>
    <w:p>
      <w:pPr>
        <w:numPr>
          <w:ilvl w:val="0"/>
          <w:numId w:val="1013"/>
        </w:numPr>
      </w:pPr>
      <w:r>
        <w:t xml:space="preserve">Який метод прогнозування виявився найкращим і чи перевершив він найпростіший базис?</w:t>
      </w:r>
    </w:p>
    <w:p>
      <w:pPr>
        <w:numPr>
          <w:ilvl w:val="0"/>
          <w:numId w:val="1000"/>
        </w:numPr>
      </w:pPr>
      <w:r>
        <w:t xml:space="preserve">Найкращим базисом став дрейф (MAE 0.737). ARIMA(1,1,1) дала MAE 0.706, тобто лише трохи краще, тому складніша модель практично не перевершила простий базис.</w:t>
      </w:r>
    </w:p>
    <w:p>
      <w:pPr>
        <w:numPr>
          <w:ilvl w:val="0"/>
          <w:numId w:val="1013"/>
        </w:numPr>
      </w:pPr>
      <w:r>
        <w:t xml:space="preserve">Чи знайшли ви точку зміни режиму; якщо так — чи є для неї зовнішнє пояснення?</w:t>
      </w:r>
    </w:p>
    <w:p>
      <w:pPr>
        <w:numPr>
          <w:ilvl w:val="0"/>
          <w:numId w:val="1000"/>
        </w:numPr>
      </w:pPr>
      <w:r>
        <w:t xml:space="preserve">Так, у 01.2017: середня ціна зросла з 10.45 до 17.08 грн і вже не повернулася. Можливе пояснення - подвоєння мінімальної зарплати з січня 2017 року, але на цих даних це лише гіпотеза.</w:t>
      </w:r>
    </w:p>
    <w:p>
      <w:pPr>
        <w:numPr>
          <w:ilvl w:val="0"/>
          <w:numId w:val="1013"/>
        </w:numPr>
      </w:pPr>
      <w:r>
        <w:t xml:space="preserve">Чому однаково названі метрики у двох середовищах дали різні числа?</w:t>
      </w:r>
    </w:p>
    <w:p>
      <w:pPr>
        <w:numPr>
          <w:ilvl w:val="0"/>
          <w:numId w:val="1000"/>
        </w:numPr>
      </w:pPr>
      <w:r>
        <w:t xml:space="preserve">Не через дані чи модель (RMSE збігся точно), а через різні формули: MAE в Orange - це медіана похибки, MAPE рахується як частка від середнього рівня ряду, а POCID - по фолдах у зворотному порядку.</w:t>
      </w:r>
    </w:p>
    <w:p>
      <w:pPr>
        <w:numPr>
          <w:ilvl w:val="0"/>
          <w:numId w:val="1013"/>
        </w:numPr>
      </w:pPr>
      <w:r>
        <w:t xml:space="preserve">Чого ви не змогли встановити через те, що ряд має лише 46 спостережень?</w:t>
      </w:r>
    </w:p>
    <w:p>
      <w:pPr>
        <w:numPr>
          <w:ilvl w:val="0"/>
          <w:numId w:val="1000"/>
        </w:numPr>
      </w:pPr>
      <w:r>
        <w:t xml:space="preserve">Не вдалося надійно відрізнити слабку сезонність від разового стрибка, а перевага ARIMA над дрейфом на 21 тестовій точці не доведена.</w:t>
      </w:r>
    </w:p>
    <w:bookmarkEnd w:id="70"/>
    <w:bookmarkStart w:id="71" w:name="Xfc3326a21c60dfe094f83dfe36d40429d276b37"/>
    <w:p>
      <w:pPr>
        <w:pStyle w:val="Heading1"/>
      </w:pPr>
      <w:r>
        <w:t xml:space="preserve">Декларація про використання штучного інтелекту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</w:pPr>
            <w:r>
              <w:t xml:space="preserve">Ваша відповідь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Які інструменти використано (назва, версія)</w:t>
            </w:r>
          </w:p>
        </w:tc>
        <w:tc>
          <w:tcPr/>
          <w:p>
            <w:pPr>
              <w:pStyle w:val="Compact"/>
            </w:pPr>
            <w:r>
              <w:t xml:space="preserve">Claude Opus 5.5/medium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Для яких саме завдань</w:t>
            </w:r>
          </w:p>
        </w:tc>
        <w:tc>
          <w:tcPr/>
          <w:p>
            <w:pPr>
              <w:pStyle w:val="Compact"/>
            </w:pPr>
            <w:r>
              <w:t xml:space="preserve">Пофіксити баг з orange, помогти із розумінням всіх завдань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Що саме було згенеровано (код / текст / пояснення / виправлення помилок)</w:t>
            </w:r>
          </w:p>
        </w:tc>
        <w:tc>
          <w:tcPr/>
          <w:p>
            <w:pPr>
              <w:pStyle w:val="Compact"/>
            </w:pPr>
            <w:r>
              <w:t xml:space="preserve">пояснення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Що ви змінили у згенерованому результаті й чому</w:t>
            </w:r>
          </w:p>
        </w:tc>
        <w:tc>
          <w:tcPr/>
          <w:p>
            <w:pPr>
              <w:pStyle w:val="Compact"/>
            </w:pPr>
            <w:r>
              <w:t xml:space="preserve">ші часто пише забагато тесту, тому скорочував непотрібні для лабораторної резульатти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Що з отриманого ви</w:t>
            </w:r>
            <w:r>
              <w:t xml:space="preserve"> </w:t>
            </w:r>
            <w:r>
              <w:rPr>
                <w:b/>
                <w:bCs/>
              </w:rPr>
              <w:t xml:space="preserve">перевірили самостійно</w:t>
            </w:r>
            <w:r>
              <w:t xml:space="preserve"> </w:t>
            </w:r>
            <w:r>
              <w:t xml:space="preserve">і яким способом</w:t>
            </w:r>
          </w:p>
        </w:tc>
        <w:tc>
          <w:tcPr/>
          <w:p>
            <w:pPr>
              <w:pStyle w:val="Compact"/>
            </w:pPr>
            <w:r>
              <w:t xml:space="preserve">перевірив абсолютно усе, перечитуючи код та питаючись ші, як він це зробив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 траплялися у відповідях ШІ помилки; якщо так — які</w:t>
            </w:r>
          </w:p>
        </w:tc>
        <w:tc>
          <w:tcPr/>
          <w:p>
            <w:pPr>
              <w:pStyle w:val="Compact"/>
            </w:pPr>
            <w:r>
              <w:t xml:space="preserve">галюцинував і генерував забагато сміття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Підтверджую, що розумію весь зданий код і всі зроблені висновки</w:t>
      </w:r>
      <w:r>
        <w:rPr>
          <w:b/>
          <w:bCs/>
        </w:rPr>
        <w:t xml:space="preserve"> </w:t>
      </w:r>
      <w:r>
        <w:rPr>
          <w:b/>
          <w:bCs/>
        </w:rPr>
        <w:t xml:space="preserve">та можу пояснити будь-яку їх частину на захисті роботи.</w:t>
      </w:r>
    </w:p>
    <w:p>
      <w:pPr>
        <w:pStyle w:val="BodyText"/>
      </w:pPr>
      <w:r>
        <w:t xml:space="preserve">Підпис: ЗШ Дата: 26 жовтня</w:t>
      </w:r>
    </w:p>
    <w:bookmarkEnd w:id="71"/>
    <w:sectPr>
      <w:pgSz w:w="11906" w:h="16838"/>
      <w:pgMar w:top="1134" w:right="850" w:bottom="1134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zh-CN" w:val="uk-UA"/>
      </w:rPr>
    </w:rPrDefault>
    <w:pPrDefault>
      <w:pPr>
        <w:spacing w:after="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/>
      <w:jc w:val="left"/>
    </w:pPr>
    <w:rPr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60"/>
      <w:jc w:val="center"/>
    </w:pPr>
    <w:rPr>
      <w:rFonts w:ascii="Times New Roman" w:cs="Times New Roman" w:eastAsia="Times New Roman" w:hAnsi="Times New Roman"/>
      <w:sz w:val="26"/>
      <w:szCs w:val="2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spacing w:after="0" w:before="120"/>
      <w:jc w:val="center"/>
    </w:pPr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customStyle="1" w:styleId="Center" w:type="paragraph">
    <w:name w:val="Center"/>
    <w:basedOn w:val="BodyText"/>
    <w:qFormat/>
    <w:pPr>
      <w:spacing w:after="120" w:before="0"/>
      <w:jc w:val="center"/>
    </w:pPr>
  </w:style>
  <w:style w:customStyle="1" w:styleId="Right" w:type="paragraph">
    <w:name w:val="Right"/>
    <w:basedOn w:val="BodyText"/>
    <w:qFormat/>
    <w:pPr>
      <w:spacing w:after="120" w:before="0"/>
      <w:jc w:val="right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2026-10-26T17:51:06Z</dcterms:created>
  <dcterms:modified xsi:type="dcterms:W3CDTF">2026-10-26T17:51:06Z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