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0B4F4" w14:textId="77777777" w:rsidR="00C16B7D" w:rsidRDefault="00000000" w:rsidP="00D457B2">
      <w:r>
        <w:t>Impact-Based Regression Suite Generator Agent</w:t>
      </w:r>
    </w:p>
    <w:p w14:paraId="004AA5DF" w14:textId="77777777" w:rsidR="00C16B7D" w:rsidRDefault="00000000">
      <w:pPr>
        <w:spacing w:after="80"/>
        <w:jc w:val="center"/>
      </w:pPr>
      <w:r>
        <w:rPr>
          <w:color w:val="555555"/>
          <w:sz w:val="26"/>
          <w:szCs w:val="26"/>
        </w:rPr>
        <w:t xml:space="preserve">Deliverable </w:t>
      </w:r>
      <w:proofErr w:type="gramStart"/>
      <w:r>
        <w:rPr>
          <w:color w:val="555555"/>
          <w:sz w:val="26"/>
          <w:szCs w:val="26"/>
        </w:rPr>
        <w:t>A  —</w:t>
      </w:r>
      <w:proofErr w:type="gramEnd"/>
      <w:r>
        <w:rPr>
          <w:color w:val="555555"/>
          <w:sz w:val="26"/>
          <w:szCs w:val="26"/>
        </w:rPr>
        <w:t xml:space="preserve">  Use Case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16B7D" w14:paraId="40C29C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CA1C73" w14:textId="77777777" w:rsidR="00C16B7D" w:rsidRDefault="00000000">
            <w:r>
              <w:rPr>
                <w:b/>
                <w:bCs/>
              </w:rPr>
              <w:t>Document Type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249B6" w14:textId="77777777" w:rsidR="00C16B7D" w:rsidRDefault="00000000">
            <w:r>
              <w:t>Use Case Document — Deliverable A</w:t>
            </w:r>
          </w:p>
        </w:tc>
      </w:tr>
      <w:tr w:rsidR="00C16B7D" w14:paraId="281975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FA4B4B" w14:textId="77777777" w:rsidR="00C16B7D" w:rsidRDefault="00000000">
            <w:r>
              <w:rPr>
                <w:b/>
                <w:bCs/>
              </w:rP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3498" w14:textId="77777777" w:rsidR="00C16B7D" w:rsidRDefault="00000000">
            <w:r>
              <w:t>1.0</w:t>
            </w:r>
          </w:p>
        </w:tc>
      </w:tr>
      <w:tr w:rsidR="00C16B7D" w14:paraId="3FFC62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BC7D05" w14:textId="77777777" w:rsidR="00C16B7D" w:rsidRDefault="00000000">
            <w:r>
              <w:rPr>
                <w:b/>
                <w:bCs/>
              </w:rPr>
              <w:t>Author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50F65" w14:textId="77777777" w:rsidR="00C16B7D" w:rsidRDefault="00000000">
            <w:r>
              <w:t>Jancy</w:t>
            </w:r>
          </w:p>
        </w:tc>
      </w:tr>
      <w:tr w:rsidR="00C16B7D" w14:paraId="69A866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66DC10" w14:textId="77777777" w:rsidR="00C16B7D" w:rsidRDefault="00000000">
            <w:r>
              <w:rPr>
                <w:b/>
                <w:bCs/>
              </w:rPr>
              <w:t>Status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5353F" w14:textId="77777777" w:rsidR="00C16B7D" w:rsidRDefault="00000000">
            <w:r>
              <w:t>Draft — Pending Thursday Submission</w:t>
            </w:r>
          </w:p>
        </w:tc>
      </w:tr>
      <w:tr w:rsidR="00C16B7D" w14:paraId="1BF8D2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7C0FFF" w14:textId="77777777" w:rsidR="00C16B7D" w:rsidRDefault="00000000">
            <w:r>
              <w:rPr>
                <w:b/>
                <w:bCs/>
              </w:rPr>
              <w:t>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EA7D1" w14:textId="77777777" w:rsidR="00C16B7D" w:rsidRDefault="00000000">
            <w:r>
              <w:t>February 25, 2026</w:t>
            </w:r>
          </w:p>
        </w:tc>
      </w:tr>
    </w:tbl>
    <w:p w14:paraId="33A776A3" w14:textId="77777777" w:rsidR="00C16B7D" w:rsidRDefault="00C16B7D">
      <w:pPr>
        <w:spacing w:before="400"/>
      </w:pPr>
    </w:p>
    <w:p w14:paraId="3A7F0F53" w14:textId="77777777" w:rsidR="00C16B7D" w:rsidRDefault="00000000">
      <w:pPr>
        <w:pStyle w:val="Heading1"/>
        <w:pBdr>
          <w:bottom w:val="single" w:sz="6" w:space="4" w:color="1F4E79"/>
        </w:pBdr>
      </w:pPr>
      <w:r>
        <w:t>1. Use Case Name</w:t>
      </w:r>
    </w:p>
    <w:p w14:paraId="377BC143" w14:textId="77777777" w:rsidR="00C16B7D" w:rsidRDefault="00000000">
      <w:pPr>
        <w:spacing w:before="80" w:after="80"/>
      </w:pPr>
      <w:r>
        <w:rPr>
          <w:b/>
          <w:bCs/>
          <w:i/>
          <w:iCs/>
          <w:color w:val="1F4E79"/>
          <w:sz w:val="24"/>
          <w:szCs w:val="24"/>
        </w:rPr>
        <w:t>Impact-Based Regression Suite Generator Agent</w:t>
      </w:r>
    </w:p>
    <w:p w14:paraId="21B20693" w14:textId="77777777" w:rsidR="00C16B7D" w:rsidRDefault="00C16B7D">
      <w:pPr>
        <w:spacing w:before="200"/>
      </w:pPr>
    </w:p>
    <w:p w14:paraId="45B30A12" w14:textId="77777777" w:rsidR="00C16B7D" w:rsidRDefault="00000000">
      <w:pPr>
        <w:pStyle w:val="Heading1"/>
        <w:pBdr>
          <w:bottom w:val="single" w:sz="6" w:space="4" w:color="1F4E79"/>
        </w:pBdr>
      </w:pPr>
      <w:r>
        <w:t>2. Use Case Description</w:t>
      </w:r>
    </w:p>
    <w:p w14:paraId="0096381F" w14:textId="77777777" w:rsidR="00C16B7D" w:rsidRDefault="00000000">
      <w:pPr>
        <w:spacing w:before="80" w:after="80"/>
      </w:pPr>
      <w:r>
        <w:t>When a new user story is introduced into a sprint or release, the agent automatically selects and ranks the most relevant regression test cases from an existing test repository. The agent analyses the story's Acceptance Criteria (AC), classifies the functional domain, performs semantic similarity retrieval against the full test repository, scores and ranks candidates using a multi-factor model, and surfaces a tight, high-confidence regression suite for human review — all without creating new test cases unless coverage gaps are detected.</w:t>
      </w:r>
    </w:p>
    <w:p w14:paraId="1DF3C01A" w14:textId="77777777" w:rsidR="00C16B7D" w:rsidRDefault="00C16B7D">
      <w:pPr>
        <w:spacing w:before="80"/>
      </w:pPr>
    </w:p>
    <w:p w14:paraId="2B1D59D3" w14:textId="77777777" w:rsidR="00C16B7D" w:rsidRDefault="00000000">
      <w:pPr>
        <w:spacing w:before="80" w:after="80"/>
      </w:pPr>
      <w:r>
        <w:t xml:space="preserve">The system operates as a multi-agent orchestrated pipeline with mandatory human-in-the-loop checkpoints at every phase. No regression suite is </w:t>
      </w:r>
      <w:proofErr w:type="spellStart"/>
      <w:r>
        <w:t>finalised</w:t>
      </w:r>
      <w:proofErr w:type="spellEnd"/>
      <w:r>
        <w:t xml:space="preserve"> autonomously.</w:t>
      </w:r>
    </w:p>
    <w:p w14:paraId="200BB15C" w14:textId="77777777" w:rsidR="00C16B7D" w:rsidRDefault="00C16B7D">
      <w:pPr>
        <w:spacing w:before="200"/>
      </w:pPr>
    </w:p>
    <w:p w14:paraId="7B9FCD01" w14:textId="77777777" w:rsidR="00C16B7D" w:rsidRDefault="00000000">
      <w:pPr>
        <w:pStyle w:val="Heading1"/>
        <w:pBdr>
          <w:bottom w:val="single" w:sz="6" w:space="4" w:color="1F4E79"/>
        </w:pBdr>
      </w:pPr>
      <w:r>
        <w:t>3. Problem Statement</w:t>
      </w:r>
    </w:p>
    <w:p w14:paraId="3C8898DC" w14:textId="77777777" w:rsidR="00C16B7D" w:rsidRDefault="00000000">
      <w:pPr>
        <w:spacing w:before="80" w:after="80"/>
      </w:pPr>
      <w:r>
        <w:t xml:space="preserve">The </w:t>
      </w:r>
      <w:proofErr w:type="spellStart"/>
      <w:r>
        <w:t>organisation</w:t>
      </w:r>
      <w:proofErr w:type="spellEnd"/>
      <w:r>
        <w:t xml:space="preserve"> maintains a Jira-based test repository of approximately 20,000 test cases. Today, when a new user story is introduced, engineers must manually identify which subset of those tests constitute the regression suite for that change. This process suffers from four compounding problems:</w:t>
      </w:r>
    </w:p>
    <w:p w14:paraId="5F5D0AF5" w14:textId="77777777" w:rsidR="00C16B7D" w:rsidRDefault="00C16B7D">
      <w:pPr>
        <w:spacing w:before="80"/>
      </w:pPr>
    </w:p>
    <w:p w14:paraId="0F7A4D72" w14:textId="77777777" w:rsidR="00C16B7D" w:rsidRDefault="00000000">
      <w:pPr>
        <w:pStyle w:val="ListParagraph"/>
        <w:numPr>
          <w:ilvl w:val="0"/>
          <w:numId w:val="2"/>
        </w:numPr>
        <w:spacing w:before="60" w:after="60"/>
      </w:pPr>
      <w:r>
        <w:t>Scale makes manual selection impractical. With 20,000 test cases, even experienced engineers cannot reliably scan and select the correct regression subset without missing impacted areas.</w:t>
      </w:r>
    </w:p>
    <w:p w14:paraId="61F9CC3A" w14:textId="77777777" w:rsidR="00C16B7D" w:rsidRDefault="00000000">
      <w:pPr>
        <w:pStyle w:val="ListParagraph"/>
        <w:numPr>
          <w:ilvl w:val="0"/>
          <w:numId w:val="2"/>
        </w:numPr>
        <w:spacing w:before="60" w:after="60"/>
      </w:pPr>
      <w:r>
        <w:t>Feature-based grouping is insufficient. The current label and component classification in Jira helps narrow scope, but does not account for semantic overlap between features, shared modules, or indirect dependencies.</w:t>
      </w:r>
    </w:p>
    <w:p w14:paraId="471CC7A7" w14:textId="77777777" w:rsidR="00C16B7D" w:rsidRDefault="00000000">
      <w:pPr>
        <w:pStyle w:val="ListParagraph"/>
        <w:numPr>
          <w:ilvl w:val="0"/>
          <w:numId w:val="2"/>
        </w:numPr>
        <w:spacing w:before="60" w:after="60"/>
      </w:pPr>
      <w:r>
        <w:lastRenderedPageBreak/>
        <w:t xml:space="preserve">No risk-based </w:t>
      </w:r>
      <w:proofErr w:type="spellStart"/>
      <w:r>
        <w:t>prioritisation</w:t>
      </w:r>
      <w:proofErr w:type="spellEnd"/>
      <w:r>
        <w:t xml:space="preserve"> exists. All test cases within a feature group are treated as equal, regardless of defect history, module criticality, or regression recurrence. This forces teams to run unnecessarily large suites or, worse, arbitrarily skip tests.</w:t>
      </w:r>
    </w:p>
    <w:p w14:paraId="362431CD" w14:textId="77777777" w:rsidR="00C16B7D" w:rsidRDefault="00000000">
      <w:pPr>
        <w:pStyle w:val="ListParagraph"/>
        <w:numPr>
          <w:ilvl w:val="0"/>
          <w:numId w:val="2"/>
        </w:numPr>
        <w:spacing w:before="60" w:after="60"/>
      </w:pPr>
      <w:r>
        <w:t>Coverage gaps cause production leakage. Because the selection process is manual and inconsistent, impact areas are regularly missed, resulting in defects reaching production that regression testing should have caught.</w:t>
      </w:r>
    </w:p>
    <w:p w14:paraId="25976109" w14:textId="77777777" w:rsidR="00C16B7D" w:rsidRDefault="00C16B7D">
      <w:pPr>
        <w:spacing w:before="80"/>
      </w:pPr>
    </w:p>
    <w:p w14:paraId="3B726EC3" w14:textId="77777777" w:rsidR="00C16B7D" w:rsidRDefault="00000000">
      <w:pPr>
        <w:spacing w:before="80" w:after="80"/>
      </w:pPr>
      <w:r>
        <w:t>The net result is wasted engineering time on oversized regression runs and simultaneous quality risk from missed coverage — both symptoms of the same root cause: the absence of an intelligent, criteria-driven selection mechanism.</w:t>
      </w:r>
    </w:p>
    <w:p w14:paraId="300FF62C" w14:textId="77777777" w:rsidR="00C16B7D" w:rsidRDefault="00C16B7D">
      <w:pPr>
        <w:spacing w:before="200"/>
      </w:pPr>
    </w:p>
    <w:p w14:paraId="6F63CCD3" w14:textId="77777777" w:rsidR="00C16B7D" w:rsidRDefault="00000000">
      <w:pPr>
        <w:pStyle w:val="Heading1"/>
        <w:pBdr>
          <w:bottom w:val="single" w:sz="6" w:space="4" w:color="1F4E79"/>
        </w:pBdr>
      </w:pPr>
      <w:r>
        <w:t>4. Why This Use Case</w:t>
      </w:r>
    </w:p>
    <w:p w14:paraId="62B5A87F" w14:textId="77777777" w:rsidR="00C16B7D" w:rsidRDefault="00000000">
      <w:pPr>
        <w:pStyle w:val="Heading2"/>
      </w:pPr>
      <w:proofErr w:type="gramStart"/>
      <w:r>
        <w:t>4.1  Real</w:t>
      </w:r>
      <w:proofErr w:type="gramEnd"/>
      <w:r>
        <w:t xml:space="preserve"> Problem, Real Data</w:t>
      </w:r>
    </w:p>
    <w:p w14:paraId="6E0DF510" w14:textId="77777777" w:rsidR="00C16B7D" w:rsidRDefault="00000000">
      <w:pPr>
        <w:spacing w:before="80" w:after="80"/>
      </w:pPr>
      <w:r>
        <w:t xml:space="preserve">The test repository already exists in Jira with ~20,000 cases, labelled and classified by component. This is real </w:t>
      </w:r>
      <w:proofErr w:type="spellStart"/>
      <w:r>
        <w:t>organisational</w:t>
      </w:r>
      <w:proofErr w:type="spellEnd"/>
      <w:r>
        <w:t xml:space="preserve"> data available immediately. The agent does not need synthetic data or a proof-of-concept database — it can operate on an export of the live repository from day one.</w:t>
      </w:r>
    </w:p>
    <w:p w14:paraId="54703B3C" w14:textId="0AE3B5E3" w:rsidR="00C16B7D" w:rsidRDefault="00000000">
      <w:pPr>
        <w:pStyle w:val="Heading2"/>
      </w:pPr>
      <w:proofErr w:type="gramStart"/>
      <w:r>
        <w:t>4.</w:t>
      </w:r>
      <w:r w:rsidR="00F14E0E">
        <w:t>2</w:t>
      </w:r>
      <w:r>
        <w:t xml:space="preserve">  High</w:t>
      </w:r>
      <w:proofErr w:type="gramEnd"/>
      <w:r>
        <w:t xml:space="preserve"> </w:t>
      </w:r>
      <w:proofErr w:type="spellStart"/>
      <w:r>
        <w:t>Organisational</w:t>
      </w:r>
      <w:proofErr w:type="spellEnd"/>
      <w:r>
        <w:t xml:space="preserve"> Impact</w:t>
      </w:r>
    </w:p>
    <w:p w14:paraId="709D4030" w14:textId="77777777" w:rsidR="00C16B7D" w:rsidRDefault="00000000">
      <w:pPr>
        <w:spacing w:before="80" w:after="80"/>
      </w:pPr>
      <w:r>
        <w:t>Regression suite composition directly affects release confidence and velocity. An agent that consistently produces a tighter, more accurate suite reduces the time engineers spend on regression planning and reduces production leakage — two outcomes with measurable ROI. The ranking model (semantic similarity + AC coverage + defect density + module criticality + recurrence) produces a score that directly reflects business risk, not just technical proximity.</w:t>
      </w:r>
    </w:p>
    <w:p w14:paraId="5BB47802" w14:textId="1F899E0B" w:rsidR="00C16B7D" w:rsidRDefault="00000000">
      <w:pPr>
        <w:pStyle w:val="Heading2"/>
      </w:pPr>
      <w:proofErr w:type="gramStart"/>
      <w:r>
        <w:t>4.</w:t>
      </w:r>
      <w:r w:rsidR="00F14E0E">
        <w:t>3</w:t>
      </w:r>
      <w:r>
        <w:t xml:space="preserve">  Practical</w:t>
      </w:r>
      <w:proofErr w:type="gramEnd"/>
      <w:r>
        <w:t xml:space="preserve"> Feasibility</w:t>
      </w:r>
    </w:p>
    <w:p w14:paraId="356CC742" w14:textId="77777777" w:rsidR="00C16B7D" w:rsidRDefault="00000000">
      <w:pPr>
        <w:spacing w:before="80" w:after="80"/>
      </w:pPr>
      <w:r>
        <w:t xml:space="preserve">The agent uses VS Code as its interface and </w:t>
      </w:r>
      <w:proofErr w:type="spellStart"/>
      <w:r>
        <w:t>ChromaDB</w:t>
      </w:r>
      <w:proofErr w:type="spellEnd"/>
      <w:r>
        <w:t xml:space="preserve"> as a local vector store — both tools already available to developers. The backend is a Python </w:t>
      </w:r>
      <w:proofErr w:type="spellStart"/>
      <w:r>
        <w:t>FastAPI</w:t>
      </w:r>
      <w:proofErr w:type="spellEnd"/>
      <w:r>
        <w:t xml:space="preserve"> server requiring no new infrastructure. Migration to Azure AI Search is architected as a future phase with no changes to agent logic. The solution is deployable immediately in its local form.</w:t>
      </w:r>
    </w:p>
    <w:p w14:paraId="29250359" w14:textId="77777777" w:rsidR="00C16B7D" w:rsidRDefault="00C16B7D">
      <w:pPr>
        <w:spacing w:before="200"/>
      </w:pPr>
    </w:p>
    <w:p w14:paraId="0BFE350B" w14:textId="77777777" w:rsidR="00C16B7D" w:rsidRDefault="00000000">
      <w:pPr>
        <w:pStyle w:val="Heading1"/>
        <w:pBdr>
          <w:bottom w:val="single" w:sz="6" w:space="4" w:color="1F4E79"/>
        </w:pBdr>
      </w:pPr>
      <w:r>
        <w:t>5. Expected Benefits</w:t>
      </w:r>
    </w:p>
    <w:p w14:paraId="324593F4" w14:textId="77777777" w:rsidR="00C16B7D" w:rsidRDefault="00000000">
      <w:pPr>
        <w:pStyle w:val="Heading2"/>
      </w:pPr>
      <w:proofErr w:type="gramStart"/>
      <w:r>
        <w:t>5.1  Quality</w:t>
      </w:r>
      <w:proofErr w:type="gramEnd"/>
      <w:r>
        <w:t xml:space="preserve"> Benefits</w:t>
      </w:r>
    </w:p>
    <w:p w14:paraId="3249D0E2" w14:textId="77777777" w:rsidR="00C16B7D" w:rsidRDefault="00000000">
      <w:pPr>
        <w:pStyle w:val="ListParagraph"/>
        <w:numPr>
          <w:ilvl w:val="0"/>
          <w:numId w:val="2"/>
        </w:numPr>
        <w:spacing w:before="60" w:after="60"/>
      </w:pPr>
      <w:r>
        <w:t>Elimination of coverage gaps caused by manual, intuition-based regression selection.</w:t>
      </w:r>
    </w:p>
    <w:p w14:paraId="54DF2E64" w14:textId="77777777" w:rsidR="00C16B7D" w:rsidRDefault="00000000">
      <w:pPr>
        <w:pStyle w:val="ListParagraph"/>
        <w:numPr>
          <w:ilvl w:val="0"/>
          <w:numId w:val="2"/>
        </w:numPr>
        <w:spacing w:before="60" w:after="60"/>
      </w:pPr>
      <w:r>
        <w:t>AC-driven selection ensures that tests are chosen based on provable semantic alignment to the story being delivered, not approximation.</w:t>
      </w:r>
    </w:p>
    <w:p w14:paraId="11038653" w14:textId="77777777" w:rsidR="00C16B7D" w:rsidRDefault="00000000">
      <w:pPr>
        <w:pStyle w:val="ListParagraph"/>
        <w:numPr>
          <w:ilvl w:val="0"/>
          <w:numId w:val="2"/>
        </w:numPr>
        <w:spacing w:before="60" w:after="60"/>
      </w:pPr>
      <w:r>
        <w:t>50% minimum AC coverage threshold acts as a hard quality gate — no test enters the suite unless it demonstrably covers the story.</w:t>
      </w:r>
    </w:p>
    <w:p w14:paraId="4F44E961" w14:textId="77777777" w:rsidR="00C16B7D" w:rsidRDefault="00000000">
      <w:pPr>
        <w:pStyle w:val="ListParagraph"/>
        <w:numPr>
          <w:ilvl w:val="0"/>
          <w:numId w:val="2"/>
        </w:numPr>
        <w:spacing w:before="60" w:after="60"/>
      </w:pPr>
      <w:r>
        <w:t>Reduction in production defects attributable to missed regression coverage.</w:t>
      </w:r>
    </w:p>
    <w:p w14:paraId="21BA162A" w14:textId="77777777" w:rsidR="00C16B7D" w:rsidRDefault="00000000">
      <w:pPr>
        <w:pStyle w:val="Heading2"/>
      </w:pPr>
      <w:proofErr w:type="gramStart"/>
      <w:r>
        <w:lastRenderedPageBreak/>
        <w:t>5.2  Efficiency</w:t>
      </w:r>
      <w:proofErr w:type="gramEnd"/>
      <w:r>
        <w:t xml:space="preserve"> Benefits</w:t>
      </w:r>
    </w:p>
    <w:p w14:paraId="7AF1209F" w14:textId="77777777" w:rsidR="00C16B7D" w:rsidRDefault="00000000">
      <w:pPr>
        <w:pStyle w:val="ListParagraph"/>
        <w:numPr>
          <w:ilvl w:val="0"/>
          <w:numId w:val="2"/>
        </w:numPr>
        <w:spacing w:before="60" w:after="60"/>
      </w:pPr>
      <w:r>
        <w:t>Significant reduction in time engineers spend manually assembling regression suites for each release.</w:t>
      </w:r>
    </w:p>
    <w:p w14:paraId="0F7D6C06" w14:textId="77777777" w:rsidR="00C16B7D" w:rsidRDefault="00000000">
      <w:pPr>
        <w:pStyle w:val="ListParagraph"/>
        <w:numPr>
          <w:ilvl w:val="0"/>
          <w:numId w:val="2"/>
        </w:numPr>
        <w:spacing w:before="60" w:after="60"/>
      </w:pPr>
      <w:r>
        <w:t xml:space="preserve">Multi-factor ranking surfaces the highest-risk tests first, enabling </w:t>
      </w:r>
      <w:proofErr w:type="spellStart"/>
      <w:r>
        <w:t>prioritised</w:t>
      </w:r>
      <w:proofErr w:type="spellEnd"/>
      <w:r>
        <w:t xml:space="preserve"> execution under time constraints.</w:t>
      </w:r>
    </w:p>
    <w:p w14:paraId="59A5EA2F" w14:textId="77777777" w:rsidR="00C16B7D" w:rsidRDefault="00000000">
      <w:pPr>
        <w:pStyle w:val="ListParagraph"/>
        <w:numPr>
          <w:ilvl w:val="0"/>
          <w:numId w:val="2"/>
        </w:numPr>
        <w:spacing w:before="60" w:after="60"/>
      </w:pPr>
      <w:r>
        <w:t>Consistent, reproducible suite composition across teams and releases — removing reliance on individual engineer judgment.</w:t>
      </w:r>
    </w:p>
    <w:p w14:paraId="4D15FC44" w14:textId="77777777" w:rsidR="00C16B7D" w:rsidRDefault="00000000">
      <w:pPr>
        <w:pStyle w:val="Heading2"/>
      </w:pPr>
      <w:proofErr w:type="gramStart"/>
      <w:r>
        <w:t>5.3  Repository</w:t>
      </w:r>
      <w:proofErr w:type="gramEnd"/>
      <w:r>
        <w:t xml:space="preserve"> Health Benefits</w:t>
      </w:r>
    </w:p>
    <w:p w14:paraId="5F7BABD2" w14:textId="77777777" w:rsidR="00C16B7D" w:rsidRDefault="00000000">
      <w:pPr>
        <w:pStyle w:val="ListParagraph"/>
        <w:numPr>
          <w:ilvl w:val="0"/>
          <w:numId w:val="2"/>
        </w:numPr>
        <w:spacing w:before="60" w:after="60"/>
      </w:pPr>
      <w:r>
        <w:t>Repeated low-ranking test cases across releases can be identified as candidates for cleanup, reducing dead weight in the 20,000-case repository.</w:t>
      </w:r>
    </w:p>
    <w:p w14:paraId="267B7F71" w14:textId="77777777" w:rsidR="00C16B7D" w:rsidRDefault="00000000">
      <w:pPr>
        <w:pStyle w:val="ListParagraph"/>
        <w:numPr>
          <w:ilvl w:val="0"/>
          <w:numId w:val="2"/>
        </w:numPr>
        <w:spacing w:before="60" w:after="60"/>
      </w:pPr>
      <w:r>
        <w:t>High-recurrence tests can be flagged as automation candidates, enabling a data-driven approach to automation investment.</w:t>
      </w:r>
    </w:p>
    <w:p w14:paraId="6AD4D7F5" w14:textId="77777777" w:rsidR="00C16B7D" w:rsidRDefault="00000000">
      <w:pPr>
        <w:pStyle w:val="Heading2"/>
      </w:pPr>
      <w:proofErr w:type="gramStart"/>
      <w:r>
        <w:t>5.4  Governance</w:t>
      </w:r>
      <w:proofErr w:type="gramEnd"/>
      <w:r>
        <w:t xml:space="preserve"> Benefits</w:t>
      </w:r>
    </w:p>
    <w:p w14:paraId="026DBDE8" w14:textId="77777777" w:rsidR="00C16B7D" w:rsidRDefault="00000000">
      <w:pPr>
        <w:pStyle w:val="ListParagraph"/>
        <w:numPr>
          <w:ilvl w:val="0"/>
          <w:numId w:val="2"/>
        </w:numPr>
        <w:spacing w:before="60" w:after="60"/>
      </w:pPr>
      <w:r>
        <w:t>Full audit trail stored per execution — similarity scores, AC coverage matrix, ranking breakdown, threshold decisions, and final suite — enabling retrospective analysis.</w:t>
      </w:r>
    </w:p>
    <w:p w14:paraId="471B0FF9" w14:textId="77777777" w:rsidR="00C16B7D" w:rsidRDefault="00000000">
      <w:pPr>
        <w:pStyle w:val="ListParagraph"/>
        <w:numPr>
          <w:ilvl w:val="0"/>
          <w:numId w:val="2"/>
        </w:numPr>
        <w:spacing w:before="60" w:after="60"/>
      </w:pPr>
      <w:r>
        <w:t>Human-in-the-loop checkpoints at every phase ensure no autonomous decision is made without engineer sign-off.</w:t>
      </w:r>
    </w:p>
    <w:p w14:paraId="7440A11E" w14:textId="77777777" w:rsidR="00C16B7D" w:rsidRDefault="00000000">
      <w:pPr>
        <w:pStyle w:val="ListParagraph"/>
        <w:numPr>
          <w:ilvl w:val="0"/>
          <w:numId w:val="2"/>
        </w:numPr>
        <w:spacing w:before="60" w:after="60"/>
      </w:pPr>
      <w:r>
        <w:t>AI-generated tests (when triggered) are always labelled as AI_GENERATED and require explicit human approval before inclusion.</w:t>
      </w:r>
    </w:p>
    <w:p w14:paraId="6E71EEB0" w14:textId="77777777" w:rsidR="00C16B7D" w:rsidRDefault="00C16B7D">
      <w:pPr>
        <w:spacing w:before="400"/>
      </w:pPr>
    </w:p>
    <w:p w14:paraId="23DEBA45" w14:textId="54DAE46C" w:rsidR="00C16B7D" w:rsidRDefault="00C16B7D" w:rsidP="00F14E0E"/>
    <w:sectPr w:rsidR="00C16B7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A8B6" w14:textId="77777777" w:rsidR="00F46904" w:rsidRDefault="00F46904">
      <w:r>
        <w:separator/>
      </w:r>
    </w:p>
  </w:endnote>
  <w:endnote w:type="continuationSeparator" w:id="0">
    <w:p w14:paraId="5B04B3E1" w14:textId="77777777" w:rsidR="00F46904" w:rsidRDefault="00F46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199479"/>
      <w:docPartObj>
        <w:docPartGallery w:val="Page Numbers (Bottom of Page)"/>
        <w:docPartUnique/>
      </w:docPartObj>
    </w:sdtPr>
    <w:sdtEndPr>
      <w:rPr>
        <w:noProof/>
      </w:rPr>
    </w:sdtEndPr>
    <w:sdtContent>
      <w:p w14:paraId="71C72E6A" w14:textId="098AF99E" w:rsidR="00F14E0E" w:rsidRDefault="00F14E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776CA1" w14:textId="085F8DE2" w:rsidR="00F14E0E" w:rsidRDefault="00F14E0E">
    <w:pPr>
      <w:pBdr>
        <w:top w:val="single" w:sz="6" w:space="4" w:color="1F4E79"/>
      </w:pBdr>
      <w:tabs>
        <w:tab w:val="right" w:pos="9360"/>
      </w:tabs>
    </w:pPr>
    <w:r>
      <w:t>Agentic Regression Suite Generator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FFA15" w14:textId="77777777" w:rsidR="00F46904" w:rsidRDefault="00F46904">
      <w:r>
        <w:separator/>
      </w:r>
    </w:p>
  </w:footnote>
  <w:footnote w:type="continuationSeparator" w:id="0">
    <w:p w14:paraId="6CA693D0" w14:textId="77777777" w:rsidR="00F46904" w:rsidRDefault="00F46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A7FB" w14:textId="77777777" w:rsidR="00C16B7D" w:rsidRDefault="00000000">
    <w:pPr>
      <w:pBdr>
        <w:bottom w:val="single" w:sz="6" w:space="4" w:color="1F4E79"/>
      </w:pBdr>
    </w:pPr>
    <w:r>
      <w:rPr>
        <w:b/>
        <w:bCs/>
        <w:color w:val="1F4E79"/>
        <w:sz w:val="20"/>
        <w:szCs w:val="20"/>
      </w:rPr>
      <w:t xml:space="preserve">Deliverable </w:t>
    </w:r>
    <w:proofErr w:type="gramStart"/>
    <w:r>
      <w:rPr>
        <w:b/>
        <w:bCs/>
        <w:color w:val="1F4E79"/>
        <w:sz w:val="20"/>
        <w:szCs w:val="20"/>
      </w:rPr>
      <w:t>A  |</w:t>
    </w:r>
    <w:proofErr w:type="gramEnd"/>
    <w:r>
      <w:rPr>
        <w:b/>
        <w:bCs/>
        <w:color w:val="1F4E79"/>
        <w:sz w:val="20"/>
        <w:szCs w:val="20"/>
      </w:rPr>
      <w:t xml:space="preserve">  Use Case Document</w:t>
    </w:r>
    <w:r>
      <w:rPr>
        <w:color w:val="555555"/>
        <w:sz w:val="20"/>
        <w:szCs w:val="20"/>
      </w:rPr>
      <w:t xml:space="preserve">      Impact-Based Regression Suite Generator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1A8"/>
    <w:multiLevelType w:val="hybridMultilevel"/>
    <w:tmpl w:val="085E7FA0"/>
    <w:lvl w:ilvl="0" w:tplc="9006A350">
      <w:start w:val="1"/>
      <w:numFmt w:val="bullet"/>
      <w:lvlText w:val="●"/>
      <w:lvlJc w:val="left"/>
      <w:pPr>
        <w:ind w:left="720" w:hanging="360"/>
      </w:pPr>
    </w:lvl>
    <w:lvl w:ilvl="1" w:tplc="9E46721A">
      <w:start w:val="1"/>
      <w:numFmt w:val="bullet"/>
      <w:lvlText w:val="○"/>
      <w:lvlJc w:val="left"/>
      <w:pPr>
        <w:ind w:left="1440" w:hanging="360"/>
      </w:pPr>
    </w:lvl>
    <w:lvl w:ilvl="2" w:tplc="D0D8A5D6">
      <w:start w:val="1"/>
      <w:numFmt w:val="bullet"/>
      <w:lvlText w:val="■"/>
      <w:lvlJc w:val="left"/>
      <w:pPr>
        <w:ind w:left="2160" w:hanging="360"/>
      </w:pPr>
    </w:lvl>
    <w:lvl w:ilvl="3" w:tplc="8A52CEE0">
      <w:start w:val="1"/>
      <w:numFmt w:val="bullet"/>
      <w:lvlText w:val="●"/>
      <w:lvlJc w:val="left"/>
      <w:pPr>
        <w:ind w:left="2880" w:hanging="360"/>
      </w:pPr>
    </w:lvl>
    <w:lvl w:ilvl="4" w:tplc="0C627850">
      <w:start w:val="1"/>
      <w:numFmt w:val="bullet"/>
      <w:lvlText w:val="○"/>
      <w:lvlJc w:val="left"/>
      <w:pPr>
        <w:ind w:left="3600" w:hanging="360"/>
      </w:pPr>
    </w:lvl>
    <w:lvl w:ilvl="5" w:tplc="23C228D2">
      <w:start w:val="1"/>
      <w:numFmt w:val="bullet"/>
      <w:lvlText w:val="■"/>
      <w:lvlJc w:val="left"/>
      <w:pPr>
        <w:ind w:left="4320" w:hanging="360"/>
      </w:pPr>
    </w:lvl>
    <w:lvl w:ilvl="6" w:tplc="681C9712">
      <w:start w:val="1"/>
      <w:numFmt w:val="bullet"/>
      <w:lvlText w:val="●"/>
      <w:lvlJc w:val="left"/>
      <w:pPr>
        <w:ind w:left="5040" w:hanging="360"/>
      </w:pPr>
    </w:lvl>
    <w:lvl w:ilvl="7" w:tplc="3BCA084E">
      <w:start w:val="1"/>
      <w:numFmt w:val="bullet"/>
      <w:lvlText w:val="●"/>
      <w:lvlJc w:val="left"/>
      <w:pPr>
        <w:ind w:left="5760" w:hanging="360"/>
      </w:pPr>
    </w:lvl>
    <w:lvl w:ilvl="8" w:tplc="D6E0DF86">
      <w:start w:val="1"/>
      <w:numFmt w:val="bullet"/>
      <w:lvlText w:val="●"/>
      <w:lvlJc w:val="left"/>
      <w:pPr>
        <w:ind w:left="6480" w:hanging="360"/>
      </w:pPr>
    </w:lvl>
  </w:abstractNum>
  <w:abstractNum w:abstractNumId="1" w15:restartNumberingAfterBreak="0">
    <w:nsid w:val="3B764E5F"/>
    <w:multiLevelType w:val="hybridMultilevel"/>
    <w:tmpl w:val="8F2AAFE0"/>
    <w:lvl w:ilvl="0" w:tplc="D0EEE8AE">
      <w:start w:val="1"/>
      <w:numFmt w:val="bullet"/>
      <w:lvlText w:val="•"/>
      <w:lvlJc w:val="left"/>
      <w:pPr>
        <w:ind w:left="720" w:hanging="360"/>
      </w:pPr>
    </w:lvl>
    <w:lvl w:ilvl="1" w:tplc="F0CC5AEE">
      <w:numFmt w:val="decimal"/>
      <w:lvlText w:val=""/>
      <w:lvlJc w:val="left"/>
    </w:lvl>
    <w:lvl w:ilvl="2" w:tplc="D7D4597C">
      <w:numFmt w:val="decimal"/>
      <w:lvlText w:val=""/>
      <w:lvlJc w:val="left"/>
    </w:lvl>
    <w:lvl w:ilvl="3" w:tplc="40965092">
      <w:numFmt w:val="decimal"/>
      <w:lvlText w:val=""/>
      <w:lvlJc w:val="left"/>
    </w:lvl>
    <w:lvl w:ilvl="4" w:tplc="56CC449A">
      <w:numFmt w:val="decimal"/>
      <w:lvlText w:val=""/>
      <w:lvlJc w:val="left"/>
    </w:lvl>
    <w:lvl w:ilvl="5" w:tplc="42288764">
      <w:numFmt w:val="decimal"/>
      <w:lvlText w:val=""/>
      <w:lvlJc w:val="left"/>
    </w:lvl>
    <w:lvl w:ilvl="6" w:tplc="A7FCE2A2">
      <w:numFmt w:val="decimal"/>
      <w:lvlText w:val=""/>
      <w:lvlJc w:val="left"/>
    </w:lvl>
    <w:lvl w:ilvl="7" w:tplc="ECBEB8B0">
      <w:numFmt w:val="decimal"/>
      <w:lvlText w:val=""/>
      <w:lvlJc w:val="left"/>
    </w:lvl>
    <w:lvl w:ilvl="8" w:tplc="CB26E71E">
      <w:numFmt w:val="decimal"/>
      <w:lvlText w:val=""/>
      <w:lvlJc w:val="left"/>
    </w:lvl>
  </w:abstractNum>
  <w:num w:numId="1" w16cid:durableId="162164795">
    <w:abstractNumId w:val="0"/>
    <w:lvlOverride w:ilvl="0">
      <w:startOverride w:val="1"/>
    </w:lvlOverride>
  </w:num>
  <w:num w:numId="2" w16cid:durableId="950590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B7D"/>
    <w:rsid w:val="002E717B"/>
    <w:rsid w:val="00C16B7D"/>
    <w:rsid w:val="00D457B2"/>
    <w:rsid w:val="00F14E0E"/>
    <w:rsid w:val="00F46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698DB"/>
  <w15:docId w15:val="{0ACFAC85-E758-4C10-992D-B2E19B50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14E0E"/>
    <w:pPr>
      <w:tabs>
        <w:tab w:val="center" w:pos="4680"/>
        <w:tab w:val="right" w:pos="9360"/>
      </w:tabs>
    </w:pPr>
  </w:style>
  <w:style w:type="character" w:customStyle="1" w:styleId="HeaderChar">
    <w:name w:val="Header Char"/>
    <w:basedOn w:val="DefaultParagraphFont"/>
    <w:link w:val="Header"/>
    <w:uiPriority w:val="99"/>
    <w:rsid w:val="00F14E0E"/>
  </w:style>
  <w:style w:type="paragraph" w:styleId="Footer">
    <w:name w:val="footer"/>
    <w:basedOn w:val="Normal"/>
    <w:link w:val="FooterChar"/>
    <w:uiPriority w:val="99"/>
    <w:unhideWhenUsed/>
    <w:rsid w:val="00F14E0E"/>
    <w:pPr>
      <w:tabs>
        <w:tab w:val="center" w:pos="4680"/>
        <w:tab w:val="right" w:pos="9360"/>
      </w:tabs>
    </w:pPr>
  </w:style>
  <w:style w:type="character" w:customStyle="1" w:styleId="FooterChar">
    <w:name w:val="Footer Char"/>
    <w:basedOn w:val="DefaultParagraphFont"/>
    <w:link w:val="Footer"/>
    <w:uiPriority w:val="99"/>
    <w:rsid w:val="00F14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781</Words>
  <Characters>4456</Characters>
  <Application>Microsoft Office Word</Application>
  <DocSecurity>0</DocSecurity>
  <Lines>37</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JANCYARASU</cp:lastModifiedBy>
  <cp:revision>3</cp:revision>
  <dcterms:created xsi:type="dcterms:W3CDTF">2026-02-26T09:15:00Z</dcterms:created>
  <dcterms:modified xsi:type="dcterms:W3CDTF">2026-02-26T09:17:00Z</dcterms:modified>
</cp:coreProperties>
</file>