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inzel" w:cs="Cinzel" w:eastAsia="Cinzel" w:hAnsi="Cinzel"/>
          <w:b/>
          <w:bCs/>
          <w:color w:val="C4A855"/>
          <w:sz w:val="52"/>
          <w:szCs w:val="52"/>
        </w:rPr>
        <w:t xml:space="preserve">EXPERIMENTAL PREDICTIONS</w:t>
      </w:r>
    </w:p>
    <w:p>
      <w:pPr>
        <w:spacing w:before="200"/>
      </w:pPr>
    </w:p>
    <w:p>
      <w:pPr>
        <w:jc w:val="center"/>
      </w:pPr>
      <w:r>
        <w:rPr>
          <w:rFonts w:ascii="Georgia" w:cs="Georgia" w:eastAsia="Georgia" w:hAnsi="Georgia"/>
          <w:i/>
          <w:iCs/>
          <w:color w:val="5A4A3A"/>
          <w:sz w:val="32"/>
          <w:szCs w:val="32"/>
        </w:rPr>
        <w:t xml:space="preserve">Testable Claims from the ε Framework</w:t>
      </w:r>
    </w:p>
    <w:p>
      <w:pPr>
        <w:spacing w:before="400"/>
      </w:pPr>
    </w:p>
    <w:p>
      <w:pPr>
        <w:jc w:val="center"/>
      </w:pPr>
      <w:r>
        <w:rPr>
          <w:rFonts w:ascii="Arial" w:cs="Arial" w:eastAsia="Arial" w:hAnsi="Arial"/>
          <w:color w:val="C4A855"/>
          <w:sz w:val="36"/>
          <w:szCs w:val="36"/>
        </w:rPr>
        <w:t xml:space="preserve">✦</w:t>
      </w:r>
    </w:p>
    <w:p>
      <w:pPr>
        <w:spacing w:before="400"/>
      </w:pPr>
    </w:p>
    <w:p>
      <w:pPr>
        <w:jc w:val="center"/>
      </w:pPr>
      <w:r>
        <w:rPr>
          <w:rFonts w:ascii="Cinzel" w:cs="Cinzel" w:eastAsia="Cinzel" w:hAnsi="Cinzel"/>
          <w:color w:val="8B6914"/>
          <w:sz w:val="24"/>
          <w:szCs w:val="24"/>
        </w:rPr>
        <w:t xml:space="preserve">A Theory Must Be Falsifiable</w:t>
      </w:r>
    </w:p>
    <w:p>
      <w:pPr>
        <w:spacing w:before="600"/>
      </w:pPr>
    </w:p>
    <w:p>
      <w:pPr>
        <w:jc w:val="center"/>
      </w:pPr>
      <w:r>
        <w:rPr>
          <w:rFonts w:ascii="Cinzel" w:cs="Cinzel" w:eastAsia="Cinzel" w:hAnsi="Cinzel"/>
          <w:b/>
          <w:bCs/>
          <w:color w:val="C4A855"/>
          <w:sz w:val="72"/>
          <w:szCs w:val="72"/>
        </w:rPr>
        <w:t xml:space="preserve">∄0</w:t>
      </w:r>
    </w:p>
    <w:p>
      <w:pPr>
        <w:spacing w:before="200"/>
      </w:pPr>
    </w:p>
    <w:p>
      <w:pPr>
        <w:jc w:val="center"/>
      </w:pPr>
      <w:r>
        <w:rPr>
          <w:rFonts w:ascii="Georgia" w:cs="Georgia" w:eastAsia="Georgia" w:hAnsi="Georgia"/>
          <w:i/>
          <w:iCs/>
          <w:color w:val="5A4A3A"/>
          <w:sz w:val="24"/>
          <w:szCs w:val="24"/>
        </w:rPr>
        <w:t xml:space="preserve">The Hole Truth</w:t>
      </w:r>
    </w:p>
    <w:p>
      <w:pPr>
        <w:spacing w:before="100"/>
        <w:jc w:val="center"/>
      </w:pPr>
      <w:r>
        <w:rPr>
          <w:rFonts w:ascii="Georgia" w:cs="Georgia" w:eastAsia="Georgia" w:hAnsi="Georgia"/>
          <w:color w:val="8B6914"/>
          <w:sz w:val="20"/>
          <w:szCs w:val="20"/>
        </w:rPr>
        <w:t xml:space="preserve">theholetruth.space</w:t>
      </w:r>
    </w:p>
    <w:p>
      <w:r>
        <w:br w:type="page"/>
      </w:r>
    </w:p>
    <w:p>
      <w:pPr>
        <w:pStyle w:val="Heading1"/>
      </w:pPr>
      <w:r>
        <w:rPr>
          <w:rFonts w:ascii="Cinzel" w:cs="Cinzel" w:eastAsia="Cinzel" w:hAnsi="Cinzel"/>
          <w:b/>
          <w:bCs/>
          <w:color w:val="C4A855"/>
          <w:sz w:val="32"/>
          <w:szCs w:val="32"/>
        </w:rPr>
        <w:t xml:space="preserve">THE SCIENTIFIC METHOD</w:t>
      </w:r>
    </w:p>
    <w:p>
      <w:pPr>
        <w:spacing w:before="300"/>
      </w:pPr>
    </w:p>
    <w:p>
      <w:pPr>
        <w:pStyle w:val="BodyText"/>
      </w:pPr>
      <w:r>
        <w:t xml:space="preserve">A theory that cannot be tested is not science. The ε Framework, despite its unconventional origins, must meet the same standard as any physical theory: it must make </w:t>
      </w:r>
      <w:r>
        <w:rPr>
          <w:b/>
          <w:bCs/>
        </w:rPr>
        <w:t xml:space="preserve">specific, falsifiable predictions</w:t>
      </w:r>
      <w:r>
        <w:t xml:space="preserve"> that can be verified or refuted by experiment.</w:t>
      </w:r>
    </w:p>
    <w:p>
      <w:pPr>
        <w:pStyle w:val="BodyText"/>
      </w:pPr>
      <w:r>
        <w:t xml:space="preserve">This document presents twelve experimental predictions derived from the framework's axioms. Each prediction specifies:</w:t>
      </w:r>
    </w:p>
    <w:p>
      <w:pPr>
        <w:pStyle w:val="BodyText"/>
        <w:ind w:left="720"/>
      </w:pPr>
      <w:r>
        <w:t xml:space="preserve">• The theoretical basis (which axiom or derivation)</w:t>
      </w:r>
    </w:p>
    <w:p>
      <w:pPr>
        <w:pStyle w:val="BodyText"/>
        <w:ind w:left="720"/>
      </w:pPr>
      <w:r>
        <w:t xml:space="preserve">• The specific predicted value or phenomenon</w:t>
      </w:r>
    </w:p>
    <w:p>
      <w:pPr>
        <w:pStyle w:val="BodyText"/>
        <w:ind w:left="720"/>
      </w:pPr>
      <w:r>
        <w:t xml:space="preserve">• How it could be tested</w:t>
      </w:r>
    </w:p>
    <w:p>
      <w:pPr>
        <w:pStyle w:val="BodyText"/>
        <w:ind w:left="720"/>
      </w:pPr>
      <w:r>
        <w:t xml:space="preserve">• What result would falsify the framework</w:t>
      </w:r>
    </w:p>
    <w:p>
      <w:pPr>
        <w:pStyle w:val="Quote"/>
      </w:pPr>
      <w:r>
        <w:rPr>
          <w:i/>
          <w:iCs/>
        </w:rPr>
        <w:t xml:space="preserve">If these predictions fail, the framework fails. That is the price of claiming truth.</w:t>
      </w:r>
    </w:p>
    <w:p>
      <w:pPr>
        <w:spacing w:before="400"/>
      </w:pPr>
    </w:p>
    <w:p>
      <w:pPr>
        <w:pStyle w:val="Heading1"/>
      </w:pPr>
      <w:r>
        <w:rPr>
          <w:rFonts w:ascii="Cinzel" w:cs="Cinzel" w:eastAsia="Cinzel" w:hAnsi="Cinzel"/>
          <w:b/>
          <w:bCs/>
          <w:color w:val="C4A855"/>
          <w:sz w:val="32"/>
          <w:szCs w:val="32"/>
        </w:rPr>
        <w:t xml:space="preserve">PREDICTION 1: THE TEMPERATURE FLOOR</w:t>
      </w:r>
    </w:p>
    <w:p>
      <w:pPr>
        <w:spacing w:before="300"/>
      </w:pPr>
    </w:p>
    <w:p>
      <w:pPr>
        <w:pStyle w:val="Heading2"/>
      </w:pPr>
      <w:r>
        <w:rPr>
          <w:rFonts w:ascii="Cinzel" w:cs="Cinzel" w:eastAsia="Cinzel" w:hAnsi="Cinzel"/>
          <w:b/>
          <w:bCs/>
          <w:color w:val="8B6914"/>
          <w:sz w:val="24"/>
          <w:szCs w:val="24"/>
        </w:rPr>
        <w:t xml:space="preserve">Theoretical Basis</w:t>
      </w:r>
    </w:p>
    <w:p>
      <w:pPr>
        <w:pStyle w:val="BodyText"/>
      </w:pPr>
      <w:r>
        <w:t xml:space="preserve">Axiom 1 (∄0) states that zero is not a valid physical state. Temperature measures kinetic energy; if energy cannot reach zero, neither can temperature. There must exist an irreducible minimum temperature ε_T &gt; 0.</w:t>
      </w:r>
    </w:p>
    <w:p>
      <w:pPr>
        <w:pStyle w:val="Heading2"/>
      </w:pPr>
      <w:r>
        <w:rPr>
          <w:rFonts w:ascii="Cinzel" w:cs="Cinzel" w:eastAsia="Cinzel" w:hAnsi="Cinzel"/>
          <w:b/>
          <w:bCs/>
          <w:color w:val="8B6914"/>
          <w:sz w:val="24"/>
          <w:szCs w:val="24"/>
        </w:rPr>
        <w:t xml:space="preserve">Prediction</w:t>
      </w:r>
    </w:p>
    <w:p>
      <w:pPr>
        <w:pStyle w:val="BodyText"/>
      </w:pPr>
      <w:r>
        <w:t xml:space="preserve">Absolute zero (0 K) cannot be reached. As systems approach 0 K, anomalous residual energy will appear that cannot be removed by any cooling method. This ε-temperature corresponds to approximately:</w:t>
      </w:r>
    </w:p>
    <w:p>
      <w:pPr>
        <w:spacing w:before="200" w:after="200"/>
        <w:jc w:val="center"/>
      </w:pPr>
      <w:r>
        <w:rPr>
          <w:rFonts w:ascii="Cambria Math" w:cs="Cambria Math" w:eastAsia="Cambria Math" w:hAnsi="Cambria Math"/>
          <w:b/>
          <w:bCs/>
          <w:sz w:val="28"/>
          <w:szCs w:val="28"/>
        </w:rPr>
        <w:t xml:space="preserve">T_ε ≈ 10⁻⁴⁰ × T_Planck ≈ 10⁻⁸ K</w:t>
      </w:r>
    </w:p>
    <w:p>
      <w:pPr>
        <w:pStyle w:val="Heading2"/>
      </w:pPr>
      <w:r>
        <w:rPr>
          <w:rFonts w:ascii="Cinzel" w:cs="Cinzel" w:eastAsia="Cinzel" w:hAnsi="Cinzel"/>
          <w:b/>
          <w:bCs/>
          <w:color w:val="8B6914"/>
          <w:sz w:val="24"/>
          <w:szCs w:val="24"/>
        </w:rPr>
        <w:t xml:space="preserve">Test Method</w:t>
      </w:r>
    </w:p>
    <w:p>
      <w:pPr>
        <w:pStyle w:val="BodyText"/>
      </w:pPr>
      <w:r>
        <w:t xml:space="preserve">Ultra-low temperature experiments approaching nanokelvin ranges should detect a floor below which cooling becomes impossible regardless of method. Current experiments reach ~10⁻⁹ K; precision at 10⁻¹⁰ K and below should reveal the asymptotic approach to ε_T.</w:t>
      </w:r>
    </w:p>
    <w:p>
      <w:pPr>
        <w:pStyle w:val="Heading2"/>
      </w:pPr>
      <w:r>
        <w:rPr>
          <w:rFonts w:ascii="Cinzel" w:cs="Cinzel" w:eastAsia="Cinzel" w:hAnsi="Cinzel"/>
          <w:b/>
          <w:bCs/>
          <w:color w:val="8B6914"/>
          <w:sz w:val="24"/>
          <w:szCs w:val="24"/>
        </w:rPr>
        <w:t xml:space="preserve">Falsification</w:t>
      </w:r>
    </w:p>
    <w:p>
      <w:pPr>
        <w:pStyle w:val="BodyText"/>
      </w:pPr>
      <w:r>
        <w:t xml:space="preserve">If a system can be cooled to exactly 0 K with no residual energy, the framework is falsified.</w:t>
      </w:r>
    </w:p>
    <w:p>
      <w:r>
        <w:br w:type="page"/>
      </w:r>
    </w:p>
    <w:p>
      <w:pPr>
        <w:pStyle w:val="Heading1"/>
      </w:pPr>
      <w:r>
        <w:rPr>
          <w:rFonts w:ascii="Cinzel" w:cs="Cinzel" w:eastAsia="Cinzel" w:hAnsi="Cinzel"/>
          <w:b/>
          <w:bCs/>
          <w:color w:val="C4A855"/>
          <w:sz w:val="32"/>
          <w:szCs w:val="32"/>
        </w:rPr>
        <w:t xml:space="preserve">PREDICTION 2: VACUUM ENERGY RESOLUTION</w:t>
      </w:r>
    </w:p>
    <w:p>
      <w:pPr>
        <w:spacing w:before="300"/>
      </w:pPr>
    </w:p>
    <w:p>
      <w:pPr>
        <w:pStyle w:val="Heading2"/>
      </w:pPr>
      <w:r>
        <w:rPr>
          <w:rFonts w:ascii="Cinzel" w:cs="Cinzel" w:eastAsia="Cinzel" w:hAnsi="Cinzel"/>
          <w:b/>
          <w:bCs/>
          <w:color w:val="8B6914"/>
          <w:sz w:val="24"/>
          <w:szCs w:val="24"/>
        </w:rPr>
        <w:t xml:space="preserve">Theoretical Basis</w:t>
      </w:r>
    </w:p>
    <w:p>
      <w:pPr>
        <w:pStyle w:val="BodyText"/>
      </w:pPr>
      <w:r>
        <w:t xml:space="preserve">The 10¹²⁰ discrepancy between QFT's vacuum energy prediction and observation—"the worst prediction in physics"—arises because QFT integrates to zero wavelength. ∄0 requires integration to halt at ε. The overcounting factor in three spatial dimensions is (1/ε)³.</w:t>
      </w:r>
    </w:p>
    <w:p>
      <w:pPr>
        <w:pStyle w:val="Heading2"/>
      </w:pPr>
      <w:r>
        <w:rPr>
          <w:rFonts w:ascii="Cinzel" w:cs="Cinzel" w:eastAsia="Cinzel" w:hAnsi="Cinzel"/>
          <w:b/>
          <w:bCs/>
          <w:color w:val="8B6914"/>
          <w:sz w:val="24"/>
          <w:szCs w:val="24"/>
        </w:rPr>
        <w:t xml:space="preserve">Prediction</w:t>
      </w:r>
    </w:p>
    <w:p>
      <w:pPr>
        <w:pStyle w:val="BodyText"/>
      </w:pPr>
      <w:r>
        <w:t xml:space="preserve">Recalculating QFT vacuum energy with an ε-cutoff at the Planck scale (rather than zero) will yield a value matching the observed cosmological constant:</w:t>
      </w:r>
    </w:p>
    <w:p>
      <w:pPr>
        <w:spacing w:before="200" w:after="200"/>
        <w:jc w:val="center"/>
      </w:pPr>
      <w:r>
        <w:rPr>
          <w:rFonts w:ascii="Cambria Math" w:cs="Cambria Math" w:eastAsia="Cambria Math" w:hAnsi="Cambria Math"/>
          <w:sz w:val="26"/>
          <w:szCs w:val="26"/>
        </w:rPr>
        <w:t xml:space="preserve">Λ_calculated(ε-cutoff) ≈ Λ_observed ≈ 10⁻¹²² (Planck units)</w:t>
      </w:r>
    </w:p>
    <w:p>
      <w:pPr>
        <w:pStyle w:val="Heading2"/>
      </w:pPr>
      <w:r>
        <w:rPr>
          <w:rFonts w:ascii="Cinzel" w:cs="Cinzel" w:eastAsia="Cinzel" w:hAnsi="Cinzel"/>
          <w:b/>
          <w:bCs/>
          <w:color w:val="8B6914"/>
          <w:sz w:val="24"/>
          <w:szCs w:val="24"/>
        </w:rPr>
        <w:t xml:space="preserve">Test Method</w:t>
      </w:r>
    </w:p>
    <w:p>
      <w:pPr>
        <w:pStyle w:val="BodyText"/>
      </w:pPr>
      <w:r>
        <w:t xml:space="preserve">Theoretical calculation. Redo the standard QFT vacuum energy integral with lower bound ε = l_Planck instead of 0. Compare result to observed cosmological constant.</w:t>
      </w:r>
    </w:p>
    <w:p>
      <w:pPr>
        <w:pStyle w:val="Heading2"/>
      </w:pPr>
      <w:r>
        <w:rPr>
          <w:rFonts w:ascii="Cinzel" w:cs="Cinzel" w:eastAsia="Cinzel" w:hAnsi="Cinzel"/>
          <w:b/>
          <w:bCs/>
          <w:color w:val="8B6914"/>
          <w:sz w:val="24"/>
          <w:szCs w:val="24"/>
        </w:rPr>
        <w:t xml:space="preserve">Falsification</w:t>
      </w:r>
    </w:p>
    <w:p>
      <w:pPr>
        <w:pStyle w:val="BodyText"/>
      </w:pPr>
      <w:r>
        <w:t xml:space="preserve">If the ε-cutoff calculation does not resolve the discrepancy (within a few orders of magnitude), the framework's explanation for this problem fails.</w:t>
      </w:r>
    </w:p>
    <w:p>
      <w:pPr>
        <w:spacing w:before="400"/>
      </w:pPr>
    </w:p>
    <w:p>
      <w:pPr>
        <w:pStyle w:val="Heading1"/>
      </w:pPr>
      <w:r>
        <w:rPr>
          <w:rFonts w:ascii="Cinzel" w:cs="Cinzel" w:eastAsia="Cinzel" w:hAnsi="Cinzel"/>
          <w:b/>
          <w:bCs/>
          <w:color w:val="C4A855"/>
          <w:sz w:val="32"/>
          <w:szCs w:val="32"/>
        </w:rPr>
        <w:t xml:space="preserve">PREDICTION 3: PROTON/ELECTRON MASS RATIO</w:t>
      </w:r>
    </w:p>
    <w:p>
      <w:pPr>
        <w:spacing w:before="300"/>
      </w:pPr>
    </w:p>
    <w:p>
      <w:pPr>
        <w:pStyle w:val="Heading2"/>
      </w:pPr>
      <w:r>
        <w:rPr>
          <w:rFonts w:ascii="Cinzel" w:cs="Cinzel" w:eastAsia="Cinzel" w:hAnsi="Cinzel"/>
          <w:b/>
          <w:bCs/>
          <w:color w:val="8B6914"/>
          <w:sz w:val="24"/>
          <w:szCs w:val="24"/>
        </w:rPr>
        <w:t xml:space="preserve">Theoretical Basis</w:t>
      </w:r>
    </w:p>
    <w:p>
      <w:pPr>
        <w:pStyle w:val="BodyText"/>
      </w:pPr>
      <w:r>
        <w:t xml:space="preserve">The proton represents five-dimensional closure on the torus (π⁵), with coefficient 6 from the two counter-rotating flows (3+3). The electron is the base unit.</w:t>
      </w:r>
    </w:p>
    <w:p>
      <w:pPr>
        <w:pStyle w:val="Heading2"/>
      </w:pPr>
      <w:r>
        <w:rPr>
          <w:rFonts w:ascii="Cinzel" w:cs="Cinzel" w:eastAsia="Cinzel" w:hAnsi="Cinzel"/>
          <w:b/>
          <w:bCs/>
          <w:color w:val="8B6914"/>
          <w:sz w:val="24"/>
          <w:szCs w:val="24"/>
        </w:rPr>
        <w:t xml:space="preserve">Prediction</w:t>
      </w:r>
    </w:p>
    <w:p>
      <w:pPr>
        <w:spacing w:before="200" w:after="120"/>
        <w:jc w:val="center"/>
      </w:pPr>
      <w:r>
        <w:rPr>
          <w:rFonts w:ascii="Cambria Math" w:cs="Cambria Math" w:eastAsia="Cambria Math" w:hAnsi="Cambria Math"/>
          <w:b/>
          <w:bCs/>
          <w:sz w:val="28"/>
          <w:szCs w:val="28"/>
        </w:rPr>
        <w:t xml:space="preserve">m_p / m_e = 6π⁵ = 1836.1181...</w:t>
      </w:r>
    </w:p>
    <w:p>
      <w:pPr>
        <w:spacing w:after="200"/>
        <w:jc w:val="center"/>
      </w:pPr>
      <w:r>
        <w:rPr>
          <w:rFonts w:ascii="Georgia" w:cs="Georgia" w:eastAsia="Georgia" w:hAnsi="Georgia"/>
          <w:sz w:val="22"/>
          <w:szCs w:val="22"/>
        </w:rPr>
        <w:t xml:space="preserve">Current measured value: 1836.15267343(11)</w:t>
      </w:r>
    </w:p>
    <w:p>
      <w:pPr>
        <w:pStyle w:val="BodyText"/>
      </w:pPr>
      <w:r>
        <w:t xml:space="preserve">The deviation of 0.019% suggests either: (a) the formula requires a small correction term, or (b) current measurements have systematic error at this precision.</w:t>
      </w:r>
    </w:p>
    <w:p>
      <w:pPr>
        <w:pStyle w:val="Heading2"/>
      </w:pPr>
      <w:r>
        <w:rPr>
          <w:rFonts w:ascii="Cinzel" w:cs="Cinzel" w:eastAsia="Cinzel" w:hAnsi="Cinzel"/>
          <w:b/>
          <w:bCs/>
          <w:color w:val="8B6914"/>
          <w:sz w:val="24"/>
          <w:szCs w:val="24"/>
        </w:rPr>
        <w:t xml:space="preserve">Test Method</w:t>
      </w:r>
    </w:p>
    <w:p>
      <w:pPr>
        <w:pStyle w:val="BodyText"/>
      </w:pPr>
      <w:r>
        <w:t xml:space="preserve">Higher-precision measurements of the proton and electron masses. If the ratio converges toward 6π⁵ with improved precision, the framework is supported.</w:t>
      </w:r>
    </w:p>
    <w:p>
      <w:pPr>
        <w:pStyle w:val="Heading2"/>
      </w:pPr>
      <w:r>
        <w:rPr>
          <w:rFonts w:ascii="Cinzel" w:cs="Cinzel" w:eastAsia="Cinzel" w:hAnsi="Cinzel"/>
          <w:b/>
          <w:bCs/>
          <w:color w:val="8B6914"/>
          <w:sz w:val="24"/>
          <w:szCs w:val="24"/>
        </w:rPr>
        <w:t xml:space="preserve">Falsification</w:t>
      </w:r>
    </w:p>
    <w:p>
      <w:pPr>
        <w:pStyle w:val="BodyText"/>
      </w:pPr>
      <w:r>
        <w:t xml:space="preserve">If higher-precision measurements diverge further from 6π⁵, or if the ratio is proven to be a fundamentally irrational number unrelated to π, the framework's mass derivation fails.</w:t>
      </w:r>
    </w:p>
    <w:p>
      <w:r>
        <w:br w:type="page"/>
      </w:r>
    </w:p>
    <w:p>
      <w:pPr>
        <w:pStyle w:val="Heading1"/>
      </w:pPr>
      <w:r>
        <w:rPr>
          <w:rFonts w:ascii="Cinzel" w:cs="Cinzel" w:eastAsia="Cinzel" w:hAnsi="Cinzel"/>
          <w:b/>
          <w:bCs/>
          <w:color w:val="C4A855"/>
          <w:sz w:val="32"/>
          <w:szCs w:val="32"/>
        </w:rPr>
        <w:t xml:space="preserve">PREDICTION 4: PARTICLE MASS SPECTRUM</w:t>
      </w:r>
    </w:p>
    <w:p>
      <w:pPr>
        <w:spacing w:before="300"/>
      </w:pPr>
    </w:p>
    <w:p>
      <w:pPr>
        <w:pStyle w:val="Heading2"/>
      </w:pPr>
      <w:r>
        <w:rPr>
          <w:rFonts w:ascii="Cinzel" w:cs="Cinzel" w:eastAsia="Cinzel" w:hAnsi="Cinzel"/>
          <w:b/>
          <w:bCs/>
          <w:color w:val="8B6914"/>
          <w:sz w:val="24"/>
          <w:szCs w:val="24"/>
        </w:rPr>
        <w:t xml:space="preserve">Theoretical Basis</w:t>
      </w:r>
    </w:p>
    <w:p>
      <w:pPr>
        <w:pStyle w:val="BodyText"/>
      </w:pPr>
      <w:r>
        <w:t xml:space="preserve">All stable particles represent standing waves on the torus, characterized by their dimensional closure level. Masses should follow π-power patterns.</w:t>
      </w:r>
    </w:p>
    <w:p>
      <w:pPr>
        <w:pStyle w:val="Heading2"/>
      </w:pPr>
      <w:r>
        <w:rPr>
          <w:rFonts w:ascii="Cinzel" w:cs="Cinzel" w:eastAsia="Cinzel" w:hAnsi="Cinzel"/>
          <w:b/>
          <w:bCs/>
          <w:color w:val="8B6914"/>
          <w:sz w:val="24"/>
          <w:szCs w:val="24"/>
        </w:rPr>
        <w:t xml:space="preserve">Prediction</w:t>
      </w:r>
    </w:p>
    <w:p>
      <w:pPr>
        <w:pStyle w:val="BodyText"/>
      </w:pPr>
      <w:r>
        <w:t xml:space="preserve">All particle masses should be expressible as:</w:t>
      </w:r>
    </w:p>
    <w:p>
      <w:pPr>
        <w:spacing w:before="200" w:after="200"/>
        <w:jc w:val="center"/>
      </w:pPr>
      <w:r>
        <w:rPr>
          <w:rFonts w:ascii="Cambria Math" w:cs="Cambria Math" w:eastAsia="Cambria Math" w:hAnsi="Cambria Math"/>
          <w:b/>
          <w:bCs/>
          <w:sz w:val="28"/>
          <w:szCs w:val="28"/>
        </w:rPr>
        <w:t xml:space="preserve">m = k × πⁿ × m_e</w:t>
      </w:r>
    </w:p>
    <w:p>
      <w:pPr>
        <w:pStyle w:val="BodyText"/>
      </w:pPr>
      <w:r>
        <w:t xml:space="preserve">where k is a small integer and n indicates dimensional closure level. Examples:</w:t>
      </w:r>
    </w:p>
    <w:p>
      <w:pPr>
        <w:pStyle w:val="BodyText"/>
        <w:ind w:left="720"/>
      </w:pPr>
      <w:r>
        <w:t xml:space="preserve">• Electron: n = 0, k = 1 → m_e</w:t>
      </w:r>
    </w:p>
    <w:p>
      <w:pPr>
        <w:pStyle w:val="BodyText"/>
        <w:ind w:left="720"/>
      </w:pPr>
      <w:r>
        <w:t xml:space="preserve">• Muon: n = 4, k = (π-1) → π⁴(π-1)m_e = 206.77 m_e ✓</w:t>
      </w:r>
    </w:p>
    <w:p>
      <w:pPr>
        <w:pStyle w:val="BodyText"/>
        <w:ind w:left="720"/>
      </w:pPr>
      <w:r>
        <w:t xml:space="preserve">• Proton: n = 5, k = 6 → 6π⁵m_e = 1836.12 m_e ✓</w:t>
      </w:r>
    </w:p>
    <w:p>
      <w:pPr>
        <w:pStyle w:val="BodyText"/>
        <w:ind w:left="720"/>
      </w:pPr>
      <w:r>
        <w:t xml:space="preserve">• Tau: Should follow same pattern (test case)</w:t>
      </w:r>
    </w:p>
    <w:p>
      <w:pPr>
        <w:pStyle w:val="Heading2"/>
      </w:pPr>
      <w:r>
        <w:rPr>
          <w:rFonts w:ascii="Cinzel" w:cs="Cinzel" w:eastAsia="Cinzel" w:hAnsi="Cinzel"/>
          <w:b/>
          <w:bCs/>
          <w:color w:val="8B6914"/>
          <w:sz w:val="24"/>
          <w:szCs w:val="24"/>
        </w:rPr>
        <w:t xml:space="preserve">Test Method</w:t>
      </w:r>
    </w:p>
    <w:p>
      <w:pPr>
        <w:pStyle w:val="BodyText"/>
      </w:pPr>
      <w:r>
        <w:t xml:space="preserve">Analyze all known particle masses for π-power patterns. Calculate best-fit n and k for each particle. Assess whether the pattern holds systematically.</w:t>
      </w:r>
    </w:p>
    <w:p>
      <w:pPr>
        <w:pStyle w:val="Heading2"/>
      </w:pPr>
      <w:r>
        <w:rPr>
          <w:rFonts w:ascii="Cinzel" w:cs="Cinzel" w:eastAsia="Cinzel" w:hAnsi="Cinzel"/>
          <w:b/>
          <w:bCs/>
          <w:color w:val="8B6914"/>
          <w:sz w:val="24"/>
          <w:szCs w:val="24"/>
        </w:rPr>
        <w:t xml:space="preserve">Falsification</w:t>
      </w:r>
    </w:p>
    <w:p>
      <w:pPr>
        <w:pStyle w:val="BodyText"/>
      </w:pPr>
      <w:r>
        <w:t xml:space="preserve">If particle masses show no systematic relationship to powers of π, the framework's claim about dimensional closure fails.</w:t>
      </w:r>
    </w:p>
    <w:p>
      <w:pPr>
        <w:spacing w:before="400"/>
      </w:pPr>
    </w:p>
    <w:p>
      <w:pPr>
        <w:pStyle w:val="Heading1"/>
      </w:pPr>
      <w:r>
        <w:rPr>
          <w:rFonts w:ascii="Cinzel" w:cs="Cinzel" w:eastAsia="Cinzel" w:hAnsi="Cinzel"/>
          <w:b/>
          <w:bCs/>
          <w:color w:val="C4A855"/>
          <w:sz w:val="32"/>
          <w:szCs w:val="32"/>
        </w:rPr>
        <w:t xml:space="preserve">PREDICTION 5: FORCE RATIO FORMULA</w:t>
      </w:r>
    </w:p>
    <w:p>
      <w:pPr>
        <w:spacing w:before="300"/>
      </w:pPr>
    </w:p>
    <w:p>
      <w:pPr>
        <w:pStyle w:val="Heading2"/>
      </w:pPr>
      <w:r>
        <w:rPr>
          <w:rFonts w:ascii="Cinzel" w:cs="Cinzel" w:eastAsia="Cinzel" w:hAnsi="Cinzel"/>
          <w:b/>
          <w:bCs/>
          <w:color w:val="8B6914"/>
          <w:sz w:val="24"/>
          <w:szCs w:val="24"/>
        </w:rPr>
        <w:t xml:space="preserve">Theoretical Basis</w:t>
      </w:r>
    </w:p>
    <w:p>
      <w:pPr>
        <w:pStyle w:val="BodyText"/>
      </w:pPr>
      <w:r>
        <w:t xml:space="preserve">Forces are positions on the torus. Their ratios should be expressible in terms of φ (golden ratio, the optimal approach angle to ε) and the proton mass ratio 6π⁵.</w:t>
      </w:r>
    </w:p>
    <w:p>
      <w:pPr>
        <w:pStyle w:val="Heading2"/>
      </w:pPr>
      <w:r>
        <w:rPr>
          <w:rFonts w:ascii="Cinzel" w:cs="Cinzel" w:eastAsia="Cinzel" w:hAnsi="Cinzel"/>
          <w:b/>
          <w:bCs/>
          <w:color w:val="8B6914"/>
          <w:sz w:val="24"/>
          <w:szCs w:val="24"/>
        </w:rPr>
        <w:t xml:space="preserve">Prediction</w:t>
      </w:r>
    </w:p>
    <w:p>
      <w:pPr>
        <w:spacing w:before="200" w:after="200"/>
        <w:jc w:val="center"/>
      </w:pPr>
      <w:r>
        <w:rPr>
          <w:rFonts w:ascii="Cambria Math" w:cs="Cambria Math" w:eastAsia="Cambria Math" w:hAnsi="Cambria Math"/>
          <w:b/>
          <w:bCs/>
          <w:sz w:val="28"/>
          <w:szCs w:val="28"/>
        </w:rPr>
        <w:t xml:space="preserve">F₁/F₂ = φⁿ × (6π⁵)^(12m)</w:t>
      </w:r>
    </w:p>
    <w:p>
      <w:pPr>
        <w:pStyle w:val="BodyText"/>
      </w:pPr>
      <w:r>
        <w:t xml:space="preserve">where n and m are integers. The electromagnetic/gravitational ratio (~10³⁶) should fit this formula.</w:t>
      </w:r>
    </w:p>
    <w:p>
      <w:pPr>
        <w:pStyle w:val="Heading2"/>
      </w:pPr>
      <w:r>
        <w:rPr>
          <w:rFonts w:ascii="Cinzel" w:cs="Cinzel" w:eastAsia="Cinzel" w:hAnsi="Cinzel"/>
          <w:b/>
          <w:bCs/>
          <w:color w:val="8B6914"/>
          <w:sz w:val="24"/>
          <w:szCs w:val="24"/>
        </w:rPr>
        <w:t xml:space="preserve">Test Method</w:t>
      </w:r>
    </w:p>
    <w:p>
      <w:pPr>
        <w:pStyle w:val="BodyText"/>
      </w:pPr>
      <w:r>
        <w:t xml:space="preserve">Calculate known force ratios (EM/gravity, strong/EM, weak/EM) and test whether each can be expressed in the predicted form with integer n, m.</w:t>
      </w:r>
    </w:p>
    <w:p>
      <w:pPr>
        <w:pStyle w:val="Heading2"/>
      </w:pPr>
      <w:r>
        <w:rPr>
          <w:rFonts w:ascii="Cinzel" w:cs="Cinzel" w:eastAsia="Cinzel" w:hAnsi="Cinzel"/>
          <w:b/>
          <w:bCs/>
          <w:color w:val="8B6914"/>
          <w:sz w:val="24"/>
          <w:szCs w:val="24"/>
        </w:rPr>
        <w:t xml:space="preserve">Falsification</w:t>
      </w:r>
    </w:p>
    <w:p>
      <w:pPr>
        <w:pStyle w:val="BodyText"/>
      </w:pPr>
      <w:r>
        <w:t xml:space="preserve">If no integer solutions exist for observed force ratios, the unification formula fails.</w:t>
      </w:r>
    </w:p>
    <w:p>
      <w:r>
        <w:br w:type="page"/>
      </w:r>
    </w:p>
    <w:p>
      <w:pPr>
        <w:pStyle w:val="Heading1"/>
      </w:pPr>
      <w:r>
        <w:rPr>
          <w:rFonts w:ascii="Cinzel" w:cs="Cinzel" w:eastAsia="Cinzel" w:hAnsi="Cinzel"/>
          <w:b/>
          <w:bCs/>
          <w:color w:val="C4A855"/>
          <w:sz w:val="32"/>
          <w:szCs w:val="32"/>
        </w:rPr>
        <w:t xml:space="preserve">PREDICTION 6: DARK MATTER DECAY SIGNATURE</w:t>
      </w:r>
    </w:p>
    <w:p>
      <w:pPr>
        <w:spacing w:before="300"/>
      </w:pPr>
    </w:p>
    <w:p>
      <w:pPr>
        <w:pStyle w:val="Heading2"/>
      </w:pPr>
      <w:r>
        <w:rPr>
          <w:rFonts w:ascii="Cinzel" w:cs="Cinzel" w:eastAsia="Cinzel" w:hAnsi="Cinzel"/>
          <w:b/>
          <w:bCs/>
          <w:color w:val="8B6914"/>
          <w:sz w:val="24"/>
          <w:szCs w:val="24"/>
        </w:rPr>
        <w:t xml:space="preserve">Theoretical Basis</w:t>
      </w:r>
    </w:p>
    <w:p>
      <w:pPr>
        <w:pStyle w:val="BodyText"/>
      </w:pPr>
      <w:r>
        <w:t xml:space="preserve">Dark matter is matter with incomplete (4D) closure—it has gravitational interaction (4D phenomenon) but not electromagnetic (5D). If dark matter particles decay, they should seek completion toward 5D closure.</w:t>
      </w:r>
    </w:p>
    <w:p>
      <w:pPr>
        <w:pStyle w:val="Heading2"/>
      </w:pPr>
      <w:r>
        <w:rPr>
          <w:rFonts w:ascii="Cinzel" w:cs="Cinzel" w:eastAsia="Cinzel" w:hAnsi="Cinzel"/>
          <w:b/>
          <w:bCs/>
          <w:color w:val="8B6914"/>
          <w:sz w:val="24"/>
          <w:szCs w:val="24"/>
        </w:rPr>
        <w:t xml:space="preserve">Prediction</w:t>
      </w:r>
    </w:p>
    <w:p>
      <w:pPr>
        <w:pStyle w:val="BodyText"/>
      </w:pPr>
      <w:r>
        <w:t xml:space="preserve">Dark matter decay products should cluster near the muon mass scale:</w:t>
      </w:r>
    </w:p>
    <w:p>
      <w:pPr>
        <w:spacing w:before="200" w:after="200"/>
        <w:jc w:val="center"/>
      </w:pPr>
      <w:r>
        <w:rPr>
          <w:rFonts w:ascii="Cambria Math" w:cs="Cambria Math" w:eastAsia="Cambria Math" w:hAnsi="Cambria Math"/>
          <w:sz w:val="26"/>
          <w:szCs w:val="26"/>
        </w:rPr>
        <w:t xml:space="preserve">m_decay ≈ π⁴(π-1) × m_e ≈ 206.77 × m_e ≈ 105.7 MeV</w:t>
      </w:r>
    </w:p>
    <w:p>
      <w:pPr>
        <w:pStyle w:val="BodyText"/>
      </w:pPr>
      <w:r>
        <w:t xml:space="preserve">This is the 4D closure signature. Decay products may include actual muons or particles at this mass scale.</w:t>
      </w:r>
    </w:p>
    <w:p>
      <w:pPr>
        <w:pStyle w:val="Heading2"/>
      </w:pPr>
      <w:r>
        <w:rPr>
          <w:rFonts w:ascii="Cinzel" w:cs="Cinzel" w:eastAsia="Cinzel" w:hAnsi="Cinzel"/>
          <w:b/>
          <w:bCs/>
          <w:color w:val="8B6914"/>
          <w:sz w:val="24"/>
          <w:szCs w:val="24"/>
        </w:rPr>
        <w:t xml:space="preserve">Test Method</w:t>
      </w:r>
    </w:p>
    <w:p>
      <w:pPr>
        <w:pStyle w:val="BodyText"/>
      </w:pPr>
      <w:r>
        <w:t xml:space="preserve">If/when dark matter particles are detected, analyze decay products for clustering around 105-107 MeV. Excess muon production from dark matter annihilation would be particularly supportive.</w:t>
      </w:r>
    </w:p>
    <w:p>
      <w:pPr>
        <w:pStyle w:val="Heading2"/>
      </w:pPr>
      <w:r>
        <w:rPr>
          <w:rFonts w:ascii="Cinzel" w:cs="Cinzel" w:eastAsia="Cinzel" w:hAnsi="Cinzel"/>
          <w:b/>
          <w:bCs/>
          <w:color w:val="8B6914"/>
          <w:sz w:val="24"/>
          <w:szCs w:val="24"/>
        </w:rPr>
        <w:t xml:space="preserve">Falsification</w:t>
      </w:r>
    </w:p>
    <w:p>
      <w:pPr>
        <w:pStyle w:val="BodyText"/>
      </w:pPr>
      <w:r>
        <w:t xml:space="preserve">If dark matter decay products show no preference for the muon mass scale, this specific prediction fails.</w:t>
      </w:r>
    </w:p>
    <w:p>
      <w:pPr>
        <w:spacing w:before="400"/>
      </w:pPr>
    </w:p>
    <w:p>
      <w:pPr>
        <w:pStyle w:val="Heading1"/>
      </w:pPr>
      <w:r>
        <w:rPr>
          <w:rFonts w:ascii="Cinzel" w:cs="Cinzel" w:eastAsia="Cinzel" w:hAnsi="Cinzel"/>
          <w:b/>
          <w:bCs/>
          <w:color w:val="C4A855"/>
          <w:sz w:val="32"/>
          <w:szCs w:val="32"/>
        </w:rPr>
        <w:t xml:space="preserve">PREDICTION 7: BLACK HOLE INFORMATION</w:t>
      </w:r>
    </w:p>
    <w:p>
      <w:pPr>
        <w:spacing w:before="300"/>
      </w:pPr>
    </w:p>
    <w:p>
      <w:pPr>
        <w:pStyle w:val="Heading2"/>
      </w:pPr>
      <w:r>
        <w:rPr>
          <w:rFonts w:ascii="Cinzel" w:cs="Cinzel" w:eastAsia="Cinzel" w:hAnsi="Cinzel"/>
          <w:b/>
          <w:bCs/>
          <w:color w:val="8B6914"/>
          <w:sz w:val="24"/>
          <w:szCs w:val="24"/>
        </w:rPr>
        <w:t xml:space="preserve">Theoretical Basis</w:t>
      </w:r>
    </w:p>
    <w:p>
      <w:pPr>
        <w:pStyle w:val="BodyText"/>
      </w:pPr>
      <w:r>
        <w:t xml:space="preserve">Black holes are ε-transit points, not destruction endpoints. Information entering a black hole transits to the mirror surface rather than being destroyed.</w:t>
      </w:r>
    </w:p>
    <w:p>
      <w:pPr>
        <w:pStyle w:val="Heading2"/>
      </w:pPr>
      <w:r>
        <w:rPr>
          <w:rFonts w:ascii="Cinzel" w:cs="Cinzel" w:eastAsia="Cinzel" w:hAnsi="Cinzel"/>
          <w:b/>
          <w:bCs/>
          <w:color w:val="8B6914"/>
          <w:sz w:val="24"/>
          <w:szCs w:val="24"/>
        </w:rPr>
        <w:t xml:space="preserve">Prediction</w:t>
      </w:r>
    </w:p>
    <w:p>
      <w:pPr>
        <w:pStyle w:val="BodyText"/>
      </w:pPr>
      <w:r>
        <w:t xml:space="preserve">Information is conserved through black hole evolution. Specifically:</w:t>
      </w:r>
    </w:p>
    <w:p>
      <w:pPr>
        <w:pStyle w:val="BodyText"/>
        <w:ind w:left="720"/>
      </w:pPr>
      <w:r>
        <w:t xml:space="preserve">• Hawking radiation should be non-thermal at fine scale (carries information)</w:t>
      </w:r>
    </w:p>
    <w:p>
      <w:pPr>
        <w:pStyle w:val="BodyText"/>
        <w:ind w:left="720"/>
      </w:pPr>
      <w:r>
        <w:t xml:space="preserve">• Correlations should exist between early and late radiation</w:t>
      </w:r>
    </w:p>
    <w:p>
      <w:pPr>
        <w:pStyle w:val="BodyText"/>
        <w:ind w:left="720"/>
      </w:pPr>
      <w:r>
        <w:t xml:space="preserve">• The "Page curve" should hold—entanglement entropy follows predicted pattern</w:t>
      </w:r>
    </w:p>
    <w:p>
      <w:pPr>
        <w:pStyle w:val="Heading2"/>
      </w:pPr>
      <w:r>
        <w:rPr>
          <w:rFonts w:ascii="Cinzel" w:cs="Cinzel" w:eastAsia="Cinzel" w:hAnsi="Cinzel"/>
          <w:b/>
          <w:bCs/>
          <w:color w:val="8B6914"/>
          <w:sz w:val="24"/>
          <w:szCs w:val="24"/>
        </w:rPr>
        <w:t xml:space="preserve">Test Method</w:t>
      </w:r>
    </w:p>
    <w:p>
      <w:pPr>
        <w:pStyle w:val="BodyText"/>
      </w:pPr>
      <w:r>
        <w:t xml:space="preserve">Theoretical analysis of black hole evaporation models. Future observations of primordial black hole evaporation (if detected). Quantum simulation of black hole analogs.</w:t>
      </w:r>
    </w:p>
    <w:p>
      <w:pPr>
        <w:pStyle w:val="Heading2"/>
      </w:pPr>
      <w:r>
        <w:rPr>
          <w:rFonts w:ascii="Cinzel" w:cs="Cinzel" w:eastAsia="Cinzel" w:hAnsi="Cinzel"/>
          <w:b/>
          <w:bCs/>
          <w:color w:val="8B6914"/>
          <w:sz w:val="24"/>
          <w:szCs w:val="24"/>
        </w:rPr>
        <w:t xml:space="preserve">Falsification</w:t>
      </w:r>
    </w:p>
    <w:p>
      <w:pPr>
        <w:pStyle w:val="BodyText"/>
      </w:pPr>
      <w:r>
        <w:t xml:space="preserve">If information is definitively shown to be destroyed in black holes (violating unitarity), the framework's interpretation fails.</w:t>
      </w:r>
    </w:p>
    <w:p>
      <w:r>
        <w:br w:type="page"/>
      </w:r>
    </w:p>
    <w:p>
      <w:pPr>
        <w:pStyle w:val="Heading1"/>
      </w:pPr>
      <w:r>
        <w:rPr>
          <w:rFonts w:ascii="Cinzel" w:cs="Cinzel" w:eastAsia="Cinzel" w:hAnsi="Cinzel"/>
          <w:b/>
          <w:bCs/>
          <w:color w:val="C4A855"/>
          <w:sz w:val="32"/>
          <w:szCs w:val="32"/>
        </w:rPr>
        <w:t xml:space="preserve">PREDICTION 8: COSMIC TOPOLOGY</w:t>
      </w:r>
    </w:p>
    <w:p>
      <w:pPr>
        <w:spacing w:before="300"/>
      </w:pPr>
    </w:p>
    <w:p>
      <w:pPr>
        <w:pStyle w:val="Heading2"/>
      </w:pPr>
      <w:r>
        <w:rPr>
          <w:rFonts w:ascii="Cinzel" w:cs="Cinzel" w:eastAsia="Cinzel" w:hAnsi="Cinzel"/>
          <w:b/>
          <w:bCs/>
          <w:color w:val="8B6914"/>
          <w:sz w:val="24"/>
          <w:szCs w:val="24"/>
        </w:rPr>
        <w:t xml:space="preserve">Theoretical Basis</w:t>
      </w:r>
    </w:p>
    <w:p>
      <w:pPr>
        <w:pStyle w:val="BodyText"/>
      </w:pPr>
      <w:r>
        <w:t xml:space="preserve">Axiom 3 states physical space has toroidal topology. If the universe is a torus, specific signatures should appear in the cosmic microwave background (CMB) and large-scale structure.</w:t>
      </w:r>
    </w:p>
    <w:p>
      <w:pPr>
        <w:pStyle w:val="Heading2"/>
      </w:pPr>
      <w:r>
        <w:rPr>
          <w:rFonts w:ascii="Cinzel" w:cs="Cinzel" w:eastAsia="Cinzel" w:hAnsi="Cinzel"/>
          <w:b/>
          <w:bCs/>
          <w:color w:val="8B6914"/>
          <w:sz w:val="24"/>
          <w:szCs w:val="24"/>
        </w:rPr>
        <w:t xml:space="preserve">Prediction</w:t>
      </w:r>
    </w:p>
    <w:p>
      <w:pPr>
        <w:pStyle w:val="BodyText"/>
      </w:pPr>
      <w:r>
        <w:t xml:space="preserve">• Matched circles in CMB: Pairs of circles with identical temperature patterns at antipodal points</w:t>
      </w:r>
    </w:p>
    <w:p>
      <w:pPr>
        <w:pStyle w:val="BodyText"/>
      </w:pPr>
      <w:r>
        <w:t xml:space="preserve">• Suppressed large-angle correlations: The CMB should show reduced power at largest scales (already observed!)</w:t>
      </w:r>
    </w:p>
    <w:p>
      <w:pPr>
        <w:pStyle w:val="BodyText"/>
      </w:pPr>
      <w:r>
        <w:t xml:space="preserve">• Repeating patterns in deep-field galaxy surveys: Same structures appearing in opposite directions</w:t>
      </w:r>
    </w:p>
    <w:p>
      <w:pPr>
        <w:pStyle w:val="Heading2"/>
      </w:pPr>
      <w:r>
        <w:rPr>
          <w:rFonts w:ascii="Cinzel" w:cs="Cinzel" w:eastAsia="Cinzel" w:hAnsi="Cinzel"/>
          <w:b/>
          <w:bCs/>
          <w:color w:val="8B6914"/>
          <w:sz w:val="24"/>
          <w:szCs w:val="24"/>
        </w:rPr>
        <w:t xml:space="preserve">Test Method</w:t>
      </w:r>
    </w:p>
    <w:p>
      <w:pPr>
        <w:pStyle w:val="BodyText"/>
      </w:pPr>
      <w:r>
        <w:t xml:space="preserve">Detailed CMB analysis looking for matched circle pairs. Statistical analysis of large-scale structure for toroidal repetition. Cross-correlation of distant quasar positions.</w:t>
      </w:r>
    </w:p>
    <w:p>
      <w:pPr>
        <w:pStyle w:val="Heading2"/>
      </w:pPr>
      <w:r>
        <w:rPr>
          <w:rFonts w:ascii="Cinzel" w:cs="Cinzel" w:eastAsia="Cinzel" w:hAnsi="Cinzel"/>
          <w:b/>
          <w:bCs/>
          <w:color w:val="8B6914"/>
          <w:sz w:val="24"/>
          <w:szCs w:val="24"/>
        </w:rPr>
        <w:t xml:space="preserve">Falsification</w:t>
      </w:r>
    </w:p>
    <w:p>
      <w:pPr>
        <w:pStyle w:val="BodyText"/>
      </w:pPr>
      <w:r>
        <w:t xml:space="preserve">If extensive CMB analysis rules out toroidal topology with high confidence, Axiom 3 is falsified.</w:t>
      </w:r>
    </w:p>
    <w:p>
      <w:pPr>
        <w:pStyle w:val="BodyText"/>
      </w:pPr>
      <w:r>
        <w:rPr>
          <w:i/>
          <w:iCs/>
        </w:rPr>
        <w:t xml:space="preserve">Note: Current CMB data already shows anomalous large-angle suppression—consistent with toroidal topology but not yet conclusive.</w:t>
      </w:r>
    </w:p>
    <w:p>
      <w:pPr>
        <w:spacing w:before="400"/>
      </w:pPr>
    </w:p>
    <w:p>
      <w:pPr>
        <w:pStyle w:val="Heading1"/>
      </w:pPr>
      <w:r>
        <w:rPr>
          <w:rFonts w:ascii="Cinzel" w:cs="Cinzel" w:eastAsia="Cinzel" w:hAnsi="Cinzel"/>
          <w:b/>
          <w:bCs/>
          <w:color w:val="C4A855"/>
          <w:sz w:val="32"/>
          <w:szCs w:val="32"/>
        </w:rPr>
        <w:t xml:space="preserve">PREDICTION 9: FINE STRUCTURE EVOLUTION</w:t>
      </w:r>
    </w:p>
    <w:p>
      <w:pPr>
        <w:spacing w:before="300"/>
      </w:pPr>
    </w:p>
    <w:p>
      <w:pPr>
        <w:pStyle w:val="Heading2"/>
      </w:pPr>
      <w:r>
        <w:rPr>
          <w:rFonts w:ascii="Cinzel" w:cs="Cinzel" w:eastAsia="Cinzel" w:hAnsi="Cinzel"/>
          <w:b/>
          <w:bCs/>
          <w:color w:val="8B6914"/>
          <w:sz w:val="24"/>
          <w:szCs w:val="24"/>
        </w:rPr>
        <w:t xml:space="preserve">Theoretical Basis</w:t>
      </w:r>
    </w:p>
    <w:p>
      <w:pPr>
        <w:pStyle w:val="BodyText"/>
      </w:pPr>
      <w:r>
        <w:t xml:space="preserve">The fine structure constant α = 1/[π(4π² + π + 1)] is geometrically determined. If it emerges from ε-topology, it should be truly constant—not varying with cosmic time.</w:t>
      </w:r>
    </w:p>
    <w:p>
      <w:pPr>
        <w:pStyle w:val="Heading2"/>
      </w:pPr>
      <w:r>
        <w:rPr>
          <w:rFonts w:ascii="Cinzel" w:cs="Cinzel" w:eastAsia="Cinzel" w:hAnsi="Cinzel"/>
          <w:b/>
          <w:bCs/>
          <w:color w:val="8B6914"/>
          <w:sz w:val="24"/>
          <w:szCs w:val="24"/>
        </w:rPr>
        <w:t xml:space="preserve">Prediction</w:t>
      </w:r>
    </w:p>
    <w:p>
      <w:pPr>
        <w:pStyle w:val="BodyText"/>
      </w:pPr>
      <w:r>
        <w:t xml:space="preserve">The fine structure constant has </w:t>
      </w:r>
      <w:r>
        <w:rPr>
          <w:b/>
          <w:bCs/>
        </w:rPr>
        <w:t xml:space="preserve">not changed</w:t>
      </w:r>
      <w:r>
        <w:t xml:space="preserve"> over cosmic time. Any apparent variation is systematic error, not physics.</w:t>
      </w:r>
    </w:p>
    <w:p>
      <w:pPr>
        <w:pStyle w:val="Heading2"/>
      </w:pPr>
      <w:r>
        <w:rPr>
          <w:rFonts w:ascii="Cinzel" w:cs="Cinzel" w:eastAsia="Cinzel" w:hAnsi="Cinzel"/>
          <w:b/>
          <w:bCs/>
          <w:color w:val="8B6914"/>
          <w:sz w:val="24"/>
          <w:szCs w:val="24"/>
        </w:rPr>
        <w:t xml:space="preserve">Test Method</w:t>
      </w:r>
    </w:p>
    <w:p>
      <w:pPr>
        <w:pStyle w:val="BodyText"/>
      </w:pPr>
      <w:r>
        <w:t xml:space="preserve">Quasar absorption spectra at high redshift. Oklo natural reactor analysis. Atomic clock comparisons over time.</w:t>
      </w:r>
    </w:p>
    <w:p>
      <w:pPr>
        <w:pStyle w:val="Heading2"/>
      </w:pPr>
      <w:r>
        <w:rPr>
          <w:rFonts w:ascii="Cinzel" w:cs="Cinzel" w:eastAsia="Cinzel" w:hAnsi="Cinzel"/>
          <w:b/>
          <w:bCs/>
          <w:color w:val="8B6914"/>
          <w:sz w:val="24"/>
          <w:szCs w:val="24"/>
        </w:rPr>
        <w:t xml:space="preserve">Falsification</w:t>
      </w:r>
    </w:p>
    <w:p>
      <w:pPr>
        <w:pStyle w:val="BodyText"/>
      </w:pPr>
      <w:r>
        <w:t xml:space="preserve">If α is conclusively shown to vary with time or position, the geometric derivation fails.</w:t>
      </w:r>
    </w:p>
    <w:p>
      <w:r>
        <w:br w:type="page"/>
      </w:r>
    </w:p>
    <w:p>
      <w:pPr>
        <w:pStyle w:val="Heading1"/>
      </w:pPr>
      <w:r>
        <w:rPr>
          <w:rFonts w:ascii="Cinzel" w:cs="Cinzel" w:eastAsia="Cinzel" w:hAnsi="Cinzel"/>
          <w:b/>
          <w:bCs/>
          <w:color w:val="C4A855"/>
          <w:sz w:val="32"/>
          <w:szCs w:val="32"/>
        </w:rPr>
        <w:t xml:space="preserve">PREDICTION 10: DARK ENERGY PERCENTAGE</w:t>
      </w:r>
    </w:p>
    <w:p>
      <w:pPr>
        <w:spacing w:before="300"/>
      </w:pPr>
    </w:p>
    <w:p>
      <w:pPr>
        <w:pStyle w:val="Heading2"/>
      </w:pPr>
      <w:r>
        <w:rPr>
          <w:rFonts w:ascii="Cinzel" w:cs="Cinzel" w:eastAsia="Cinzel" w:hAnsi="Cinzel"/>
          <w:b/>
          <w:bCs/>
          <w:color w:val="8B6914"/>
          <w:sz w:val="24"/>
          <w:szCs w:val="24"/>
        </w:rPr>
        <w:t xml:space="preserve">Theoretical Basis</w:t>
      </w:r>
    </w:p>
    <w:p>
      <w:pPr>
        <w:pStyle w:val="BodyText"/>
      </w:pPr>
      <w:r>
        <w:t xml:space="preserve">Dark energy is identified as ε itself—the irreducible minimum energy of the vacuum. Its fraction of total energy follows from π-geometry.</w:t>
      </w:r>
    </w:p>
    <w:p>
      <w:pPr>
        <w:pStyle w:val="Heading2"/>
      </w:pPr>
      <w:r>
        <w:rPr>
          <w:rFonts w:ascii="Cinzel" w:cs="Cinzel" w:eastAsia="Cinzel" w:hAnsi="Cinzel"/>
          <w:b/>
          <w:bCs/>
          <w:color w:val="8B6914"/>
          <w:sz w:val="24"/>
          <w:szCs w:val="24"/>
        </w:rPr>
        <w:t xml:space="preserve">Prediction</w:t>
      </w:r>
    </w:p>
    <w:p>
      <w:pPr>
        <w:spacing w:before="200" w:after="120"/>
        <w:jc w:val="center"/>
      </w:pPr>
      <w:r>
        <w:rPr>
          <w:rFonts w:ascii="Cambria Math" w:cs="Cambria Math" w:eastAsia="Cambria Math" w:hAnsi="Cambria Math"/>
          <w:b/>
          <w:bCs/>
          <w:sz w:val="28"/>
          <w:szCs w:val="28"/>
        </w:rPr>
        <w:t xml:space="preserve">Ω_Λ = (π - 1)/π = 0.6817 = 68.17%</w:t>
      </w:r>
    </w:p>
    <w:p>
      <w:pPr>
        <w:spacing w:after="200"/>
        <w:jc w:val="center"/>
      </w:pPr>
      <w:r>
        <w:rPr>
          <w:rFonts w:ascii="Georgia" w:cs="Georgia" w:eastAsia="Georgia" w:hAnsi="Georgia"/>
          <w:sz w:val="22"/>
          <w:szCs w:val="22"/>
        </w:rPr>
        <w:t xml:space="preserve">Observed value (Planck 2018): 68.3 ± 0.8%</w:t>
      </w:r>
    </w:p>
    <w:p>
      <w:pPr>
        <w:pStyle w:val="BodyText"/>
      </w:pPr>
      <w:r>
        <w:t xml:space="preserve">Current match: within 0.2% — inside error bars.</w:t>
      </w:r>
    </w:p>
    <w:p>
      <w:pPr>
        <w:pStyle w:val="Heading2"/>
      </w:pPr>
      <w:r>
        <w:rPr>
          <w:rFonts w:ascii="Cinzel" w:cs="Cinzel" w:eastAsia="Cinzel" w:hAnsi="Cinzel"/>
          <w:b/>
          <w:bCs/>
          <w:color w:val="8B6914"/>
          <w:sz w:val="24"/>
          <w:szCs w:val="24"/>
        </w:rPr>
        <w:t xml:space="preserve">Test Method</w:t>
      </w:r>
    </w:p>
    <w:p>
      <w:pPr>
        <w:pStyle w:val="BodyText"/>
      </w:pPr>
      <w:r>
        <w:t xml:space="preserve">Higher-precision cosmological measurements (DESI, Euclid, Roman Space Telescope). If the measured value converges toward 68.17%, framework is supported.</w:t>
      </w:r>
    </w:p>
    <w:p>
      <w:pPr>
        <w:pStyle w:val="Heading2"/>
      </w:pPr>
      <w:r>
        <w:rPr>
          <w:rFonts w:ascii="Cinzel" w:cs="Cinzel" w:eastAsia="Cinzel" w:hAnsi="Cinzel"/>
          <w:b/>
          <w:bCs/>
          <w:color w:val="8B6914"/>
          <w:sz w:val="24"/>
          <w:szCs w:val="24"/>
        </w:rPr>
        <w:t xml:space="preserve">Falsification</w:t>
      </w:r>
    </w:p>
    <w:p>
      <w:pPr>
        <w:pStyle w:val="BodyText"/>
      </w:pPr>
      <w:r>
        <w:t xml:space="preserve">If precision measurements establish Ω_Λ outside the range 67.5-68.9%, the π-derivation fails.</w:t>
      </w:r>
    </w:p>
    <w:p>
      <w:pPr>
        <w:spacing w:before="400"/>
      </w:pPr>
    </w:p>
    <w:p>
      <w:pPr>
        <w:pStyle w:val="Heading1"/>
      </w:pPr>
      <w:r>
        <w:rPr>
          <w:rFonts w:ascii="Cinzel" w:cs="Cinzel" w:eastAsia="Cinzel" w:hAnsi="Cinzel"/>
          <w:b/>
          <w:bCs/>
          <w:color w:val="C4A855"/>
          <w:sz w:val="32"/>
          <w:szCs w:val="32"/>
        </w:rPr>
        <w:t xml:space="preserve">PREDICTION 11: NEUTRINO MASS PATTERN</w:t>
      </w:r>
    </w:p>
    <w:p>
      <w:pPr>
        <w:spacing w:before="300"/>
      </w:pPr>
    </w:p>
    <w:p>
      <w:pPr>
        <w:pStyle w:val="Heading2"/>
      </w:pPr>
      <w:r>
        <w:rPr>
          <w:rFonts w:ascii="Cinzel" w:cs="Cinzel" w:eastAsia="Cinzel" w:hAnsi="Cinzel"/>
          <w:b/>
          <w:bCs/>
          <w:color w:val="8B6914"/>
          <w:sz w:val="24"/>
          <w:szCs w:val="24"/>
        </w:rPr>
        <w:t xml:space="preserve">Theoretical Basis</w:t>
      </w:r>
    </w:p>
    <w:p>
      <w:pPr>
        <w:pStyle w:val="BodyText"/>
      </w:pPr>
      <w:r>
        <w:t xml:space="preserve">Neutrinos, with their tiny masses and weak interaction, represent minimal dimensional closure—barely localized on the surface. Their masses should follow the π-pattern at low n values.</w:t>
      </w:r>
    </w:p>
    <w:p>
      <w:pPr>
        <w:pStyle w:val="Heading2"/>
      </w:pPr>
      <w:r>
        <w:rPr>
          <w:rFonts w:ascii="Cinzel" w:cs="Cinzel" w:eastAsia="Cinzel" w:hAnsi="Cinzel"/>
          <w:b/>
          <w:bCs/>
          <w:color w:val="8B6914"/>
          <w:sz w:val="24"/>
          <w:szCs w:val="24"/>
        </w:rPr>
        <w:t xml:space="preserve">Prediction</w:t>
      </w:r>
    </w:p>
    <w:p>
      <w:pPr>
        <w:pStyle w:val="BodyText"/>
      </w:pPr>
      <w:r>
        <w:t xml:space="preserve">Neutrino mass ratios should be expressible as ratios of low powers of π. The three neutrino masses may follow:</w:t>
      </w:r>
    </w:p>
    <w:p>
      <w:pPr>
        <w:spacing w:before="200" w:after="200"/>
        <w:jc w:val="center"/>
      </w:pPr>
      <w:r>
        <w:rPr>
          <w:rFonts w:ascii="Cambria Math" w:cs="Cambria Math" w:eastAsia="Cambria Math" w:hAnsi="Cambria Math"/>
          <w:sz w:val="26"/>
          <w:szCs w:val="26"/>
        </w:rPr>
        <w:t xml:space="preserve">m₁ : m₂ : m₃ = 1 : π : π²  (or similar π-ratio pattern)</w:t>
      </w:r>
    </w:p>
    <w:p>
      <w:pPr>
        <w:pStyle w:val="Heading2"/>
      </w:pPr>
      <w:r>
        <w:rPr>
          <w:rFonts w:ascii="Cinzel" w:cs="Cinzel" w:eastAsia="Cinzel" w:hAnsi="Cinzel"/>
          <w:b/>
          <w:bCs/>
          <w:color w:val="8B6914"/>
          <w:sz w:val="24"/>
          <w:szCs w:val="24"/>
        </w:rPr>
        <w:t xml:space="preserve">Test Method</w:t>
      </w:r>
    </w:p>
    <w:p>
      <w:pPr>
        <w:pStyle w:val="BodyText"/>
      </w:pPr>
      <w:r>
        <w:t xml:space="preserve">When absolute neutrino masses are measured (KATRIN, cosmological constraints), test mass ratios against π-power predictions.</w:t>
      </w:r>
    </w:p>
    <w:p>
      <w:pPr>
        <w:pStyle w:val="Heading2"/>
      </w:pPr>
      <w:r>
        <w:rPr>
          <w:rFonts w:ascii="Cinzel" w:cs="Cinzel" w:eastAsia="Cinzel" w:hAnsi="Cinzel"/>
          <w:b/>
          <w:bCs/>
          <w:color w:val="8B6914"/>
          <w:sz w:val="24"/>
          <w:szCs w:val="24"/>
        </w:rPr>
        <w:t xml:space="preserve">Falsification</w:t>
      </w:r>
    </w:p>
    <w:p>
      <w:pPr>
        <w:pStyle w:val="BodyText"/>
      </w:pPr>
      <w:r>
        <w:t xml:space="preserve">If neutrino mass ratios are measured precisely and show no π-relationship, this prediction fails.</w:t>
      </w:r>
    </w:p>
    <w:p>
      <w:r>
        <w:br w:type="page"/>
      </w:r>
    </w:p>
    <w:p>
      <w:pPr>
        <w:pStyle w:val="Heading1"/>
      </w:pPr>
      <w:r>
        <w:rPr>
          <w:rFonts w:ascii="Cinzel" w:cs="Cinzel" w:eastAsia="Cinzel" w:hAnsi="Cinzel"/>
          <w:b/>
          <w:bCs/>
          <w:color w:val="C4A855"/>
          <w:sz w:val="32"/>
          <w:szCs w:val="32"/>
        </w:rPr>
        <w:t xml:space="preserve">PREDICTION 12: QUANTUM GRAVITY SIGNATURE</w:t>
      </w:r>
    </w:p>
    <w:p>
      <w:pPr>
        <w:spacing w:before="300"/>
      </w:pPr>
    </w:p>
    <w:p>
      <w:pPr>
        <w:pStyle w:val="Heading2"/>
      </w:pPr>
      <w:r>
        <w:rPr>
          <w:rFonts w:ascii="Cinzel" w:cs="Cinzel" w:eastAsia="Cinzel" w:hAnsi="Cinzel"/>
          <w:b/>
          <w:bCs/>
          <w:color w:val="8B6914"/>
          <w:sz w:val="24"/>
          <w:szCs w:val="24"/>
        </w:rPr>
        <w:t xml:space="preserve">Theoretical Basis</w:t>
      </w:r>
    </w:p>
    <w:p>
      <w:pPr>
        <w:pStyle w:val="BodyText"/>
      </w:pPr>
      <w:r>
        <w:t xml:space="preserve">If gravity and electromagnetism are the same force at different torus positions (per force unification), quantum gravity effects should appear at energies determined by the force ratio formula, not just the Planck scale.</w:t>
      </w:r>
    </w:p>
    <w:p>
      <w:pPr>
        <w:pStyle w:val="Heading2"/>
      </w:pPr>
      <w:r>
        <w:rPr>
          <w:rFonts w:ascii="Cinzel" w:cs="Cinzel" w:eastAsia="Cinzel" w:hAnsi="Cinzel"/>
          <w:b/>
          <w:bCs/>
          <w:color w:val="8B6914"/>
          <w:sz w:val="24"/>
          <w:szCs w:val="24"/>
        </w:rPr>
        <w:t xml:space="preserve">Prediction</w:t>
      </w:r>
    </w:p>
    <w:p>
      <w:pPr>
        <w:pStyle w:val="BodyText"/>
      </w:pPr>
      <w:r>
        <w:t xml:space="preserve">Quantum gravitational effects may be detectable at energies below the Planck scale, at thresholds determined by:</w:t>
      </w:r>
    </w:p>
    <w:p>
      <w:pPr>
        <w:spacing w:before="200" w:after="200"/>
        <w:jc w:val="center"/>
      </w:pPr>
      <w:r>
        <w:rPr>
          <w:rFonts w:ascii="Cambria Math" w:cs="Cambria Math" w:eastAsia="Cambria Math" w:hAnsi="Cambria Math"/>
          <w:sz w:val="26"/>
          <w:szCs w:val="26"/>
        </w:rPr>
        <w:t xml:space="preserve">E_threshold = E_Planck / (6π⁵)^k  for integer k</w:t>
      </w:r>
    </w:p>
    <w:p>
      <w:pPr>
        <w:pStyle w:val="BodyText"/>
      </w:pPr>
      <w:r>
        <w:t xml:space="preserve">This could make quantum gravity effects accessible at lower energies than conventionally expected.</w:t>
      </w:r>
    </w:p>
    <w:p>
      <w:pPr>
        <w:pStyle w:val="Heading2"/>
      </w:pPr>
      <w:r>
        <w:rPr>
          <w:rFonts w:ascii="Cinzel" w:cs="Cinzel" w:eastAsia="Cinzel" w:hAnsi="Cinzel"/>
          <w:b/>
          <w:bCs/>
          <w:color w:val="8B6914"/>
          <w:sz w:val="24"/>
          <w:szCs w:val="24"/>
        </w:rPr>
        <w:t xml:space="preserve">Test Method</w:t>
      </w:r>
    </w:p>
    <w:p>
      <w:pPr>
        <w:pStyle w:val="BodyText"/>
      </w:pPr>
      <w:r>
        <w:t xml:space="preserve">Precision tests of gravity at small scales. Gravitational wave observations for quantum signatures. High-energy particle experiments looking for gravitational anomalies at predicted thresholds.</w:t>
      </w:r>
    </w:p>
    <w:p>
      <w:pPr>
        <w:pStyle w:val="Heading2"/>
      </w:pPr>
      <w:r>
        <w:rPr>
          <w:rFonts w:ascii="Cinzel" w:cs="Cinzel" w:eastAsia="Cinzel" w:hAnsi="Cinzel"/>
          <w:b/>
          <w:bCs/>
          <w:color w:val="8B6914"/>
          <w:sz w:val="24"/>
          <w:szCs w:val="24"/>
        </w:rPr>
        <w:t xml:space="preserve">Falsification</w:t>
      </w:r>
    </w:p>
    <w:p>
      <w:pPr>
        <w:pStyle w:val="BodyText"/>
      </w:pPr>
      <w:r>
        <w:t xml:space="preserve">If quantum gravity effects are definitively shown to appear only at the Planck scale with no intermediate structure, this prediction fails.</w:t>
      </w:r>
    </w:p>
    <w:p>
      <w:pPr>
        <w:spacing w:before="500"/>
      </w:pPr>
    </w:p>
    <w:p>
      <w:pPr>
        <w:pStyle w:val="Heading1"/>
      </w:pPr>
      <w:r>
        <w:rPr>
          <w:rFonts w:ascii="Cinzel" w:cs="Cinzel" w:eastAsia="Cinzel" w:hAnsi="Cinzel"/>
          <w:b/>
          <w:bCs/>
          <w:color w:val="C4A855"/>
          <w:sz w:val="32"/>
          <w:szCs w:val="32"/>
        </w:rPr>
        <w:t xml:space="preserve">SUMMARY</w:t>
      </w:r>
    </w:p>
    <w:p>
      <w:pPr>
        <w:spacing w:before="300"/>
      </w:pPr>
    </w:p>
    <w:p>
      <w:pPr>
        <w:pStyle w:val="BodyText"/>
      </w:pPr>
      <w:r>
        <w:t xml:space="preserve">The ε Framework makes twelve testable predictions spanning:</w:t>
      </w:r>
    </w:p>
    <w:p>
      <w:pPr>
        <w:pStyle w:val="BodyText"/>
        <w:ind w:left="720"/>
      </w:pPr>
      <w:r>
        <w:t xml:space="preserve">• Thermodynamics (temperature floor)</w:t>
      </w:r>
    </w:p>
    <w:p>
      <w:pPr>
        <w:pStyle w:val="BodyText"/>
        <w:ind w:left="720"/>
      </w:pPr>
      <w:r>
        <w:t xml:space="preserve">• Quantum field theory (vacuum energy)</w:t>
      </w:r>
    </w:p>
    <w:p>
      <w:pPr>
        <w:pStyle w:val="BodyText"/>
        <w:ind w:left="720"/>
      </w:pPr>
      <w:r>
        <w:t xml:space="preserve">• Particle physics (mass ratios, spectra)</w:t>
      </w:r>
    </w:p>
    <w:p>
      <w:pPr>
        <w:pStyle w:val="BodyText"/>
        <w:ind w:left="720"/>
      </w:pPr>
      <w:r>
        <w:t xml:space="preserve">• Cosmology (dark matter, dark energy, topology)</w:t>
      </w:r>
    </w:p>
    <w:p>
      <w:pPr>
        <w:pStyle w:val="BodyText"/>
        <w:ind w:left="720"/>
      </w:pPr>
      <w:r>
        <w:t xml:space="preserve">• Black hole physics (information conservation)</w:t>
      </w:r>
    </w:p>
    <w:p>
      <w:pPr>
        <w:pStyle w:val="BodyText"/>
        <w:ind w:left="720"/>
      </w:pPr>
      <w:r>
        <w:t xml:space="preserve">• Quantum gravity (energy thresholds)</w:t>
      </w:r>
    </w:p>
    <w:p>
      <w:pPr>
        <w:pStyle w:val="BodyText"/>
      </w:pPr>
      <w:r>
        <w:t xml:space="preserve">Each prediction can be tested. Each can falsify the framework.</w:t>
      </w:r>
    </w:p>
    <w:p>
      <w:pPr>
        <w:pStyle w:val="BodyText"/>
      </w:pPr>
      <w:r>
        <w:t xml:space="preserve">This is the scientific contract: the theory exposes itself to reality. If reality says no, the theory dies.</w:t>
      </w:r>
    </w:p>
    <w:p>
      <w:pPr>
        <w:pStyle w:val="Quote"/>
      </w:pPr>
      <w:r>
        <w:rPr>
          <w:i/>
          <w:iCs/>
        </w:rPr>
        <w:t xml:space="preserve">Truth has nothing to fear from scrutiny.</w:t>
      </w:r>
    </w:p>
    <w:p>
      <w:pPr>
        <w:spacing w:before="400"/>
      </w:pPr>
    </w:p>
    <w:p>
      <w:pPr>
        <w:jc w:val="center"/>
      </w:pPr>
      <w:r>
        <w:rPr>
          <w:rFonts w:ascii="Arial" w:cs="Arial" w:eastAsia="Arial" w:hAnsi="Arial"/>
          <w:color w:val="C4A855"/>
          <w:sz w:val="28"/>
          <w:szCs w:val="28"/>
        </w:rPr>
        <w:t xml:space="preserve">✦ ✦ ✦</w:t>
      </w:r>
    </w:p>
    <w:p>
      <w:pPr>
        <w:spacing w:before="400"/>
      </w:pPr>
    </w:p>
    <w:p>
      <w:pPr>
        <w:jc w:val="center"/>
      </w:pPr>
      <w:r>
        <w:rPr>
          <w:rFonts w:ascii="Cinzel" w:cs="Cinzel" w:eastAsia="Cinzel" w:hAnsi="Cinzel"/>
          <w:b/>
          <w:bCs/>
          <w:color w:val="C4A855"/>
          <w:sz w:val="72"/>
          <w:szCs w:val="72"/>
        </w:rPr>
        <w:t xml:space="preserve">∄0</w:t>
      </w:r>
    </w:p>
    <w:p>
      <w:pPr>
        <w:spacing w:before="200"/>
      </w:pPr>
    </w:p>
    <w:p>
      <w:pPr>
        <w:jc w:val="center"/>
      </w:pPr>
      <w:r>
        <w:rPr>
          <w:rFonts w:ascii="Georgia" w:cs="Georgia" w:eastAsia="Georgia" w:hAnsi="Georgia"/>
          <w:b/>
          <w:bCs/>
          <w:color w:val="5A4A3A"/>
          <w:sz w:val="28"/>
          <w:szCs w:val="28"/>
        </w:rPr>
        <w:t xml:space="preserve">Test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t xml:space="preserve">— </w:t>
    </w:r>
    <w:r>
      <w:rPr>
        <w:rFonts w:ascii="Georgia" w:cs="Georgia" w:eastAsia="Georgia" w:hAnsi="Georgia"/>
        <w:color w:val="888888"/>
        <w:sz w:val="20"/>
        <w:szCs w:val="20"/>
      </w:rPr>
      <w:fldChar w:fldCharType="begin"/>
      <w:instrText xml:space="preserve">PAGE</w:instrText>
      <w:fldChar w:fldCharType="separate"/>
      <w:fldChar w:fldCharType="end"/>
    </w:r>
    <w:r>
      <w:rPr>
        <w:rFonts w:ascii="Georgia" w:cs="Georgia" w:eastAsia="Georgia" w:hAnsi="Georgia"/>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inzel" w:cs="Cinzel" w:eastAsia="Cinzel" w:hAnsi="Cinzel"/>
        <w:color w:val="8B6914"/>
        <w:sz w:val="18"/>
        <w:szCs w:val="18"/>
      </w:rPr>
      <w:t xml:space="preserve">THE ε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41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Cinzel" w:cs="Cinzel" w:eastAsia="Cinzel" w:hAnsi="Cinzel"/>
      <w:b/>
      <w:bCs/>
      <w:color w:val="C4A855"/>
      <w:sz w:val="56"/>
      <w:szCs w:val="56"/>
    </w:rPr>
  </w:style>
  <w:style w:type="paragraph" w:styleId="Heading1">
    <w:name w:val="Heading 1"/>
    <w:basedOn w:val="Normal"/>
    <w:next w:val="Normal"/>
    <w:qFormat/>
    <w:pPr>
      <w:spacing w:before="400" w:after="200"/>
      <w:jc w:val="center"/>
      <w:outlineLvl w:val="0"/>
    </w:pPr>
    <w:rPr>
      <w:rFonts w:ascii="Cinzel" w:cs="Cinzel" w:eastAsia="Cinzel" w:hAnsi="Cinzel"/>
      <w:b/>
      <w:bCs/>
      <w:color w:val="C4A855"/>
      <w:sz w:val="32"/>
      <w:szCs w:val="32"/>
    </w:rPr>
  </w:style>
  <w:style w:type="paragraph" w:styleId="Heading2">
    <w:name w:val="Heading 2"/>
    <w:basedOn w:val="Normal"/>
    <w:next w:val="Normal"/>
    <w:qFormat/>
    <w:pPr>
      <w:spacing w:before="300" w:after="150"/>
      <w:outlineLvl w:val="1"/>
    </w:pPr>
    <w:rPr>
      <w:rFonts w:ascii="Cinzel" w:cs="Cinzel" w:eastAsia="Cinzel" w:hAnsi="Cinzel"/>
      <w:b/>
      <w:bCs/>
      <w:color w:val="8B6914"/>
      <w:sz w:val="26"/>
      <w:szCs w:val="26"/>
    </w:rPr>
  </w:style>
  <w:style w:type="paragraph" w:styleId="BodyText">
    <w:name w:val="Body Text"/>
    <w:basedOn w:val="Normal"/>
    <w:pPr>
      <w:spacing w:before="120" w:after="120" w:line="360"/>
      <w:jc w:val="both"/>
    </w:pPr>
    <w:rPr>
      <w:rFonts w:ascii="Georgia" w:cs="Georgia" w:eastAsia="Georgia" w:hAnsi="Georgia"/>
      <w:color w:val="2D2418"/>
      <w:sz w:val="24"/>
      <w:szCs w:val="24"/>
    </w:rPr>
  </w:style>
  <w:style w:type="paragraph" w:styleId="Quote">
    <w:name w:val="Quote"/>
    <w:basedOn w:val="Normal"/>
    <w:pPr>
      <w:spacing w:before="200" w:after="200"/>
      <w:ind w:left="720" w:right="720"/>
      <w:jc w:val="center"/>
    </w:pPr>
    <w:rPr>
      <w:rFonts w:ascii="Georgia" w:cs="Georgia" w:eastAsia="Georgia" w:hAnsi="Georgia"/>
      <w:i/>
      <w:iCs/>
      <w:color w:val="5A4A3A"/>
      <w:sz w:val="24"/>
      <w:szCs w:val="24"/>
    </w:rPr>
  </w:style>
  <w:style w:type="paragraph" w:styleId="Prediction">
    <w:name w:val="Prediction"/>
    <w:basedOn w:val="Normal"/>
    <w:pPr>
      <w:spacing w:before="150" w:after="150" w:line="340"/>
      <w:ind w:left="360"/>
    </w:pPr>
    <w:rPr>
      <w:rFonts w:ascii="Georgia" w:cs="Georgia" w:eastAsia="Georgia" w:hAnsi="Georgia"/>
      <w:color w:val="2D24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2026-01-01T21:18:00.427Z</dcterms:created>
  <dcterms:modified xsi:type="dcterms:W3CDTF">2026-01-01T21:18:00.428Z</dcterms:modified>
</cp:coreProperties>
</file>

<file path=docProps/custom.xml><?xml version="1.0" encoding="utf-8"?>
<Properties xmlns="http://schemas.openxmlformats.org/officeDocument/2006/custom-properties" xmlns:vt="http://schemas.openxmlformats.org/officeDocument/2006/docPropsVTypes"/>
</file>