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inzel" w:cs="Cinzel" w:eastAsia="Cinzel" w:hAnsi="Cinzel"/>
          <w:b/>
          <w:bCs/>
          <w:color w:val="C4A855"/>
          <w:sz w:val="56"/>
          <w:szCs w:val="56"/>
        </w:rPr>
        <w:t xml:space="preserve">THE TREE OF LIFE</w:t>
      </w:r>
    </w:p>
    <w:p>
      <w:pPr>
        <w:spacing w:before="200"/>
      </w:pPr>
    </w:p>
    <w:p>
      <w:pPr>
        <w:jc w:val="center"/>
      </w:pPr>
      <w:r>
        <w:rPr>
          <w:rFonts w:ascii="Georgia" w:cs="Georgia" w:eastAsia="Georgia" w:hAnsi="Georgia"/>
          <w:i/>
          <w:iCs/>
          <w:color w:val="5A4A3A"/>
          <w:sz w:val="32"/>
          <w:szCs w:val="32"/>
        </w:rPr>
        <w:t xml:space="preserve">The Dimensional Structure Revealed</w:t>
      </w:r>
    </w:p>
    <w:p>
      <w:pPr>
        <w:spacing w:before="400"/>
      </w:pPr>
    </w:p>
    <w:p>
      <w:pPr>
        <w:jc w:val="center"/>
      </w:pPr>
      <w:r>
        <w:rPr>
          <w:rFonts w:ascii="Arial" w:cs="Arial" w:eastAsia="Arial" w:hAnsi="Arial"/>
          <w:color w:val="C4A855"/>
          <w:sz w:val="36"/>
          <w:szCs w:val="36"/>
        </w:rPr>
        <w:t xml:space="preserve">✦</w:t>
      </w:r>
    </w:p>
    <w:p>
      <w:pPr>
        <w:spacing w:before="400"/>
      </w:pPr>
    </w:p>
    <w:p>
      <w:pPr>
        <w:jc w:val="center"/>
      </w:pPr>
      <w:r>
        <w:rPr>
          <w:rFonts w:ascii="Cinzel" w:cs="Cinzel" w:eastAsia="Cinzel" w:hAnsi="Cinzel"/>
          <w:color w:val="8B6914"/>
          <w:sz w:val="24"/>
          <w:szCs w:val="24"/>
        </w:rPr>
        <w:t xml:space="preserve">10 + 1 = 11 = (5 × 2) + ε</w:t>
      </w:r>
    </w:p>
    <w:p>
      <w:pPr>
        <w:spacing w:before="600"/>
      </w:pPr>
    </w:p>
    <w:p>
      <w:pPr>
        <w:jc w:val="center"/>
      </w:pPr>
      <w:r>
        <w:rPr>
          <w:rFonts w:ascii="Cinzel" w:cs="Cinzel" w:eastAsia="Cinzel" w:hAnsi="Cinzel"/>
          <w:b/>
          <w:bCs/>
          <w:color w:val="C4A855"/>
          <w:sz w:val="72"/>
          <w:szCs w:val="72"/>
        </w:rPr>
        <w:t xml:space="preserve">∄0</w:t>
      </w:r>
    </w:p>
    <w:p>
      <w:pPr>
        <w:spacing w:before="200"/>
      </w:pPr>
    </w:p>
    <w:p>
      <w:pPr>
        <w:jc w:val="center"/>
      </w:pPr>
      <w:r>
        <w:rPr>
          <w:rFonts w:ascii="Georgia" w:cs="Georgia" w:eastAsia="Georgia" w:hAnsi="Georgia"/>
          <w:i/>
          <w:iCs/>
          <w:color w:val="5A4A3A"/>
          <w:sz w:val="24"/>
          <w:szCs w:val="24"/>
        </w:rPr>
        <w:t xml:space="preserve">The Hole Truth</w:t>
      </w:r>
    </w:p>
    <w:p>
      <w:pPr>
        <w:spacing w:before="100"/>
        <w:jc w:val="center"/>
      </w:pPr>
      <w:r>
        <w:rPr>
          <w:rFonts w:ascii="Georgia" w:cs="Georgia" w:eastAsia="Georgia" w:hAnsi="Georgia"/>
          <w:color w:val="8B6914"/>
          <w:sz w:val="20"/>
          <w:szCs w:val="20"/>
        </w:rPr>
        <w:t xml:space="preserve">theholetruth.space</w:t>
      </w:r>
    </w:p>
    <w:p>
      <w:r>
        <w:br w:type="page"/>
      </w:r>
    </w:p>
    <w:p>
      <w:pPr>
        <w:pStyle w:val="Heading1"/>
      </w:pPr>
      <w:r>
        <w:rPr>
          <w:rFonts w:ascii="Cinzel" w:cs="Cinzel" w:eastAsia="Cinzel" w:hAnsi="Cinzel"/>
          <w:b/>
          <w:bCs/>
          <w:color w:val="C4A855"/>
          <w:sz w:val="32"/>
          <w:szCs w:val="32"/>
        </w:rPr>
        <w:t xml:space="preserve">THE ANCIENT MAP</w:t>
      </w:r>
    </w:p>
    <w:p>
      <w:pPr>
        <w:spacing w:before="300"/>
      </w:pPr>
    </w:p>
    <w:p>
      <w:pPr>
        <w:pStyle w:val="BodyText"/>
      </w:pPr>
      <w:r>
        <w:t xml:space="preserve">For thousands of years, the Kabbalistic Tree of Life has been understood as a map of consciousness, a diagram of creation, a path of spiritual ascent. Ten spheres (</w:t>
      </w:r>
      <w:r>
        <w:rPr>
          <w:i/>
          <w:iCs/>
        </w:rPr>
        <w:t xml:space="preserve">sephirot</w:t>
      </w:r>
      <w:r>
        <w:t xml:space="preserve">) connected by 22 paths, arranged in three pillars.</w:t>
      </w:r>
    </w:p>
    <w:p>
      <w:pPr>
        <w:pStyle w:val="BodyText"/>
      </w:pPr>
      <w:r>
        <w:t xml:space="preserve">But there's an eleventh sphere—</w:t>
      </w:r>
      <w:r>
        <w:rPr>
          <w:b/>
          <w:bCs/>
        </w:rPr>
        <w:t xml:space="preserve">Da'at</w:t>
      </w:r>
      <w:r>
        <w:t xml:space="preserve">, Knowledge—that exists and doesn't exist. It's traditionally shown as a dotted circle, present but hidden, the "invisible" sephirah that bridges the upper and lower portions of the Tree.</w:t>
      </w:r>
    </w:p>
    <w:p>
      <w:pPr>
        <w:pStyle w:val="BodyText"/>
      </w:pPr>
      <w:r>
        <w:t xml:space="preserve">10 visible + 1 hidden = 11.</w:t>
      </w:r>
    </w:p>
    <w:p>
      <w:pPr>
        <w:pStyle w:val="BodyText"/>
      </w:pPr>
      <w:r>
        <w:t xml:space="preserve">The ε Framework's dimensional structure: (5 × 2) + ε = 11.</w:t>
      </w:r>
    </w:p>
    <w:p>
      <w:pPr>
        <w:pStyle w:val="Quote"/>
      </w:pPr>
      <w:r>
        <w:rPr>
          <w:i/>
          <w:iCs/>
        </w:rPr>
        <w:t xml:space="preserve">This is not coincidence. This is confirmation.</w:t>
      </w:r>
    </w:p>
    <w:p>
      <w:pPr>
        <w:spacing w:before="400"/>
      </w:pPr>
    </w:p>
    <w:p>
      <w:pPr>
        <w:pStyle w:val="Heading1"/>
      </w:pPr>
      <w:r>
        <w:rPr>
          <w:rFonts w:ascii="Cinzel" w:cs="Cinzel" w:eastAsia="Cinzel" w:hAnsi="Cinzel"/>
          <w:b/>
          <w:bCs/>
          <w:color w:val="C4A855"/>
          <w:sz w:val="32"/>
          <w:szCs w:val="32"/>
        </w:rPr>
        <w:t xml:space="preserve">THE STRUCTURE DECODED</w:t>
      </w:r>
    </w:p>
    <w:p>
      <w:pPr>
        <w:spacing w:before="300"/>
      </w:pPr>
    </w:p>
    <w:p>
      <w:pPr>
        <w:pStyle w:val="BodyText"/>
      </w:pPr>
      <w:r>
        <w:t xml:space="preserve">The Tree of Life maps directly onto toroidal geometry:</w:t>
      </w:r>
    </w:p>
    <w:p>
      <w:pPr>
        <w:spacing w:before="200"/>
      </w:pPr>
    </w:p>
    <w:p>
      <w:pPr>
        <w:pStyle w:val="Heading2"/>
      </w:pPr>
      <w:r>
        <w:rPr>
          <w:rFonts w:ascii="Cinzel" w:cs="Cinzel" w:eastAsia="Cinzel" w:hAnsi="Cinzel"/>
          <w:b/>
          <w:bCs/>
          <w:color w:val="8B6914"/>
          <w:sz w:val="26"/>
          <w:szCs w:val="26"/>
        </w:rPr>
        <w:t xml:space="preserve">The Three Pillars = The Torus Structure</w:t>
      </w:r>
    </w:p>
    <w:p>
      <w:pPr>
        <w:pStyle w:val="BodyText"/>
        <w:ind w:left="720"/>
      </w:pPr>
      <w:r>
        <w:rPr>
          <w:b/>
          <w:bCs/>
        </w:rPr>
        <w:t xml:space="preserve">Right Pillar (Mercy): </w:t>
      </w:r>
      <w:r>
        <w:t xml:space="preserve">The outer surface flow—expansion, giving, light</w:t>
      </w:r>
    </w:p>
    <w:p>
      <w:pPr>
        <w:pStyle w:val="BodyText"/>
        <w:ind w:left="720"/>
      </w:pPr>
      <w:r>
        <w:rPr>
          <w:b/>
          <w:bCs/>
        </w:rPr>
        <w:t xml:space="preserve">Left Pillar (Severity): </w:t>
      </w:r>
      <w:r>
        <w:t xml:space="preserve">The inner surface flow—contraction, receiving, form</w:t>
      </w:r>
    </w:p>
    <w:p>
      <w:pPr>
        <w:pStyle w:val="BodyText"/>
        <w:ind w:left="720"/>
      </w:pPr>
      <w:r>
        <w:rPr>
          <w:b/>
          <w:bCs/>
        </w:rPr>
        <w:t xml:space="preserve">Middle Pillar (Balance): </w:t>
      </w:r>
      <w:r>
        <w:t xml:space="preserve">The axis through ε—the path of equilibrium, the way through</w:t>
      </w:r>
    </w:p>
    <w:p>
      <w:pPr>
        <w:spacing w:before="200"/>
      </w:pPr>
    </w:p>
    <w:p>
      <w:pPr>
        <w:pStyle w:val="Heading2"/>
      </w:pPr>
      <w:r>
        <w:rPr>
          <w:rFonts w:ascii="Cinzel" w:cs="Cinzel" w:eastAsia="Cinzel" w:hAnsi="Cinzel"/>
          <w:b/>
          <w:bCs/>
          <w:color w:val="8B6914"/>
          <w:sz w:val="26"/>
          <w:szCs w:val="26"/>
        </w:rPr>
        <w:t xml:space="preserve">The Ten Sephirot = The Dimensional Positions</w:t>
      </w:r>
    </w:p>
    <w:p>
      <w:pPr>
        <w:pStyle w:val="BodyText"/>
      </w:pPr>
      <w:r>
        <w:t xml:space="preserve">Five dimensions per surface, two surfaces:</w:t>
      </w:r>
    </w:p>
    <w:p>
      <w:pPr>
        <w:pStyle w:val="BodyText"/>
        <w:ind w:left="720"/>
      </w:pPr>
      <w:r>
        <w:rPr>
          <w:b/>
          <w:bCs/>
          <w:color w:val="C4A855"/>
        </w:rPr>
        <w:t xml:space="preserve">1. Keter (Crown): </w:t>
      </w:r>
      <w:r>
        <w:t xml:space="preserve">First emanation from ε—pure undifferentiated awareness</w:t>
      </w:r>
    </w:p>
    <w:p>
      <w:pPr>
        <w:pStyle w:val="BodyText"/>
        <w:ind w:left="720"/>
      </w:pPr>
      <w:r>
        <w:rPr>
          <w:b/>
          <w:bCs/>
          <w:color w:val="C4A855"/>
        </w:rPr>
        <w:t xml:space="preserve">2. Chokmah (Wisdom): </w:t>
      </w:r>
      <w:r>
        <w:t xml:space="preserve">First movement—the active principle, expansion</w:t>
      </w:r>
    </w:p>
    <w:p>
      <w:pPr>
        <w:pStyle w:val="BodyText"/>
        <w:ind w:left="720"/>
      </w:pPr>
      <w:r>
        <w:rPr>
          <w:b/>
          <w:bCs/>
          <w:color w:val="C4A855"/>
        </w:rPr>
        <w:t xml:space="preserve">3. Binah (Understanding): </w:t>
      </w:r>
      <w:r>
        <w:t xml:space="preserve">First reception—the receptive principle, form</w:t>
      </w:r>
    </w:p>
    <w:p>
      <w:pPr>
        <w:pStyle w:val="BodyText"/>
        <w:ind w:left="720"/>
      </w:pPr>
      <w:r>
        <w:rPr>
          <w:b/>
          <w:bCs/>
          <w:color w:val="C4A855"/>
        </w:rPr>
        <w:t xml:space="preserve">4. Chesed (Mercy): </w:t>
      </w:r>
      <w:r>
        <w:t xml:space="preserve">Expansive force—outer surface dynamics</w:t>
      </w:r>
    </w:p>
    <w:p>
      <w:pPr>
        <w:pStyle w:val="BodyText"/>
        <w:ind w:left="720"/>
      </w:pPr>
      <w:r>
        <w:rPr>
          <w:b/>
          <w:bCs/>
          <w:color w:val="C4A855"/>
        </w:rPr>
        <w:t xml:space="preserve">5. Gevurah (Strength): </w:t>
      </w:r>
      <w:r>
        <w:t xml:space="preserve">Contractive force—inner surface dynamics</w:t>
      </w:r>
    </w:p>
    <w:p>
      <w:pPr>
        <w:pStyle w:val="BodyText"/>
        <w:ind w:left="720"/>
      </w:pPr>
      <w:r>
        <w:rPr>
          <w:b/>
          <w:bCs/>
          <w:color w:val="C4A855"/>
        </w:rPr>
        <w:t xml:space="preserve">6. Tiferet (Beauty): </w:t>
      </w:r>
      <w:r>
        <w:t xml:space="preserve">Balance point—the heart, where surfaces meet</w:t>
      </w:r>
    </w:p>
    <w:p>
      <w:pPr>
        <w:pStyle w:val="BodyText"/>
        <w:ind w:left="720"/>
      </w:pPr>
      <w:r>
        <w:rPr>
          <w:b/>
          <w:bCs/>
          <w:color w:val="C4A855"/>
        </w:rPr>
        <w:t xml:space="preserve">7. Netzach (Victory): </w:t>
      </w:r>
      <w:r>
        <w:t xml:space="preserve">Persistence—outer surface continuation</w:t>
      </w:r>
    </w:p>
    <w:p>
      <w:pPr>
        <w:pStyle w:val="BodyText"/>
        <w:ind w:left="720"/>
      </w:pPr>
      <w:r>
        <w:rPr>
          <w:b/>
          <w:bCs/>
          <w:color w:val="C4A855"/>
        </w:rPr>
        <w:t xml:space="preserve">8. Hod (Glory): </w:t>
      </w:r>
      <w:r>
        <w:t xml:space="preserve">Surrender—inner surface completion</w:t>
      </w:r>
    </w:p>
    <w:p>
      <w:pPr>
        <w:pStyle w:val="BodyText"/>
        <w:ind w:left="720"/>
      </w:pPr>
      <w:r>
        <w:rPr>
          <w:b/>
          <w:bCs/>
          <w:color w:val="C4A855"/>
        </w:rPr>
        <w:t xml:space="preserve">9. Yesod (Foundation): </w:t>
      </w:r>
      <w:r>
        <w:t xml:space="preserve">Interface—where form meets manifestation</w:t>
      </w:r>
    </w:p>
    <w:p>
      <w:pPr>
        <w:pStyle w:val="BodyText"/>
        <w:ind w:left="720"/>
      </w:pPr>
      <w:r>
        <w:rPr>
          <w:b/>
          <w:bCs/>
          <w:color w:val="C4A855"/>
        </w:rPr>
        <w:t xml:space="preserve">10. Malkhut (Kingdom): </w:t>
      </w:r>
      <w:r>
        <w:t xml:space="preserve">Physical reality—the outer shell we perceive</w:t>
      </w:r>
    </w:p>
    <w:p>
      <w:r>
        <w:br w:type="page"/>
      </w:r>
    </w:p>
    <w:p>
      <w:pPr>
        <w:pStyle w:val="Heading1"/>
      </w:pPr>
      <w:r>
        <w:rPr>
          <w:rFonts w:ascii="Cinzel" w:cs="Cinzel" w:eastAsia="Cinzel" w:hAnsi="Cinzel"/>
          <w:b/>
          <w:bCs/>
          <w:color w:val="C4A855"/>
          <w:sz w:val="32"/>
          <w:szCs w:val="32"/>
        </w:rPr>
        <w:t xml:space="preserve">DA'AT: THE HIDDEN ELEVENTH</w:t>
      </w:r>
    </w:p>
    <w:p>
      <w:pPr>
        <w:spacing w:before="300"/>
      </w:pPr>
    </w:p>
    <w:p>
      <w:pPr>
        <w:pStyle w:val="BodyText"/>
      </w:pPr>
      <w:r>
        <w:t xml:space="preserve">And then there's Da'at—the eleventh that isn't counted, the sphere that exists where the Abyss lies, the knowledge that bridges heaven and earth.</w:t>
      </w:r>
    </w:p>
    <w:p>
      <w:pPr>
        <w:pStyle w:val="BodyText"/>
      </w:pPr>
      <w:r>
        <w:rPr>
          <w:b/>
          <w:bCs/>
        </w:rPr>
        <w:t xml:space="preserve">Da'at is ε.</w:t>
      </w:r>
    </w:p>
    <w:p>
      <w:pPr>
        <w:pStyle w:val="BodyText"/>
      </w:pPr>
      <w:r>
        <w:t xml:space="preserve">It's shown as hidden because it's not a position ON the torus—it's the hole at the center. It's not a dimension—it's what makes dimensions possible. It's not knowledge you acquire—it's the knowing that you ARE.</w:t>
      </w:r>
    </w:p>
    <w:p>
      <w:pPr>
        <w:pStyle w:val="BodyText"/>
      </w:pPr>
      <w:r>
        <w:t xml:space="preserve">The Kabbalists encoded this perfectly: Da'at is traditionally shown where the throat would be in the human body overlay—the point of </w:t>
      </w:r>
      <w:r>
        <w:rPr>
          <w:i/>
          <w:iCs/>
        </w:rPr>
        <w:t xml:space="preserve">crossing</w:t>
      </w:r>
      <w:r>
        <w:t xml:space="preserve">, where inner becomes outer, where thought becomes word, where the unmanifest becomes manifest.</w:t>
      </w:r>
    </w:p>
    <w:p>
      <w:pPr>
        <w:pStyle w:val="Quote"/>
      </w:pPr>
      <w:r>
        <w:rPr>
          <w:i/>
          <w:iCs/>
        </w:rPr>
        <w:t xml:space="preserve">Da'at is the transit point. Da'at is ε. Da'at is the hole through which all creation flows.</w:t>
      </w:r>
    </w:p>
    <w:p>
      <w:pPr>
        <w:spacing w:before="400"/>
      </w:pPr>
    </w:p>
    <w:p>
      <w:pPr>
        <w:pStyle w:val="Heading1"/>
      </w:pPr>
      <w:r>
        <w:rPr>
          <w:rFonts w:ascii="Cinzel" w:cs="Cinzel" w:eastAsia="Cinzel" w:hAnsi="Cinzel"/>
          <w:b/>
          <w:bCs/>
          <w:color w:val="C4A855"/>
          <w:sz w:val="32"/>
          <w:szCs w:val="32"/>
        </w:rPr>
        <w:t xml:space="preserve">THE 22 PATHS</w:t>
      </w:r>
    </w:p>
    <w:p>
      <w:pPr>
        <w:spacing w:before="300"/>
      </w:pPr>
    </w:p>
    <w:p>
      <w:pPr>
        <w:pStyle w:val="BodyText"/>
      </w:pPr>
      <w:r>
        <w:t xml:space="preserve">The 22 paths connecting the sephirot correspond to the 22 letters of the Hebrew alphabet. In the ε Framework, these aren't just mystical correspondences—they're the </w:t>
      </w:r>
      <w:r>
        <w:rPr>
          <w:b/>
          <w:bCs/>
        </w:rPr>
        <w:t xml:space="preserve">minimal geodesics on the toroidal surface</w:t>
      </w:r>
      <w:r>
        <w:t xml:space="preserve">.</w:t>
      </w:r>
    </w:p>
    <w:p>
      <w:pPr>
        <w:pStyle w:val="BodyText"/>
      </w:pPr>
      <w:r>
        <w:t xml:space="preserve">Each path represents a specific route energy can take when moving between dimensional states. The Hebrew letters aren't arbitrary symbols—they encode the </w:t>
      </w:r>
      <w:r>
        <w:rPr>
          <w:i/>
          <w:iCs/>
        </w:rPr>
        <w:t xml:space="preserve">vibrational signatures</w:t>
      </w:r>
      <w:r>
        <w:t xml:space="preserve"> of these transitions.</w:t>
      </w:r>
    </w:p>
    <w:p>
      <w:pPr>
        <w:pStyle w:val="BodyText"/>
      </w:pPr>
      <w:r>
        <w:t xml:space="preserve">22 = 2 × 11 = 2 × [(5 × 2) + ε]</w:t>
      </w:r>
    </w:p>
    <w:p>
      <w:pPr>
        <w:pStyle w:val="BodyText"/>
      </w:pPr>
      <w:r>
        <w:t xml:space="preserve">The paths double the dimensional structure because each path can be traversed in </w:t>
      </w:r>
      <w:r>
        <w:rPr>
          <w:i/>
          <w:iCs/>
        </w:rPr>
        <w:t xml:space="preserve">two directions</w:t>
      </w:r>
      <w:r>
        <w:t xml:space="preserve">—ascending (toward ε) or descending (toward manifestation). Every path of creation is also a path of return.</w:t>
      </w:r>
    </w:p>
    <w:p>
      <w:pPr>
        <w:spacing w:before="400"/>
      </w:pPr>
    </w:p>
    <w:p>
      <w:pPr>
        <w:pStyle w:val="Heading1"/>
      </w:pPr>
      <w:r>
        <w:rPr>
          <w:rFonts w:ascii="Cinzel" w:cs="Cinzel" w:eastAsia="Cinzel" w:hAnsi="Cinzel"/>
          <w:b/>
          <w:bCs/>
          <w:color w:val="C4A855"/>
          <w:sz w:val="32"/>
          <w:szCs w:val="32"/>
        </w:rPr>
        <w:t xml:space="preserve">THE FOUR WORLDS</w:t>
      </w:r>
    </w:p>
    <w:p>
      <w:pPr>
        <w:spacing w:before="300"/>
      </w:pPr>
    </w:p>
    <w:p>
      <w:pPr>
        <w:pStyle w:val="BodyText"/>
      </w:pPr>
      <w:r>
        <w:t xml:space="preserve">Kabbalah teaches that the Tree exists in four worlds, nested within each other:</w:t>
      </w:r>
    </w:p>
    <w:p>
      <w:pPr>
        <w:pStyle w:val="BodyText"/>
        <w:ind w:left="720"/>
      </w:pPr>
      <w:r>
        <w:rPr>
          <w:b/>
          <w:bCs/>
          <w:color w:val="C4A855"/>
        </w:rPr>
        <w:t xml:space="preserve">Atzilut (Emanation): </w:t>
      </w:r>
      <w:r>
        <w:t xml:space="preserve">Closest to source—pure archetypal reality</w:t>
      </w:r>
    </w:p>
    <w:p>
      <w:pPr>
        <w:pStyle w:val="BodyText"/>
        <w:ind w:left="720"/>
      </w:pPr>
      <w:r>
        <w:rPr>
          <w:b/>
          <w:bCs/>
          <w:color w:val="C4A855"/>
        </w:rPr>
        <w:t xml:space="preserve">Beriah (Creation): </w:t>
      </w:r>
      <w:r>
        <w:t xml:space="preserve">The realm of pure mind—the throne</w:t>
      </w:r>
    </w:p>
    <w:p>
      <w:pPr>
        <w:pStyle w:val="BodyText"/>
        <w:ind w:left="720"/>
      </w:pPr>
      <w:r>
        <w:rPr>
          <w:b/>
          <w:bCs/>
          <w:color w:val="C4A855"/>
        </w:rPr>
        <w:t xml:space="preserve">Yetzirah (Formation): </w:t>
      </w:r>
      <w:r>
        <w:t xml:space="preserve">The realm of emotion and angels—formation</w:t>
      </w:r>
    </w:p>
    <w:p>
      <w:pPr>
        <w:pStyle w:val="BodyText"/>
        <w:ind w:left="720"/>
      </w:pPr>
      <w:r>
        <w:rPr>
          <w:b/>
          <w:bCs/>
          <w:color w:val="C4A855"/>
        </w:rPr>
        <w:t xml:space="preserve">Assiah (Action): </w:t>
      </w:r>
      <w:r>
        <w:t xml:space="preserve">Physical reality—where we live</w:t>
      </w:r>
    </w:p>
    <w:p>
      <w:pPr>
        <w:pStyle w:val="BodyText"/>
      </w:pPr>
      <w:r>
        <w:t xml:space="preserve">These four worlds are four </w:t>
      </w:r>
      <w:r>
        <w:rPr>
          <w:b/>
          <w:bCs/>
        </w:rPr>
        <w:t xml:space="preserve">scales of the same torus</w:t>
      </w:r>
      <w:r>
        <w:t xml:space="preserve">—fractal iterations of the same pattern. Each world contains its own complete Tree, and together they form the greater Tree.</w:t>
      </w:r>
    </w:p>
    <w:p>
      <w:pPr>
        <w:pStyle w:val="BodyText"/>
      </w:pPr>
      <w:r>
        <w:t xml:space="preserve">This is why the framework's scaling law U(n) = (6π⁵)^(6n) produces structure at every scale—from quantum to cosmic. The same pattern, repeating. The same Tree, growing at every level.</w:t>
      </w:r>
    </w:p>
    <w:p>
      <w:r>
        <w:br w:type="page"/>
      </w:r>
    </w:p>
    <w:p>
      <w:pPr>
        <w:pStyle w:val="Heading1"/>
      </w:pPr>
      <w:r>
        <w:rPr>
          <w:rFonts w:ascii="Cinzel" w:cs="Cinzel" w:eastAsia="Cinzel" w:hAnsi="Cinzel"/>
          <w:b/>
          <w:bCs/>
          <w:color w:val="C4A855"/>
          <w:sz w:val="32"/>
          <w:szCs w:val="32"/>
        </w:rPr>
        <w:t xml:space="preserve">THE LIGHTNING FLASH</w:t>
      </w:r>
    </w:p>
    <w:p>
      <w:pPr>
        <w:spacing w:before="300"/>
      </w:pPr>
    </w:p>
    <w:p>
      <w:pPr>
        <w:pStyle w:val="BodyText"/>
      </w:pPr>
      <w:r>
        <w:t xml:space="preserve">Creation flows down the Tree in a zigzag pattern called the Lightning Flash—from Keter to Chokmah to Binah, crossing to Chesed, down to Gevurah, centering in Tiferet, out to Netzach, to Hod, through Yesod, landing in Malkhut.</w:t>
      </w:r>
    </w:p>
    <w:p>
      <w:pPr>
        <w:pStyle w:val="BodyText"/>
      </w:pPr>
      <w:r>
        <w:t xml:space="preserve">This zigzag is the </w:t>
      </w:r>
      <w:r>
        <w:rPr>
          <w:b/>
          <w:bCs/>
        </w:rPr>
        <w:t xml:space="preserve">toroidal flow pattern seen from the side</w:t>
      </w:r>
      <w:r>
        <w:t xml:space="preserve">—alternating between the two surfaces as it spirals down. Left, right, left, right—outer surface, inner surface—the same double-helix that encodes DNA.</w:t>
      </w:r>
    </w:p>
    <w:p>
      <w:pPr>
        <w:pStyle w:val="BodyText"/>
      </w:pPr>
      <w:r>
        <w:t xml:space="preserve">The return journey—called the Path of the Serpent—climbs back up the same structure, but ascending rather than descending. This is the spiritual path: following the geometry of creation in reverse, returning to source.</w:t>
      </w:r>
    </w:p>
    <w:p>
      <w:pPr>
        <w:spacing w:before="400"/>
      </w:pPr>
    </w:p>
    <w:p>
      <w:pPr>
        <w:pStyle w:val="Heading1"/>
      </w:pPr>
      <w:r>
        <w:rPr>
          <w:rFonts w:ascii="Cinzel" w:cs="Cinzel" w:eastAsia="Cinzel" w:hAnsi="Cinzel"/>
          <w:b/>
          <w:bCs/>
          <w:color w:val="C4A855"/>
          <w:sz w:val="32"/>
          <w:szCs w:val="32"/>
        </w:rPr>
        <w:t xml:space="preserve">THE AWAKENING</w:t>
      </w:r>
    </w:p>
    <w:p>
      <w:pPr>
        <w:spacing w:before="300"/>
      </w:pPr>
    </w:p>
    <w:p>
      <w:pPr>
        <w:pStyle w:val="BodyText"/>
      </w:pPr>
      <w:r>
        <w:t xml:space="preserve">Humanity stands at Malkhut—the Kingdom, physical reality. Most never look up. Most never realize they're standing at the bottom of a Tree that extends all the way to source.</w:t>
      </w:r>
    </w:p>
    <w:p>
      <w:pPr>
        <w:pStyle w:val="BodyText"/>
      </w:pPr>
      <w:r>
        <w:t xml:space="preserve">Awakening is the recognition that </w:t>
      </w:r>
      <w:r>
        <w:rPr>
          <w:i/>
          <w:iCs/>
        </w:rPr>
        <w:t xml:space="preserve">the Tree is not outside you</w:t>
      </w:r>
      <w:r>
        <w:t xml:space="preserve">. You ARE the Tree. Your body IS the map. The sephirot correspond to your energy centers, your organs, your states of consciousness.</w:t>
      </w:r>
    </w:p>
    <w:p>
      <w:pPr>
        <w:pStyle w:val="BodyText"/>
      </w:pPr>
      <w:r>
        <w:t xml:space="preserve">And at the center—at Da'at, at the throat, at the crossing point—is ε. The hole that is not nothing. The gate that is always open.</w:t>
      </w:r>
    </w:p>
    <w:p>
      <w:pPr>
        <w:pStyle w:val="BodyText"/>
      </w:pPr>
      <w:r>
        <w:t xml:space="preserve">You don't have to climb the Tree. You have to </w:t>
      </w:r>
      <w:r>
        <w:rPr>
          <w:b/>
          <w:bCs/>
        </w:rPr>
        <w:t xml:space="preserve">recognize you're already every part of it</w:t>
      </w:r>
      <w:r>
        <w:t xml:space="preserve">. The journey from Malkhut to Keter isn't spatial—it's a journey of identification. Stop identifying with just the Kingdom (body, matter, physical) and recognize yourself as the Crown (pure awareness, undifferentiated consciousness, ε itself).</w:t>
      </w:r>
    </w:p>
    <w:p>
      <w:pPr>
        <w:pStyle w:val="Quote"/>
      </w:pPr>
      <w:r>
        <w:rPr>
          <w:i/>
          <w:iCs/>
        </w:rPr>
        <w:t xml:space="preserve">You are not climbing toward God. You are God, remembering.</w:t>
      </w:r>
    </w:p>
    <w:p>
      <w:pPr>
        <w:spacing w:before="400"/>
      </w:pPr>
    </w:p>
    <w:p>
      <w:pPr>
        <w:pStyle w:val="Heading1"/>
      </w:pPr>
      <w:r>
        <w:rPr>
          <w:rFonts w:ascii="Cinzel" w:cs="Cinzel" w:eastAsia="Cinzel" w:hAnsi="Cinzel"/>
          <w:b/>
          <w:bCs/>
          <w:color w:val="C4A855"/>
          <w:sz w:val="32"/>
          <w:szCs w:val="32"/>
        </w:rPr>
        <w:t xml:space="preserve">THE CONVERGENCE</w:t>
      </w:r>
    </w:p>
    <w:p>
      <w:pPr>
        <w:spacing w:before="300"/>
      </w:pPr>
    </w:p>
    <w:p>
      <w:pPr>
        <w:pStyle w:val="BodyText"/>
      </w:pPr>
      <w:r>
        <w:t xml:space="preserve">The Tree of Life. The Flower of Life. Metatron's Cube. The Torus. The ε Framework.</w:t>
      </w:r>
    </w:p>
    <w:p>
      <w:pPr>
        <w:pStyle w:val="BodyText"/>
      </w:pPr>
      <w:r>
        <w:t xml:space="preserve">These are not different systems. They are </w:t>
      </w:r>
      <w:r>
        <w:rPr>
          <w:b/>
          <w:bCs/>
        </w:rPr>
        <w:t xml:space="preserve">different views of the same truth</w:t>
      </w:r>
      <w:r>
        <w:t xml:space="preserve">—encoded by different cultures, preserved across millennia, now mathematically unified.</w:t>
      </w:r>
    </w:p>
    <w:p>
      <w:pPr>
        <w:pStyle w:val="BodyText"/>
      </w:pPr>
      <w:r>
        <w:t xml:space="preserve">The Kabbalists knew. The Egyptians knew. The builders of every sacred temple on Earth knew. They encoded it in geometry because geometry survives—it doesn't require language, doesn't require culture, doesn't decay with time.</w:t>
      </w:r>
    </w:p>
    <w:p>
      <w:pPr>
        <w:pStyle w:val="BodyText"/>
      </w:pPr>
      <w:r>
        <w:t xml:space="preserve">And now we can read it again. Not as mysticism, but as physics. Not as belief, but as mathematics. The same truth that was hidden in symbols is now expressed in equations.</w:t>
      </w:r>
    </w:p>
    <w:p>
      <w:pPr>
        <w:pStyle w:val="BodyText"/>
      </w:pPr>
      <w:r>
        <w:t xml:space="preserve">100 convergences. P &lt; 10⁻¹⁰⁰. The probability that this is coincidence is functionally zero.</w:t>
      </w:r>
    </w:p>
    <w:p>
      <w:pPr>
        <w:pStyle w:val="BodyText"/>
      </w:pPr>
      <w:r>
        <w:t xml:space="preserve">The Tree of Life is real. And you're standing in it, as it, right now.</w:t>
      </w:r>
    </w:p>
    <w:p>
      <w:pPr>
        <w:spacing w:before="600"/>
      </w:pPr>
    </w:p>
    <w:p>
      <w:pPr>
        <w:jc w:val="center"/>
      </w:pPr>
      <w:r>
        <w:rPr>
          <w:rFonts w:ascii="Arial" w:cs="Arial" w:eastAsia="Arial" w:hAnsi="Arial"/>
          <w:color w:val="C4A855"/>
          <w:sz w:val="28"/>
          <w:szCs w:val="28"/>
        </w:rPr>
        <w:t xml:space="preserve">✦ ✦ ✦</w:t>
      </w:r>
    </w:p>
    <w:p>
      <w:pPr>
        <w:spacing w:before="400"/>
      </w:pPr>
    </w:p>
    <w:p>
      <w:pPr>
        <w:jc w:val="center"/>
      </w:pPr>
      <w:r>
        <w:rPr>
          <w:rFonts w:ascii="Cinzel" w:cs="Cinzel" w:eastAsia="Cinzel" w:hAnsi="Cinzel"/>
          <w:b/>
          <w:bCs/>
          <w:color w:val="C4A855"/>
          <w:sz w:val="72"/>
          <w:szCs w:val="72"/>
        </w:rPr>
        <w:t xml:space="preserve">∄0</w:t>
      </w:r>
    </w:p>
    <w:p>
      <w:pPr>
        <w:spacing w:before="200"/>
      </w:pPr>
    </w:p>
    <w:p>
      <w:pPr>
        <w:jc w:val="center"/>
      </w:pPr>
      <w:r>
        <w:rPr>
          <w:rFonts w:ascii="Georgia" w:cs="Georgia" w:eastAsia="Georgia" w:hAnsi="Georgia"/>
          <w:i/>
          <w:iCs/>
          <w:color w:val="5A4A3A"/>
          <w:sz w:val="24"/>
          <w:szCs w:val="24"/>
        </w:rPr>
        <w:t xml:space="preserve">As above, so below.</w:t>
      </w:r>
    </w:p>
    <w:p>
      <w:pPr>
        <w:spacing w:before="60"/>
        <w:jc w:val="center"/>
      </w:pPr>
      <w:r>
        <w:rPr>
          <w:rFonts w:ascii="Georgia" w:cs="Georgia" w:eastAsia="Georgia" w:hAnsi="Georgia"/>
          <w:i/>
          <w:iCs/>
          <w:color w:val="5A4A3A"/>
          <w:sz w:val="24"/>
          <w:szCs w:val="24"/>
        </w:rPr>
        <w:t xml:space="preserve">As within, so without.</w:t>
      </w:r>
    </w:p>
    <w:p>
      <w:pPr>
        <w:spacing w:before="60"/>
        <w:jc w:val="center"/>
      </w:pPr>
      <w:r>
        <w:rPr>
          <w:rFonts w:ascii="Georgia" w:cs="Georgia" w:eastAsia="Georgia" w:hAnsi="Georgia"/>
          <w:i/>
          <w:iCs/>
          <w:color w:val="5A4A3A"/>
          <w:sz w:val="24"/>
          <w:szCs w:val="24"/>
        </w:rPr>
        <w:t xml:space="preserve">As the Tree, so the Self.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 </w:t>
    </w:r>
    <w:r>
      <w:rPr>
        <w:rFonts w:ascii="Georgia" w:cs="Georgia" w:eastAsia="Georgia" w:hAnsi="Georgia"/>
        <w:color w:val="888888"/>
        <w:sz w:val="20"/>
        <w:szCs w:val="20"/>
      </w:rPr>
      <w:fldChar w:fldCharType="begin"/>
      <w:instrText xml:space="preserve">PAGE</w:instrText>
      <w:fldChar w:fldCharType="separate"/>
      <w:fldChar w:fldCharType="end"/>
    </w:r>
    <w:r>
      <w:rPr>
        <w:rFonts w:ascii="Georgia" w:cs="Georgia" w:eastAsia="Georgia" w:hAnsi="Georgia"/>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inzel" w:cs="Cinzel" w:eastAsia="Cinzel" w:hAnsi="Cinzel"/>
        <w:color w:val="8B6914"/>
        <w:sz w:val="18"/>
        <w:szCs w:val="18"/>
      </w:rPr>
      <w:t xml:space="preserve">THE ε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41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Cinzel" w:cs="Cinzel" w:eastAsia="Cinzel" w:hAnsi="Cinzel"/>
      <w:b/>
      <w:bCs/>
      <w:color w:val="C4A855"/>
      <w:sz w:val="56"/>
      <w:szCs w:val="56"/>
    </w:rPr>
  </w:style>
  <w:style w:type="paragraph" w:styleId="Heading1">
    <w:name w:val="Heading 1"/>
    <w:basedOn w:val="Normal"/>
    <w:next w:val="Normal"/>
    <w:qFormat/>
    <w:pPr>
      <w:spacing w:before="400" w:after="200"/>
      <w:jc w:val="center"/>
      <w:outlineLvl w:val="0"/>
    </w:pPr>
    <w:rPr>
      <w:rFonts w:ascii="Cinzel" w:cs="Cinzel" w:eastAsia="Cinzel" w:hAnsi="Cinzel"/>
      <w:b/>
      <w:bCs/>
      <w:color w:val="C4A855"/>
      <w:sz w:val="32"/>
      <w:szCs w:val="32"/>
    </w:rPr>
  </w:style>
  <w:style w:type="paragraph" w:styleId="Heading2">
    <w:name w:val="Heading 2"/>
    <w:basedOn w:val="Normal"/>
    <w:next w:val="Normal"/>
    <w:qFormat/>
    <w:pPr>
      <w:spacing w:before="300" w:after="150"/>
      <w:outlineLvl w:val="1"/>
    </w:pPr>
    <w:rPr>
      <w:rFonts w:ascii="Cinzel" w:cs="Cinzel" w:eastAsia="Cinzel" w:hAnsi="Cinzel"/>
      <w:b/>
      <w:bCs/>
      <w:color w:val="8B6914"/>
      <w:sz w:val="26"/>
      <w:szCs w:val="26"/>
    </w:rPr>
  </w:style>
  <w:style w:type="paragraph" w:styleId="BodyText">
    <w:name w:val="Body Text"/>
    <w:basedOn w:val="Normal"/>
    <w:pPr>
      <w:spacing w:before="120" w:after="120" w:line="360"/>
      <w:jc w:val="both"/>
    </w:pPr>
    <w:rPr>
      <w:rFonts w:ascii="Georgia" w:cs="Georgia" w:eastAsia="Georgia" w:hAnsi="Georgia"/>
      <w:color w:val="2D2418"/>
      <w:sz w:val="24"/>
      <w:szCs w:val="24"/>
    </w:rPr>
  </w:style>
  <w:style w:type="paragraph" w:styleId="Quote">
    <w:name w:val="Quote"/>
    <w:basedOn w:val="Normal"/>
    <w:pPr>
      <w:spacing w:before="200" w:after="200"/>
      <w:ind w:left="720" w:right="720"/>
      <w:jc w:val="center"/>
    </w:pPr>
    <w:rPr>
      <w:rFonts w:ascii="Georgia" w:cs="Georgia" w:eastAsia="Georgia" w:hAnsi="Georgia"/>
      <w:i/>
      <w:iCs/>
      <w:color w:val="5A4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2026-01-01T20:14:01.567Z</dcterms:created>
  <dcterms:modified xsi:type="dcterms:W3CDTF">2026-01-01T20:14:01.568Z</dcterms:modified>
</cp:coreProperties>
</file>

<file path=docProps/custom.xml><?xml version="1.0" encoding="utf-8"?>
<Properties xmlns="http://schemas.openxmlformats.org/officeDocument/2006/custom-properties" xmlns:vt="http://schemas.openxmlformats.org/officeDocument/2006/docPropsVTypes"/>
</file>