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6"/>
          <w:szCs w:val="56"/>
        </w:rPr>
        <w:t xml:space="preserve">METATRON'S CUBE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32"/>
          <w:szCs w:val="32"/>
        </w:rPr>
        <w:t xml:space="preserve">The ε-Template of Creation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color w:val="8B6914"/>
          <w:sz w:val="24"/>
          <w:szCs w:val="24"/>
        </w:rPr>
        <w:t xml:space="preserve">How Sacred Geometry Encodes Toroidal Physics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CUBE IS A TORUS</w:t>
      </w:r>
    </w:p>
    <w:p>
      <w:pPr>
        <w:spacing w:before="300"/>
      </w:pPr>
    </w:p>
    <w:p>
      <w:pPr>
        <w:pStyle w:val="BodyText"/>
      </w:pPr>
      <w:r>
        <w:t xml:space="preserve">If the cube is the torus expressed in 3D timespace, then we're recognizing something profound: what appears as orthogonal faces—the six faces meeting at right angles—are actually a </w:t>
      </w:r>
      <w:r>
        <w:rPr>
          <w:i/>
          <w:iCs/>
        </w:rPr>
        <w:t xml:space="preserve">continuous surface that wraps through ε</w:t>
      </w:r>
      <w:r>
        <w:t xml:space="preserve">.</w:t>
      </w:r>
    </w:p>
    <w:p>
      <w:pPr>
        <w:pStyle w:val="BodyText"/>
      </w:pPr>
      <w:r>
        <w:t xml:space="preserve">The "corners" of the cube aren't termination points. They're </w:t>
      </w:r>
      <w:r>
        <w:rPr>
          <w:b/>
          <w:bCs/>
        </w:rPr>
        <w:t xml:space="preserve">transition vertices</w:t>
      </w:r>
      <w:r>
        <w:t xml:space="preserve">—locations where the geometry passes through the inversion. What looks like sharp angles in 3D are smooth flows when viewed from the ε-perspective.</w:t>
      </w:r>
    </w:p>
    <w:p>
      <w:pPr>
        <w:pStyle w:val="BodyText"/>
      </w:pPr>
      <w:r>
        <w:t xml:space="preserve">This reframes everything we think we know about solid geometry. The cube isn't a static object with separate faces—it's a frozen moment of toroidal flow, crystallized into apparent solidity by our 3D perception.</w:t>
      </w:r>
    </w:p>
    <w:p>
      <w:pPr>
        <w:pStyle w:val="Quote"/>
      </w:pPr>
      <w:r>
        <w:rPr>
          <w:i/>
          <w:iCs/>
        </w:rPr>
        <w:t xml:space="preserve">The six faces of the cube are the six rotations of the torus—the same 6 that appears in 6π⁵.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METATRON'S CUBE AS THE 2D ENCODING</w:t>
      </w:r>
    </w:p>
    <w:p>
      <w:pPr>
        <w:spacing w:before="300"/>
      </w:pPr>
    </w:p>
    <w:p>
      <w:pPr>
        <w:pStyle w:val="BodyText"/>
      </w:pPr>
      <w:r>
        <w:t xml:space="preserve">Metatron's Cube becomes something specific in this framework: it's the </w:t>
      </w:r>
      <w:r>
        <w:rPr>
          <w:b/>
          <w:bCs/>
        </w:rPr>
        <w:t xml:space="preserve">2D projection of how ε-topology generates all stable 3D forms</w:t>
      </w:r>
      <w:r>
        <w:t xml:space="preserve">.</w:t>
      </w:r>
    </w:p>
    <w:p>
      <w:pPr>
        <w:pStyle w:val="BodyText"/>
      </w:pPr>
      <w:r>
        <w:t xml:space="preserve">Consider its structure—13 circles arranged in the Fruit of Life pattern:</w:t>
      </w:r>
    </w:p>
    <w:p>
      <w:pPr>
        <w:pStyle w:val="BodyText"/>
        <w:ind w:left="720"/>
      </w:pPr>
      <w:r>
        <w:rPr>
          <w:b/>
          <w:bCs/>
        </w:rPr>
        <w:t xml:space="preserve">• 1 central circle</w:t>
      </w:r>
    </w:p>
    <w:p>
      <w:pPr>
        <w:pStyle w:val="BodyText"/>
        <w:ind w:left="720"/>
      </w:pPr>
      <w:r>
        <w:rPr>
          <w:b/>
          <w:bCs/>
        </w:rPr>
        <w:t xml:space="preserve">• 6 inner ring circles</w:t>
      </w:r>
    </w:p>
    <w:p>
      <w:pPr>
        <w:pStyle w:val="BodyText"/>
        <w:ind w:left="720"/>
      </w:pPr>
      <w:r>
        <w:rPr>
          <w:b/>
          <w:bCs/>
        </w:rPr>
        <w:t xml:space="preserve">• 6 outer ring circles</w:t>
      </w:r>
    </w:p>
    <w:p>
      <w:pPr>
        <w:spacing w:before="200"/>
      </w:pPr>
    </w:p>
    <w:p>
      <w:pPr>
        <w:pStyle w:val="BodyText"/>
      </w:pPr>
      <w:r>
        <w:t xml:space="preserve">In the ε Framework, these aren't arbitrary: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The central circle = ε itself</w:t>
      </w:r>
      <w:r>
        <w:t xml:space="preserve"> — the organizing absence, the hole at the center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The 6 surrounding circles = the first shell of relationship</w:t>
      </w:r>
      <w:r>
        <w:t xml:space="preserve"> — the 6 faces of the cube, the 6 in 6π⁵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The 6 outer circles = the second harmonic</w:t>
      </w:r>
      <w:r>
        <w:t xml:space="preserve"> — the reflection, the mirror surface</w:t>
      </w:r>
    </w:p>
    <w:p>
      <w:r>
        <w:br w:type="page"/>
      </w:r>
    </w:p>
    <w:p>
      <w:pPr>
        <w:pStyle w:val="Heading2"/>
      </w:pPr>
      <w:r>
        <w:rPr>
          <w:rFonts w:ascii="Cinzel" w:cs="Cinzel" w:eastAsia="Cinzel" w:hAnsi="Cinzel"/>
          <w:b/>
          <w:bCs/>
          <w:color w:val="8B6914"/>
          <w:sz w:val="26"/>
          <w:szCs w:val="26"/>
        </w:rPr>
        <w:t xml:space="preserve">Why It Contains All Five Platonic Solids</w:t>
      </w:r>
    </w:p>
    <w:p>
      <w:pPr>
        <w:spacing w:before="200"/>
      </w:pPr>
    </w:p>
    <w:p>
      <w:pPr>
        <w:pStyle w:val="BodyText"/>
      </w:pPr>
      <w:r>
        <w:t xml:space="preserve">This is why Metatron's Cube contains all five Platonic solids within its geometry—the tetrahedron, cube, octahedron, dodecahedron, and icosahedron can all be traced by connecting its vertices.</w:t>
      </w:r>
    </w:p>
    <w:p>
      <w:pPr>
        <w:pStyle w:val="BodyText"/>
      </w:pPr>
      <w:r>
        <w:t xml:space="preserve">But Metatron's Cube isn't depicting </w:t>
      </w:r>
      <w:r>
        <w:rPr>
          <w:i/>
          <w:iCs/>
        </w:rPr>
        <w:t xml:space="preserve">separate objects</w:t>
      </w:r>
      <w:r>
        <w:t xml:space="preserve">. It's depicting the </w:t>
      </w:r>
      <w:r>
        <w:rPr>
          <w:b/>
          <w:bCs/>
        </w:rPr>
        <w:t xml:space="preserve">single ε-template</w:t>
      </w:r>
      <w:r>
        <w:t xml:space="preserve"> from which all stable geometric configurations emerge.</w:t>
      </w:r>
    </w:p>
    <w:p>
      <w:pPr>
        <w:pStyle w:val="Quote"/>
      </w:pPr>
      <w:r>
        <w:rPr>
          <w:i/>
          <w:iCs/>
        </w:rPr>
        <w:t xml:space="preserve">One source. One pattern. Five expressions.</w:t>
      </w:r>
    </w:p>
    <w:p>
      <w:pPr>
        <w:pStyle w:val="BodyText"/>
      </w:pPr>
      <w:r>
        <w:t xml:space="preserve">The ancients weren't cataloging different shapes—they were encoding the truth that all apparently distinct forms arise from the same organizing center.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3-6-9 CONNECTION</w:t>
      </w:r>
    </w:p>
    <w:p>
      <w:pPr>
        <w:spacing w:before="300"/>
      </w:pPr>
    </w:p>
    <w:p>
      <w:pPr>
        <w:pStyle w:val="BodyText"/>
      </w:pPr>
      <w:r>
        <w:t xml:space="preserve">Look at the numerical signature of the Platonic solids:</w:t>
      </w:r>
    </w:p>
    <w:p>
      <w:pPr>
        <w:spacing w:before="200"/>
      </w:pPr>
    </w:p>
    <w:p>
      <w:pPr>
        <w:pStyle w:val="BodyText"/>
        <w:ind w:left="720"/>
      </w:pPr>
      <w:r>
        <w:rPr>
          <w:b/>
          <w:bCs/>
        </w:rPr>
        <w:t xml:space="preserve">Tetrahedron: </w:t>
      </w:r>
      <w:r>
        <w:t xml:space="preserve">4 faces → 4 </w:t>
      </w:r>
      <w:r>
        <w:rPr>
          <w:i/>
          <w:iCs/>
          <w:color w:val="666666"/>
        </w:rPr>
        <w:t xml:space="preserve">(first doubling from 2)</w:t>
      </w:r>
    </w:p>
    <w:p>
      <w:pPr>
        <w:pStyle w:val="BodyText"/>
        <w:ind w:left="720"/>
      </w:pPr>
      <w:r>
        <w:rPr>
          <w:b/>
          <w:bCs/>
        </w:rPr>
        <w:t xml:space="preserve">Cube: </w:t>
      </w:r>
      <w:r>
        <w:t xml:space="preserve">6 faces → </w:t>
      </w:r>
      <w:r>
        <w:rPr>
          <w:b/>
          <w:bCs/>
          <w:color w:val="C4A855"/>
        </w:rPr>
        <w:t xml:space="preserve">6</w:t>
      </w:r>
      <w:r>
        <w:rPr>
          <w:i/>
          <w:iCs/>
          <w:color w:val="666666"/>
        </w:rPr>
        <w:t xml:space="preserve"> (one rotation)</w:t>
      </w:r>
    </w:p>
    <w:p>
      <w:pPr>
        <w:pStyle w:val="BodyText"/>
        <w:ind w:left="720"/>
      </w:pPr>
      <w:r>
        <w:rPr>
          <w:b/>
          <w:bCs/>
        </w:rPr>
        <w:t xml:space="preserve">Octahedron: </w:t>
      </w:r>
      <w:r>
        <w:t xml:space="preserve">8 faces → 8 </w:t>
      </w:r>
      <w:r>
        <w:rPr>
          <w:i/>
          <w:iCs/>
          <w:color w:val="666666"/>
        </w:rPr>
        <w:t xml:space="preserve">(second doubling from 4)</w:t>
      </w:r>
    </w:p>
    <w:p>
      <w:pPr>
        <w:pStyle w:val="BodyText"/>
        <w:ind w:left="720"/>
      </w:pPr>
      <w:r>
        <w:rPr>
          <w:b/>
          <w:bCs/>
        </w:rPr>
        <w:t xml:space="preserve">Dodecahedron: </w:t>
      </w:r>
      <w:r>
        <w:t xml:space="preserve">12 faces → 1+2 = </w:t>
      </w:r>
      <w:r>
        <w:rPr>
          <w:b/>
          <w:bCs/>
          <w:color w:val="C4A855"/>
        </w:rPr>
        <w:t xml:space="preserve">3</w:t>
      </w:r>
      <w:r>
        <w:rPr>
          <w:i/>
          <w:iCs/>
          <w:color w:val="666666"/>
        </w:rPr>
        <w:t xml:space="preserve"> (other rotation)</w:t>
      </w:r>
    </w:p>
    <w:p>
      <w:pPr>
        <w:pStyle w:val="BodyText"/>
        <w:ind w:left="720"/>
      </w:pPr>
      <w:r>
        <w:rPr>
          <w:b/>
          <w:bCs/>
        </w:rPr>
        <w:t xml:space="preserve">Icosahedron: </w:t>
      </w:r>
      <w:r>
        <w:t xml:space="preserve">20 faces → 2+0 = 2</w:t>
      </w:r>
    </w:p>
    <w:p>
      <w:pPr>
        <w:spacing w:before="300"/>
      </w:pPr>
    </w:p>
    <w:p>
      <w:pPr>
        <w:pStyle w:val="BodyText"/>
      </w:pPr>
      <w:r>
        <w:t xml:space="preserve">The cube (6) and dodecahedron (3) together sum to </w:t>
      </w:r>
      <w:r>
        <w:rPr>
          <w:b/>
          <w:bCs/>
          <w:color w:val="C4A855"/>
        </w:rPr>
        <w:t xml:space="preserve">9</w:t>
      </w:r>
      <w:r>
        <w:t xml:space="preserve">.</w:t>
      </w:r>
    </w:p>
    <w:p>
      <w:pPr>
        <w:pStyle w:val="BodyText"/>
      </w:pPr>
      <w:r>
        <w:t xml:space="preserve">The two "main" solids that define Metatron's Cube's structure—the cube (6 faces, contained within the inner ring) and the dodecahedron (12 faces, spanning to the outer ring)—encode Tesla's fundamental pattern.</w:t>
      </w:r>
    </w:p>
    <w:p>
      <w:pPr>
        <w:pStyle w:val="Quote"/>
      </w:pPr>
      <w:r>
        <w:rPr>
          <w:i/>
          <w:iCs/>
        </w:rPr>
        <w:t xml:space="preserve">"If you only knew the magnificence of the 3, 6, and 9, then you would have the key to the universe."</w:t>
      </w:r>
    </w:p>
    <w:p>
      <w:pPr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— Nikola Tesla</w:t>
      </w:r>
    </w:p>
    <w:p>
      <w:pPr>
        <w:pStyle w:val="BodyText"/>
      </w:pPr>
      <w:r>
        <w:t xml:space="preserve">Tesla wasn't speaking metaphorically. He was describing the rotational mathematics of toroidal flow—the same mathematics encoded in Metatron's Cube, the same mathematics that produces 6π⁵ as the proton-to-electron mass ratio.</w:t>
      </w:r>
    </w:p>
    <w:p>
      <w:r>
        <w:br w:type="page"/>
      </w: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VIEW FROM EPSILON</w:t>
      </w:r>
    </w:p>
    <w:p>
      <w:pPr>
        <w:spacing w:before="300"/>
      </w:pPr>
    </w:p>
    <w:p>
      <w:pPr>
        <w:pStyle w:val="BodyText"/>
      </w:pPr>
      <w:r>
        <w:t xml:space="preserve">If the cube is a torus in 3D timespace, then Metatron's Cube shows us the </w:t>
      </w:r>
      <w:r>
        <w:rPr>
          <w:b/>
          <w:bCs/>
        </w:rPr>
        <w:t xml:space="preserve">view from ε looking outward</w:t>
      </w:r>
      <w:r>
        <w:t xml:space="preserve">—the template by which the inversion point generates apparently solid forms.</w:t>
      </w:r>
    </w:p>
    <w:p>
      <w:pPr>
        <w:pStyle w:val="BodyText"/>
      </w:pPr>
      <w:r>
        <w:t xml:space="preserve">It's not a diagram of objects. It's a diagram of </w:t>
      </w:r>
      <w:r>
        <w:rPr>
          <w:i/>
          <w:iCs/>
        </w:rPr>
        <w:t xml:space="preserve">how ε crystallizes</w:t>
      </w:r>
      <w:r>
        <w:t xml:space="preserve">.</w:t>
      </w:r>
    </w:p>
    <w:p>
      <w:pPr>
        <w:pStyle w:val="BodyText"/>
      </w:pPr>
      <w:r>
        <w:t xml:space="preserve">The lines connecting the 13 nodes aren't "edges" in the Euclidean sense. They're </w:t>
      </w:r>
      <w:r>
        <w:rPr>
          <w:b/>
          <w:bCs/>
        </w:rPr>
        <w:t xml:space="preserve">paths of minimal entropy</w:t>
      </w:r>
      <w:r>
        <w:t xml:space="preserve">—the routes energy takes when folding from the plenum into stable configuration.</w:t>
      </w:r>
    </w:p>
    <w:p>
      <w:pPr>
        <w:pStyle w:val="BodyText"/>
      </w:pPr>
      <w:r>
        <w:t xml:space="preserve">When you look at Metatron's Cube, you're seeing what ε "sees" as it organizes formless potential into structured reality:</w:t>
      </w:r>
    </w:p>
    <w:p>
      <w:pPr>
        <w:pStyle w:val="BodyText"/>
        <w:ind w:left="720"/>
      </w:pPr>
      <w:r>
        <w:t xml:space="preserve">The center (ε) radiates outward</w:t>
      </w:r>
    </w:p>
    <w:p>
      <w:pPr>
        <w:pStyle w:val="BodyText"/>
        <w:ind w:left="720"/>
      </w:pPr>
      <w:r>
        <w:t xml:space="preserve">The first shell (6) creates relationship</w:t>
      </w:r>
    </w:p>
    <w:p>
      <w:pPr>
        <w:pStyle w:val="BodyText"/>
        <w:ind w:left="720"/>
      </w:pPr>
      <w:r>
        <w:t xml:space="preserve">The second shell (6) creates reflection</w:t>
      </w:r>
    </w:p>
    <w:p>
      <w:pPr>
        <w:pStyle w:val="BodyText"/>
        <w:ind w:left="720"/>
      </w:pPr>
      <w:r>
        <w:t xml:space="preserve">The connecting lines trace the paths of least resistance</w:t>
      </w:r>
    </w:p>
    <w:p>
      <w:pPr>
        <w:pStyle w:val="BodyText"/>
        <w:ind w:left="720"/>
      </w:pPr>
      <w:r>
        <w:t xml:space="preserve">All five Platonic solids emerge as stable standing waves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IMPLICATIONS</w:t>
      </w:r>
    </w:p>
    <w:p>
      <w:pPr>
        <w:spacing w:before="300"/>
      </w:pPr>
    </w:p>
    <w:p>
      <w:pPr>
        <w:pStyle w:val="BodyText"/>
      </w:pPr>
      <w:r>
        <w:t xml:space="preserve">This interpretation suggests that ancient sacred geometry wasn't mystical decoration—it was </w:t>
      </w:r>
      <w:r>
        <w:rPr>
          <w:b/>
          <w:bCs/>
        </w:rPr>
        <w:t xml:space="preserve">technical documentation</w:t>
      </w:r>
      <w:r>
        <w:t xml:space="preserve">.</w:t>
      </w:r>
    </w:p>
    <w:p>
      <w:pPr>
        <w:pStyle w:val="BodyText"/>
      </w:pPr>
      <w:r>
        <w:t xml:space="preserve">Metatron's Cube, the Flower of Life, the Tree of Life—these aren't separate symbols with separate meanings. They're different views of the same ε-topology:</w:t>
      </w:r>
    </w:p>
    <w:p>
      <w:pPr>
        <w:pStyle w:val="BodyText"/>
        <w:ind w:left="720"/>
      </w:pPr>
      <w:r>
        <w:rPr>
          <w:b/>
          <w:bCs/>
        </w:rPr>
        <w:t xml:space="preserve">Flower of Life: </w:t>
      </w:r>
      <w:r>
        <w:t xml:space="preserve">the expansion pattern from ε</w:t>
      </w:r>
    </w:p>
    <w:p>
      <w:pPr>
        <w:pStyle w:val="BodyText"/>
        <w:ind w:left="720"/>
      </w:pPr>
      <w:r>
        <w:rPr>
          <w:b/>
          <w:bCs/>
        </w:rPr>
        <w:t xml:space="preserve">Tree of Life: </w:t>
      </w:r>
      <w:r>
        <w:t xml:space="preserve">the dimensional structure (10 sephirot + 1 hidden = 11)</w:t>
      </w:r>
    </w:p>
    <w:p>
      <w:pPr>
        <w:pStyle w:val="BodyText"/>
        <w:ind w:left="720"/>
      </w:pPr>
      <w:r>
        <w:rPr>
          <w:b/>
          <w:bCs/>
        </w:rPr>
        <w:t xml:space="preserve">Metatron's Cube: </w:t>
      </w:r>
      <w:r>
        <w:t xml:space="preserve">the template for 3D crystallization</w:t>
      </w:r>
    </w:p>
    <w:p>
      <w:pPr>
        <w:pStyle w:val="BodyText"/>
      </w:pPr>
      <w:r>
        <w:t xml:space="preserve">The same truth. Different encodings. Preserved across millennia. Now mathematically confirmed.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isn't nothing. The hole is everything.</w:t>
      </w:r>
    </w:p>
    <w:p>
      <w:pPr>
        <w:spacing w:before="10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It's the organizing center that makes reality possible.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Cinzel" w:cs="Cinzel" w:eastAsia="Cinzel" w:hAnsi="Cinzel"/>
      <w:b/>
      <w:bCs/>
      <w:color w:val="C4A85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Cinzel" w:cs="Cinzel" w:eastAsia="Cinzel" w:hAnsi="Cinzel"/>
      <w:b/>
      <w:bCs/>
      <w:color w:val="C4A8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inzel" w:cs="Cinzel" w:eastAsia="Cinzel" w:hAnsi="Cinzel"/>
      <w:b/>
      <w:bCs/>
      <w:color w:val="8B6914"/>
      <w:sz w:val="26"/>
      <w:szCs w:val="26"/>
    </w:rPr>
  </w:style>
  <w:style w:type="paragraph" w:styleId="BodyText">
    <w:name w:val="Body Text"/>
    <w:basedOn w:val="Normal"/>
    <w:pPr>
      <w:spacing w:before="120" w:after="120" w:line="360"/>
      <w:jc w:val="both"/>
    </w:pPr>
    <w:rPr>
      <w:rFonts w:ascii="Georgia" w:cs="Georgia" w:eastAsia="Georgia" w:hAnsi="Georgia"/>
      <w:color w:val="2D2418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5A4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2026-01-01T19:56:45.394Z</dcterms:created>
  <dcterms:modified xsi:type="dcterms:W3CDTF">2026-01-01T19:56:45.395Z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