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3"/>
        <w:ind w:left="360" w:hanging="0"/>
        <w:jc w:val="center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>Secretaría de la Defensa Nacional.</w:t>
      </w:r>
    </w:p>
    <w:p>
      <w:pPr>
        <w:pStyle w:val="Normal"/>
        <w:spacing w:lineRule="auto" w:line="240"/>
        <w:rPr>
          <w:rFonts w:ascii="Montserrat" w:hAnsi="Montserrat"/>
          <w:sz w:val="12"/>
          <w:szCs w:val="28"/>
        </w:rPr>
      </w:pPr>
      <w:r>
        <w:rPr>
          <w:rFonts w:ascii="Montserrat" w:hAnsi="Montserrat"/>
          <w:sz w:val="20"/>
          <w:szCs w:val="28"/>
        </w:rPr>
        <w:t xml:space="preserve"> </w:t>
      </w:r>
    </w:p>
    <w:p>
      <w:pPr>
        <w:pStyle w:val="Normal"/>
        <w:tabs>
          <w:tab w:val="clear" w:pos="708"/>
          <w:tab w:val="left" w:pos="8647" w:leader="none"/>
        </w:tabs>
        <w:spacing w:lineRule="auto" w:line="240"/>
        <w:ind w:left="360" w:hanging="0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Dir. Gral. Educ. Mil. Y </w:t>
        <w:tab/>
      </w:r>
      <w:r>
        <w:rPr>
          <w:rFonts w:eastAsia="Arial" w:cs="Arial" w:ascii="Montserrat" w:hAnsi="Montserrat"/>
          <w:b/>
          <w:sz w:val="18"/>
          <w:szCs w:val="18"/>
        </w:rPr>
        <w:t>Esc. Mil. de Ings.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rPr>
          <w:rFonts w:ascii="Montserrat" w:hAnsi="Montserrat" w:eastAsia="Arial" w:cs="Arial"/>
          <w:b/>
          <w:b/>
          <w:sz w:val="20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Rectoría De La U.D.E.F.A. </w:t>
        <w:tab/>
      </w:r>
      <w:r>
        <w:rPr>
          <w:rFonts w:eastAsia="Arial" w:cs="Arial" w:ascii="Montserrat" w:hAnsi="Montserrat"/>
          <w:b/>
          <w:sz w:val="19"/>
          <w:szCs w:val="19"/>
        </w:rPr>
        <w:t>Sección Académica.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jc w:val="right"/>
        <w:rPr>
          <w:rFonts w:ascii="Montserrat" w:hAnsi="Montserrat"/>
          <w:b/>
          <w:b/>
          <w:bCs/>
          <w:sz w:val="28"/>
          <w:szCs w:val="28"/>
        </w:rPr>
      </w:pPr>
      <w:r>
        <w:rPr>
          <w:rFonts w:eastAsia="Arial" w:cs="Arial" w:ascii="Montserrat" w:hAnsi="Montserrat"/>
          <w:b/>
          <w:bCs/>
          <w:sz w:val="20"/>
          <w:szCs w:val="28"/>
        </w:rPr>
        <w:t>Grupo. 2/o. I.C.E.</w:t>
      </w:r>
    </w:p>
    <w:tbl>
      <w:tblPr>
        <w:tblStyle w:val="TableGrid"/>
        <w:tblW w:w="10836" w:type="dxa"/>
        <w:jc w:val="left"/>
        <w:tblInd w:w="-68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2145"/>
        <w:gridCol w:w="662"/>
        <w:gridCol w:w="708"/>
        <w:gridCol w:w="964"/>
        <w:gridCol w:w="1251"/>
        <w:gridCol w:w="1381"/>
        <w:gridCol w:w="141"/>
        <w:gridCol w:w="1951"/>
        <w:gridCol w:w="59"/>
        <w:gridCol w:w="1574"/>
      </w:tblGrid>
      <w:tr>
        <w:trPr>
          <w:trHeight w:val="328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Secuencia Didáctica</w:t>
            </w:r>
          </w:p>
        </w:tc>
      </w:tr>
      <w:tr>
        <w:trPr>
          <w:trHeight w:val="48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3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aprendizaje: 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8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competencia: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Elementos de competencia: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(aprendizajes esperados)</w:t>
            </w:r>
          </w:p>
        </w:tc>
      </w:tr>
      <w:tr>
        <w:trPr>
          <w:trHeight w:val="703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</w:pPr>
            <w:r>
              <w:rPr>
                <w:rFonts w:eastAsia="Arial" w:cs="Arial" w:ascii="Montserrat" w:hAnsi="Montserrat"/>
                <w:b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instrText> MERGEFIELD UnidadDAprendizaje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t>Probabilidad y Estadística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end"/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UnidadDCompetencia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VII ESTIMACION ESTADISTICA Y DISTRIBUCIONES DE MUESTREO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ElementoDCompetencia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REDACTA EN MEDIA CUARTILLA EL CONCEPTO DE ESTIMADOR PUNTUAL, DANDO UN EJEMPLO DE APLICACIÓN DE ESTE CONCEPTO.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305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Docente/Instructor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Lugar y fecha: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Ing. Lamberto Maza Casas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Montserrat" w:hAnsi="Montserrat" w:eastAsia="Calibri" w:cs="" w:cstheme="minorBidi" w:eastAsiaTheme="minorHAnsi"/>
                <w:color w:val="auto"/>
                <w:sz w:val="18"/>
                <w:szCs w:val="18"/>
              </w:rPr>
            </w:pP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Campo Mil. No. 1-K, “Gral. Bgda. Manuel Vázquez Bárete”, Lomas de San Isidro, Nauc., Méx., a </w:t>
            </w:r>
            <w:r>
              <w:rPr>
                <w:rFonts w:eastAsia="Calibri" w:cs="Arial" w:ascii="Montserrat" w:hAnsi="Montserrat"/>
                <w:b w:val="false"/>
                <w:bCs w:val="false"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instrText> MERGEFIELD FECHA </w:instrTex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t>25 mayo de 2022</w: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end"/>
            </w: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.</w:t>
            </w:r>
          </w:p>
        </w:tc>
      </w:tr>
      <w:tr>
        <w:trPr>
          <w:trHeight w:val="490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0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Situación problema: (conflicto cognitivo)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Competencia a desarrollar: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SituacionProblema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¿Cuál es el concepto de estimador puntual?</w:t>
              <w:br/>
              <w:t>¿Cómo se calculan los estimadores puntuales?</w:t>
              <w:br/>
              <w:t>¿Conoce usted algún estimador puntual?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CopetenciaADesarrollar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APLICA EN LA SOLUCION DE PROBLEMAS LOS PRINCIPIOS DE LA ESTIMACION ESTADISTICA Y LAS DISTRIBUCIONES </w:t>
              <w:br/>
              <w:t>DE MUESTREO EN OBSERVACION DE FENOMENOS QUE IMPLICAN UNA COLECCIÓN GRANDE DE DATOS.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239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 aprendizaje </w:t>
            </w:r>
          </w:p>
        </w:tc>
      </w:tr>
      <w:tr>
        <w:trPr>
          <w:trHeight w:val="309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Metodología a desarrollar: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3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35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docente: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estudiante: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Recursos: 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Indicadores de desempeño:</w:t>
            </w:r>
            <w:r>
              <w:rPr>
                <w:rFonts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924" w:hRule="atLeast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247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MetodologiaADesarrollar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Método Expositivo.  </w:t>
              <w:br/>
              <w:br/>
              <w:t>Técnica de Explicación Oral.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33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• Se menciona el propósito del tema.</w:t>
              <w:br/>
              <w:t>• Se realizan las preguntas del Conflicto Cognitivo.</w:t>
              <w:br/>
              <w:t>• Se dan las instrucciones pertinentes sobre las estrategias de trabajo.</w:t>
              <w:br/>
              <w:t>• Se da realimentación sobre el trabajo realizado, al personal discente.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ActividadesDelEstudiante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Aplica los procedimientos para los cálculos de estimadores puntuales.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2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/>
                <w:bCs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instrText> MERGEFIELD Recursos </w:instrTex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t xml:space="preserve">• Pintarrón     </w:t>
              <w:br/>
              <w:t xml:space="preserve">• Marcadores para pintarrón     </w:t>
              <w:br/>
              <w:t xml:space="preserve">• Videoproyector     </w:t>
              <w:br/>
              <w:t>• Internet .</w: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IndicadoresDDesempenio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Capacidad de abstracción.     </w:t>
              <w:br/>
              <w:t xml:space="preserve">• Capacidad de análisis.     </w:t>
              <w:br/>
              <w:t xml:space="preserve">• Creatividad.    </w:t>
              <w:br/>
              <w:t xml:space="preserve"> • Trabajo colaborativo.     </w:t>
              <w:br/>
              <w:t>• Capacidad de toma de decisiones.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276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Tiempo: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840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Tiempo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120 minutos en total.     </w:t>
              <w:br/>
              <w:t xml:space="preserve">• 20 minutos de receso intercalados     </w:t>
              <w:br/>
              <w:t xml:space="preserve">• 5 minutos de encuadre.     </w:t>
              <w:br/>
              <w:t xml:space="preserve">• 5 minutos para explicar el desarrollo de la dinámica de trabajo.     </w:t>
              <w:br/>
              <w:t xml:space="preserve">• 15 minutos para dar retroalimentación sobre las tareas y evidencias desarrolladas por los discentes en las clases anteriores.     </w:t>
              <w:br/>
              <w:t xml:space="preserve">• 60 minutos para la obtención de estimadores puntuales y distribuciones de muestreo.     </w:t>
              <w:br/>
              <w:t>• 15 minutos para el cierre y las conclusiones.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262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Proceso Metacognitivo: </w:t>
            </w:r>
          </w:p>
        </w:tc>
      </w:tr>
      <w:tr>
        <w:trPr>
          <w:trHeight w:val="637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ProcMetacognitivo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¿Qué tan preciso le pareció a usted el aprendizaje adquirido? </w:t>
              <w:br/>
              <w:t xml:space="preserve">¿Qué tan claro fue para usted el aprendizaje adquirido? </w:t>
              <w:br/>
              <w:t>¿Cómo aplicará el aprendizaje adquirido en su práctica laboral?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314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Procedimiento de la evaluación </w:t>
            </w:r>
          </w:p>
        </w:tc>
      </w:tr>
      <w:tr>
        <w:trPr>
          <w:trHeight w:val="517" w:hRule="atLeast"/>
        </w:trPr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3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Momentos de evaluación: </w:t>
            </w:r>
          </w:p>
        </w:tc>
        <w:tc>
          <w:tcPr>
            <w:tcW w:w="3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Intencionalidad de la evaluación 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Instrumentos de evaluación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Producto final: </w:t>
            </w:r>
          </w:p>
        </w:tc>
      </w:tr>
      <w:tr>
        <w:trPr>
          <w:trHeight w:val="32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Diagnóstica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5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instrText> MERGEFIELD IntencionalidadDLaEval </w:instrTex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t>Sistematizar e interpretar la información vertida por el personal discente, para dar la realimentación requerida</w: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2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InstrumentosDEval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Lista de cotejo o verificación.     </w:t>
              <w:br/>
              <w:t>• Preguntas metacognitivas.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1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ProdFinal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Ilustración de obtención de estadísticos y estimadores puntuales.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41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Formativa.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32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Sumativa.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836" w:type="dxa"/>
        <w:jc w:val="left"/>
        <w:tblInd w:w="-63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450"/>
        <w:gridCol w:w="5385"/>
      </w:tblGrid>
      <w:tr>
        <w:trPr>
          <w:trHeight w:val="1393" w:hRule="atLeast"/>
        </w:trPr>
        <w:tc>
          <w:tcPr>
            <w:tcW w:w="54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Elaboró: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 Ingeniero Industrial en Electrónica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color w:val="000000"/>
                <w:kern w:val="0"/>
                <w:sz w:val="18"/>
                <w:szCs w:val="18"/>
                <w:lang w:val="es-MX" w:eastAsia="es-MX" w:bidi="ar-SA"/>
              </w:rPr>
              <w:t>Lamberto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Maza Casas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9" w:right="66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C.P. (3045005)</w:t>
            </w:r>
          </w:p>
        </w:tc>
        <w:tc>
          <w:tcPr>
            <w:tcW w:w="53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>Revisó: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Cap. 1/o I.C.E.,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Jefe de la SS. de Ejec. Y Ctrl. de II.CC.EE.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Diego Alfaro Manjarrez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69" w:right="706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(B-7171110)</w:t>
            </w:r>
          </w:p>
        </w:tc>
      </w:tr>
      <w:tr>
        <w:trPr>
          <w:trHeight w:val="1393" w:hRule="atLeast"/>
        </w:trPr>
        <w:tc>
          <w:tcPr>
            <w:tcW w:w="1083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Vo.                  Bo.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Myr. I.I., Jefe Secc. Académica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Mazatl Valadez Huertos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(C-7681266)</w:t>
            </w:r>
          </w:p>
        </w:tc>
      </w:tr>
    </w:tbl>
    <w:p>
      <w:pPr>
        <w:pStyle w:val="Normal"/>
        <w:spacing w:lineRule="auto" w:line="240"/>
        <w:rPr>
          <w:rFonts w:ascii="Montserrat" w:hAnsi="Montserrat" w:eastAsia="Arial" w:cs="Arial"/>
        </w:rPr>
      </w:pPr>
      <w:r>
        <w:rPr/>
      </w:r>
    </w:p>
    <w:sectPr>
      <w:type w:val="nextPage"/>
      <w:pgSz w:w="12240" w:h="15840"/>
      <w:pgMar w:left="851" w:right="992" w:header="0" w:top="284" w:footer="0" w:bottom="142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mailMerge>
    <w:mainDocumentType w:val="formLetters"/>
    <w:dataType w:val="textFile"/>
    <w:query w:val="SELECT * FROM DB_Table_test01.dbo.DB_Table_test01$"/>
  </w:mailMerge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MX" w:eastAsia="es-MX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MX" w:eastAsia="es-MX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Application>LibreOffice/7.0.4.2$Linux_X86_64 LibreOffice_project/00$Build-2</Application>
  <AppVersion>15.0000</AppVersion>
  <Pages>2</Pages>
  <Words>465</Words>
  <Characters>2674</Characters>
  <CharactersWithSpaces>3244</CharactersWithSpaces>
  <Paragraphs>82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2022-02-28T23:46:00Z</dcterms:created>
  <dc:creator>FENIX</dc:creator>
  <dc:description/>
  <dc:language>es-MX</dc:language>
  <cp:lastModifiedBy/>
  <dcterms:modified xsi:type="dcterms:W3CDTF">2022-03-16T07:53:19Z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