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3"/>
        <w:ind w:left="360" w:hanging="0"/>
        <w:jc w:val="center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>Secretaría de la Defensa Nacional.</w:t>
      </w:r>
    </w:p>
    <w:p>
      <w:pPr>
        <w:pStyle w:val="Normal"/>
        <w:spacing w:lineRule="auto" w:line="240"/>
        <w:rPr>
          <w:rFonts w:ascii="Montserrat" w:hAnsi="Montserrat"/>
          <w:sz w:val="12"/>
          <w:szCs w:val="28"/>
        </w:rPr>
      </w:pPr>
      <w:r>
        <w:rPr>
          <w:rFonts w:ascii="Montserrat" w:hAnsi="Montserrat"/>
          <w:sz w:val="20"/>
          <w:szCs w:val="28"/>
        </w:rPr>
        <w:t xml:space="preserve"> </w:t>
      </w:r>
    </w:p>
    <w:p>
      <w:pPr>
        <w:pStyle w:val="Normal"/>
        <w:tabs>
          <w:tab w:val="clear" w:pos="708"/>
          <w:tab w:val="left" w:pos="8647" w:leader="none"/>
        </w:tabs>
        <w:spacing w:lineRule="auto" w:line="240"/>
        <w:ind w:left="360" w:hanging="0"/>
        <w:rPr>
          <w:rFonts w:ascii="Montserrat" w:hAnsi="Montserrat"/>
          <w:sz w:val="28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Dir. Gral. Educ. Mil. Y </w:t>
        <w:tab/>
      </w:r>
      <w:r>
        <w:rPr>
          <w:rFonts w:eastAsia="Arial" w:cs="Arial" w:ascii="Montserrat" w:hAnsi="Montserrat"/>
          <w:b/>
          <w:sz w:val="18"/>
          <w:szCs w:val="18"/>
        </w:rPr>
        <w:t>Esc. Mil. de Ings.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rPr>
          <w:rFonts w:ascii="Montserrat" w:hAnsi="Montserrat" w:eastAsia="Arial" w:cs="Arial"/>
          <w:b/>
          <w:b/>
          <w:sz w:val="20"/>
          <w:szCs w:val="28"/>
        </w:rPr>
      </w:pPr>
      <w:r>
        <w:rPr>
          <w:rFonts w:eastAsia="Arial" w:cs="Arial" w:ascii="Montserrat" w:hAnsi="Montserrat"/>
          <w:b/>
          <w:sz w:val="20"/>
          <w:szCs w:val="28"/>
        </w:rPr>
        <w:t xml:space="preserve">Rectoría De La U.D.E.F.A. </w:t>
        <w:tab/>
      </w:r>
      <w:r>
        <w:rPr>
          <w:rFonts w:eastAsia="Arial" w:cs="Arial" w:ascii="Montserrat" w:hAnsi="Montserrat"/>
          <w:b/>
          <w:sz w:val="19"/>
          <w:szCs w:val="19"/>
        </w:rPr>
        <w:t>Sección Académica.</w:t>
      </w:r>
    </w:p>
    <w:p>
      <w:pPr>
        <w:pStyle w:val="Normal"/>
        <w:tabs>
          <w:tab w:val="clear" w:pos="708"/>
          <w:tab w:val="left" w:pos="8222" w:leader="none"/>
        </w:tabs>
        <w:spacing w:lineRule="auto" w:line="240"/>
        <w:ind w:left="360" w:hanging="0"/>
        <w:jc w:val="right"/>
        <w:rPr>
          <w:rFonts w:ascii="Montserrat" w:hAnsi="Montserrat"/>
          <w:b/>
          <w:b/>
          <w:bCs/>
          <w:sz w:val="28"/>
          <w:szCs w:val="28"/>
        </w:rPr>
      </w:pPr>
      <w:r>
        <w:rPr>
          <w:rFonts w:eastAsia="Arial" w:cs="Arial" w:ascii="Montserrat" w:hAnsi="Montserrat"/>
          <w:b/>
          <w:bCs/>
          <w:sz w:val="20"/>
          <w:szCs w:val="28"/>
        </w:rPr>
        <w:t>Grupo. 2/o. I.C.E.</w:t>
      </w:r>
    </w:p>
    <w:tbl>
      <w:tblPr>
        <w:tblStyle w:val="TableGrid"/>
        <w:tblW w:w="10836" w:type="dxa"/>
        <w:jc w:val="left"/>
        <w:tblInd w:w="-68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2145"/>
        <w:gridCol w:w="662"/>
        <w:gridCol w:w="708"/>
        <w:gridCol w:w="964"/>
        <w:gridCol w:w="1251"/>
        <w:gridCol w:w="1381"/>
        <w:gridCol w:w="141"/>
        <w:gridCol w:w="1951"/>
        <w:gridCol w:w="59"/>
        <w:gridCol w:w="1574"/>
      </w:tblGrid>
      <w:tr>
        <w:trPr>
          <w:trHeight w:val="328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Secuencia Didáctica</w:t>
            </w:r>
          </w:p>
        </w:tc>
      </w:tr>
      <w:tr>
        <w:trPr>
          <w:trHeight w:val="48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3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aprendizaje: </w:t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8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Unidad de competencia: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Elementos de competencia: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3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(aprendizajes esperados)</w:t>
            </w:r>
          </w:p>
        </w:tc>
      </w:tr>
      <w:tr>
        <w:trPr>
          <w:trHeight w:val="703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</w:pPr>
            <w:r>
              <w:rPr>
                <w:rFonts w:eastAsia="Arial" w:cs="Arial" w:ascii="Montserrat" w:hAnsi="Montserrat"/>
                <w:b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instrText> MERGEFIELD UnidadDAprendizaje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t>Probabilidad y Estadística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color w:val="000000"/>
                <w:lang w:val="es-MX" w:eastAsia="es-MX" w:bidi="ar-SA"/>
              </w:rPr>
              <w:fldChar w:fldCharType="end"/>
            </w:r>
          </w:p>
        </w:tc>
        <w:tc>
          <w:tcPr>
            <w:tcW w:w="29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UnidadDCompetencia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EXAMEN FINAL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ElementoDCompetencia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DEMUESTRA LOS CONOCIMIENTOS ADQUIRIDOS DURANTE EL CURSO MEDIANTE UN EXAMEN ESCRITO, EVIDENCIANDO EL VALOR DE HONRADEZ.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305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Docente/Instructor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Lugar y fecha: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Ing. Lamberto Maza Casas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rFonts w:ascii="Montserrat" w:hAnsi="Montserrat" w:eastAsia="Calibri" w:cs="" w:cstheme="minorBidi" w:eastAsiaTheme="minorHAnsi"/>
                <w:color w:val="auto"/>
                <w:sz w:val="18"/>
                <w:szCs w:val="18"/>
              </w:rPr>
            </w:pP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Campo Mil. No. 1-K, “Gral. Bgda. Manuel Vázquez Bárete”, Lomas de San Isidro, Nauc., Méx., a </w:t>
            </w:r>
            <w:r>
              <w:rPr>
                <w:rFonts w:eastAsia="Calibri" w:cs="Arial" w:ascii="Montserrat" w:hAnsi="Montserrat"/>
                <w:b w:val="false"/>
                <w:bCs w:val="false"/>
                <w:color w:val="000000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instrText> MERGEFIELD FECHA </w:instrTex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separate"/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t>20 junio de 2022</w:t>
            </w:r>
            <w:r>
              <w:rPr>
                <w:sz w:val="18"/>
                <w:b w:val="false"/>
                <w:kern w:val="0"/>
                <w:szCs w:val="18"/>
                <w:bCs w:val="false"/>
                <w:rFonts w:eastAsia="Calibri" w:cs="Arial" w:ascii="Montserrat" w:hAnsi="Montserrat"/>
                <w:color w:val="000000"/>
                <w:lang w:val="es-MX" w:eastAsia="es-MX" w:bidi="ar-SA"/>
              </w:rPr>
              <w:fldChar w:fldCharType="end"/>
            </w:r>
            <w:r>
              <w:rPr>
                <w:rFonts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.</w:t>
            </w:r>
          </w:p>
        </w:tc>
      </w:tr>
      <w:tr>
        <w:trPr>
          <w:trHeight w:val="490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240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Situación problema: (conflicto cognitivo)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29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Competencia a desarrollar: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703" w:hRule="atLeast"/>
        </w:trPr>
        <w:tc>
          <w:tcPr>
            <w:tcW w:w="573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SituacionProblema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510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CopetenciaADesarrollar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239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 aprendizaje </w:t>
            </w:r>
          </w:p>
        </w:tc>
      </w:tr>
      <w:tr>
        <w:trPr>
          <w:trHeight w:val="309" w:hRule="atLeast"/>
        </w:trPr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9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Metodología a desarrollar: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3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35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docente: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35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Actividades del estudiante: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Recursos: 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Indicadores de desempeño:</w:t>
            </w:r>
            <w:r>
              <w:rPr>
                <w:rFonts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924" w:hRule="atLeast"/>
        </w:trPr>
        <w:tc>
          <w:tcPr>
            <w:tcW w:w="21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247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MetodologiaADesarrollar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33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ActividadesDelDocente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Se dan las instrucciones pertinentes sobre las estrategias de trabajo.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6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ActividadesDelEstudiante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El personal discente demuestra los conocimientos adquiridos sobre probabilidad y estadística descriptiva.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2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/>
                <w:bCs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instrText> MERGEFIELD Recursos </w:instrTex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t>Libros de la bibliografía.</w:t>
            </w:r>
            <w:r>
              <w:rPr>
                <w:sz w:val="18"/>
                <w:b/>
                <w:kern w:val="0"/>
                <w:szCs w:val="18"/>
                <w:bCs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IndicadoresDDesempenio </w:instrTex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Capacidad de abstracción.     </w:t>
              <w:br/>
              <w:t xml:space="preserve">• Capacidad de análisis.     </w:t>
              <w:br/>
              <w:t xml:space="preserve">• Creatividad.    </w:t>
              <w:br/>
              <w:t xml:space="preserve"> • Trabajo colaborativo.     </w:t>
              <w:br/>
              <w:t>• Capacidad de toma de decisiones.</w:t>
            </w:r>
            <w:r>
              <w:rPr>
                <w:sz w:val="18"/>
                <w:b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276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Tiempo: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840" w:hRule="atLeast"/>
        </w:trPr>
        <w:tc>
          <w:tcPr>
            <w:tcW w:w="21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334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632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Tiempo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>120 minutos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left="318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163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262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Proceso Metacognitivo: </w:t>
            </w:r>
          </w:p>
        </w:tc>
      </w:tr>
      <w:tr>
        <w:trPr>
          <w:trHeight w:val="637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ProcMetacognitivo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¿Qué tan preciso le pareció a usted el aprendizaje adquirido? </w:t>
              <w:br/>
              <w:t xml:space="preserve">¿Qué tan claro fue para usted el aprendizaje adquirido? </w:t>
              <w:br/>
              <w:t>¿Cómo aplicará el aprendizaje adquirido en su práctica laboral?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</w:tr>
      <w:tr>
        <w:trPr>
          <w:trHeight w:val="314" w:hRule="atLeast"/>
        </w:trPr>
        <w:tc>
          <w:tcPr>
            <w:tcW w:w="1083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Procedimiento de la evaluación </w:t>
            </w:r>
          </w:p>
        </w:tc>
      </w:tr>
      <w:tr>
        <w:trPr>
          <w:trHeight w:val="517" w:hRule="atLeast"/>
        </w:trPr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03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Momentos de evaluación: </w:t>
            </w:r>
          </w:p>
        </w:tc>
        <w:tc>
          <w:tcPr>
            <w:tcW w:w="373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Intencionalidad de la evaluación </w:t>
            </w:r>
          </w:p>
        </w:tc>
        <w:tc>
          <w:tcPr>
            <w:tcW w:w="20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ind w:left="1" w:hanging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Instrumentos de evaluación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Producto final: </w:t>
            </w:r>
          </w:p>
        </w:tc>
      </w:tr>
      <w:tr>
        <w:trPr>
          <w:trHeight w:val="326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Diagnóstica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35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instrText> MERGEFIELD IntencionalidadDLaEval </w:instrTex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t>Sistematizar e interpretar la información vertida por el personal discente, para dar la realimentación requerida</w:t>
            </w:r>
            <w:r>
              <w:rPr>
                <w:sz w:val="18"/>
                <w:kern w:val="0"/>
                <w:szCs w:val="18"/>
                <w:rFonts w:ascii="Montserrat" w:hAnsi="Montserrat"/>
                <w:lang w:val="es-MX" w:eastAsia="es-MX" w:bidi="ar-SA"/>
              </w:rPr>
              <w:fldChar w:fldCharType="end"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  <w:tc>
          <w:tcPr>
            <w:tcW w:w="20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InstrumentosDEval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t xml:space="preserve">• Lista de cotejo o verificación.     </w:t>
              <w:br/>
              <w:t>• Preguntas metacognitivas.</w: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</w:p>
        </w:tc>
        <w:tc>
          <w:tcPr>
            <w:tcW w:w="15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fldChar w:fldCharType="begin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instrText> MERGEFIELD ProdFinal </w:instrText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separate"/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</w:r>
            <w:r>
              <w:rPr>
                <w:sz w:val="18"/>
                <w:kern w:val="0"/>
                <w:szCs w:val="18"/>
                <w:rFonts w:eastAsia="Arial" w:cs="Arial" w:ascii="Montserrat" w:hAnsi="Montserrat"/>
                <w:lang w:val="es-MX" w:eastAsia="es-MX" w:bidi="ar-SA"/>
              </w:rPr>
              <w:fldChar w:fldCharType="end"/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</w:t>
            </w:r>
          </w:p>
        </w:tc>
      </w:tr>
      <w:tr>
        <w:trPr>
          <w:trHeight w:val="41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Formativa. 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  <w:tr>
        <w:trPr>
          <w:trHeight w:val="325" w:hRule="atLeast"/>
        </w:trPr>
        <w:tc>
          <w:tcPr>
            <w:tcW w:w="28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>Sumativa.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b/>
                <w:kern w:val="0"/>
                <w:sz w:val="18"/>
                <w:szCs w:val="18"/>
                <w:lang w:val="es-MX" w:eastAsia="es-MX" w:bidi="ar-SA"/>
              </w:rPr>
              <w:t xml:space="preserve">(    ) </w:t>
            </w:r>
          </w:p>
        </w:tc>
        <w:tc>
          <w:tcPr>
            <w:tcW w:w="3737" w:type="dxa"/>
            <w:gridSpan w:val="4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201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  <w:tc>
          <w:tcPr>
            <w:tcW w:w="157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10836" w:type="dxa"/>
        <w:jc w:val="left"/>
        <w:tblInd w:w="-63" w:type="dxa"/>
        <w:tblLayout w:type="fixed"/>
        <w:tblCellMar>
          <w:top w:w="0" w:type="dxa"/>
          <w:left w:w="107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5450"/>
        <w:gridCol w:w="5385"/>
      </w:tblGrid>
      <w:tr>
        <w:trPr>
          <w:trHeight w:val="1393" w:hRule="atLeast"/>
        </w:trPr>
        <w:tc>
          <w:tcPr>
            <w:tcW w:w="545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Elaboró: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El Ingeniero Industrial en Electrónica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right="-95" w:hanging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color w:val="000000"/>
                <w:kern w:val="0"/>
                <w:sz w:val="18"/>
                <w:szCs w:val="18"/>
                <w:lang w:val="es-MX" w:eastAsia="es-MX" w:bidi="ar-SA"/>
              </w:rPr>
              <w:t>Lamberto</w:t>
            </w: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 xml:space="preserve"> Maza Casas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29" w:right="669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C.P. (3045005)</w:t>
            </w:r>
          </w:p>
        </w:tc>
        <w:tc>
          <w:tcPr>
            <w:tcW w:w="538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kern w:val="0"/>
                <w:sz w:val="18"/>
                <w:szCs w:val="18"/>
                <w:lang w:val="es-MX" w:eastAsia="es-MX" w:bidi="ar-SA"/>
              </w:rPr>
              <w:t>Revisó: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Cap. 1/o I.C.E.,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Jefe de la SS. de Ejec. Y Ctrl. de II.CC.EE.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Diego Alfaro Manjarrez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ind w:left="769" w:right="706" w:hanging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(B-7171110)</w:t>
            </w:r>
          </w:p>
        </w:tc>
      </w:tr>
      <w:tr>
        <w:trPr>
          <w:trHeight w:val="1393" w:hRule="atLeast"/>
        </w:trPr>
        <w:tc>
          <w:tcPr>
            <w:tcW w:w="10835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Montserrat" w:hAnsi="Montserrat" w:eastAsia="Arial" w:cs="Arial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sz w:val="18"/>
                <w:szCs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eastAsia="Arial" w:cs="Arial" w:ascii="Montserrat" w:hAnsi="Montserrat"/>
                <w:kern w:val="0"/>
                <w:sz w:val="18"/>
                <w:szCs w:val="18"/>
                <w:lang w:val="es-MX" w:eastAsia="es-MX" w:bidi="ar-SA"/>
              </w:rPr>
              <w:t>Vo.                  Bo.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 w:eastAsia="Times New Roman" w:cs="Arial"/>
                <w:bCs/>
                <w:color w:val="auto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El Myr. I.I., Jefe Secc. Académica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sz w:val="18"/>
                <w:szCs w:val="18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0" w:hanging="0"/>
              <w:jc w:val="center"/>
              <w:outlineLvl w:val="0"/>
              <w:rPr>
                <w:rFonts w:ascii="Montserrat" w:hAnsi="Montserrat"/>
                <w:bCs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Mazatl Valadez Huertos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Montserrat" w:hAnsi="Montserrat"/>
                <w:sz w:val="18"/>
                <w:szCs w:val="18"/>
              </w:rPr>
            </w:pPr>
            <w:r>
              <w:rPr>
                <w:rFonts w:ascii="Montserrat" w:hAnsi="Montserrat"/>
                <w:bCs/>
                <w:kern w:val="0"/>
                <w:sz w:val="18"/>
                <w:szCs w:val="18"/>
                <w:lang w:val="es-MX" w:eastAsia="es-MX" w:bidi="ar-SA"/>
              </w:rPr>
              <w:t>(C-7681266)</w:t>
            </w:r>
          </w:p>
        </w:tc>
      </w:tr>
    </w:tbl>
    <w:p>
      <w:pPr>
        <w:pStyle w:val="Normal"/>
        <w:spacing w:lineRule="auto" w:line="240"/>
        <w:rPr>
          <w:rFonts w:ascii="Montserrat" w:hAnsi="Montserrat" w:eastAsia="Arial" w:cs="Arial"/>
        </w:rPr>
      </w:pPr>
      <w:r>
        <w:rPr/>
      </w:r>
    </w:p>
    <w:sectPr>
      <w:type w:val="nextPage"/>
      <w:pgSz w:w="12240" w:h="15840"/>
      <w:pgMar w:left="851" w:right="992" w:header="0" w:top="284" w:footer="0" w:bottom="142" w:gutter="0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tserra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mailMerge>
    <w:mainDocumentType w:val="formLetters"/>
    <w:dataType w:val="textFile"/>
    <w:query w:val="SELECT * FROM DB_Table_test01.dbo.DB_Table_test01$"/>
  </w:mailMerge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s-MX" w:eastAsia="es-MX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Calibri" w:hAnsi="Calibri" w:eastAsia="Calibri" w:cs="Calibri"/>
      <w:color w:val="000000"/>
      <w:kern w:val="0"/>
      <w:sz w:val="22"/>
      <w:szCs w:val="22"/>
      <w:lang w:val="es-MX" w:eastAsia="es-MX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Application>LibreOffice/7.0.4.2$Linux_X86_64 LibreOffice_project/00$Build-2</Application>
  <AppVersion>15.0000</AppVersion>
  <Pages>2</Pages>
  <Words>465</Words>
  <Characters>2674</Characters>
  <CharactersWithSpaces>3244</CharactersWithSpaces>
  <Paragraphs>82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2022-02-28T23:46:00Z</dcterms:created>
  <dc:creator>FENIX</dc:creator>
  <dc:description/>
  <dc:language>es-MX</dc:language>
  <cp:lastModifiedBy/>
  <dcterms:modified xsi:type="dcterms:W3CDTF">2022-03-16T07:53:23Z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