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tbl>
      <w:tr>
        <w:tc>
          <w:p>
            <w:r>
              <w:rPr>
                <w:color w:val="00FF00"/>
              </w:rPr>
              <w:t>列印人員:&amp;name&amp;(&amp;nowdate$)</w:t>
            </w:r>
          </w:p>
        </w:tc>
        <w:tc>
          <w:p>
            <w:r>
              <w:rPr>
                <w:b/>
                <w:sz w:val="30"/>
              </w:rPr>
              <w:t>國泰敦南健檢中心</w:t>
            </w:r>
          </w:p>
        </w:tc>
        <w:tc>
          <w:p>
            <w:r>
              <w:rPr>
                <w:b/>
                <w:sz w:val="40"/>
              </w:rPr>
              <w:t>*$chartno$*</w:t>
            </w:r>
          </w:p>
        </w:tc>
      </w:tr>
      <w:tr>
        <w:tc>
          <w:p>
            <w:r>
              <w:t/>
            </w:r>
          </w:p>
        </w:tc>
        <w:tc>
          <w:p>
            <w:r>
              <w:rPr>
                <w:b/>
              </w:rPr>
              <w:t>敦南健檢健檢報告(院內)</w:t>
            </w:r>
          </w:p>
        </w:tc>
        <w:tc>
          <w:p>
            <w:r>
              <w:t/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