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muqh5n8uz6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JOSE PABLO HERRERA ARIZTIA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550"/>
        <w:gridCol w:w="630"/>
        <w:gridCol w:w="555"/>
        <w:gridCol w:w="540"/>
        <w:gridCol w:w="540"/>
        <w:gridCol w:w="930"/>
        <w:gridCol w:w="1170"/>
        <w:tblGridChange w:id="0">
          <w:tblGrid>
            <w:gridCol w:w="5550"/>
            <w:gridCol w:w="630"/>
            <w:gridCol w:w="555"/>
            <w:gridCol w:w="540"/>
            <w:gridCol w:w="540"/>
            <w:gridCol w:w="930"/>
            <w:gridCol w:w="11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Modelo arquitectónico de soluciones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Construcción de programas y rutinas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Modelos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Propuestas de solución informática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de software con técnicas sistemáticas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Transformación de grandes volúmenes de datos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Resolución de vulnerabilidades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Pruebas de certificación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Programación de consultas a bases de datos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s.herrera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BCiunXEc0T+EJrRSTF4PktHaoQ==">CgMxLjAyDmguOW11cWg1bjh1ejZlOAByITFha1BYUUEzWU9SVVA0WDJRTG9WZ3lZazB6YlNVV2dWRg==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