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33"/>
            <w:shd w:val="clear" w:color="auto" w:fill="F0E4CB"/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16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iszeit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0E4CB"/>
          </w:tcPr>
          <w:p>
            <w:pPr>
              <w:spacing w:before="120"/>
              <w:ind w:left="227"/>
            </w:pPr>
            <w:r>
              <w:rPr>
                <w:rFonts w:ascii="Calibri" w:hAnsi="Calibri"/>
                <w:b/>
                <w:i w:val="0"/>
                <w:color w:val="1A5F7A"/>
                <w:sz w:val="18"/>
              </w:rPr>
              <w:t>EISZEIT  ·  Marta und Florian Schmidl  ·  Heiligenbruch 27, 27339 Riede</w:t>
            </w:r>
          </w:p>
          <w:p>
            <w:pPr>
              <w:ind w:left="227"/>
            </w:pPr>
            <w:r>
              <w:rPr>
                <w:rFonts w:ascii="Calibri" w:hAnsi="Calibri"/>
                <w:b w:val="0"/>
                <w:i/>
                <w:color w:val="414545"/>
                <w:sz w:val="16"/>
              </w:rPr>
              <w:t>Verzeichnis von Verarbeitungstätigkeiten (VVT)  ·  Art. 30 DSGVO  ·  Stand: 26.02.2026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1A5F7A"/>
          </w:tcPr>
          <w:p>
            <w:pPr>
              <w:spacing w:before="160" w:after="40"/>
              <w:ind w:left="283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  Verzeichnis von Verarbeitungstätigkeiten</w:t>
            </w:r>
          </w:p>
          <w:p>
            <w:pPr>
              <w:spacing w:before="0" w:after="120"/>
              <w:ind w:left="283"/>
            </w:pPr>
            <w:r>
              <w:rPr>
                <w:rFonts w:ascii="Calibri" w:hAnsi="Calibri"/>
                <w:b w:val="0"/>
                <w:i/>
                <w:color w:val="9BD4DB"/>
                <w:sz w:val="18"/>
              </w:rPr>
              <w:t>Art. 30 Abs. 1 DSGVO  ·  Verantwortlicher: Marta und Florian Schmidl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Eintrag 1 – Videoüberwachung des Eisautomaten-Standorts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Bezeichnung: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Videoüberwachung des Standorts Heiligenbruch 27, 27339 Riede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Verantwortlicher: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Marta und Florian Schmidl</w:t>
              <w:br/>
              <w:t>Heiligensbruch 27, 27339 Riede</w:t>
              <w:br/>
              <w:t>eizeit@mailbox.org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Datenschutzbeauftragter: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Nicht bestellt (Voraussetzungen gem. Art. 37 DSGVO nicht erfüllt)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Zweck der Verarbeitung: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Vandalismusprävention, Schutz des Eigentums und der Vertrauenskasse, Hausrecht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Rechtsgrundlage: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Art. 6 Abs. 1 lit. f DSGVO (berechtigtes Interesse)</w:t>
              <w:br/>
              <w:t>Berechtigtes Interesse: Schutz des Eigentums und der Vertrauenskasse vor Vandalismus und Diebstahl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Kategorien betroffener Personen: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Besucher und Kunden des Eisautomaten-Standorts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Kategorien personenbezogener Daten: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Bilddaten (Videoaufnahmen), ggf. Bewegungsprofile im überwachten Bereich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Empfänger / Kategorien von Empfängern: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Grundsätzlich keine Weitergabe an Dritte.</w:t>
              <w:br/>
              <w:t>Im begründeten Einzelfall: Strafverfolgungsbehörden (Polizei, Staatsanwaltschaft)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Übermittlung in Drittländer: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Keine Übermittlung in Drittländer oder an internationale Organisationen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Speicherdauer: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7 Tage; automatische Überschreibung/Löschung nach Ablauf der Frist</w:t>
              <w:br/>
              <w:t>Ausnahme: Bei dokumentiertem Vorfall ggf. längere Aufbewahrung bis zur Klärung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Technische und organisatorische Maßnahmen: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Siehe Anlage TOMs (Seite 3 dieses Dokuments)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Zuletzt aktualisiert: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26.02.2026</w:t>
            </w:r>
          </w:p>
        </w:tc>
      </w:tr>
    </w:tbl>
    <w:p>
      <w:pPr>
        <w:spacing w:before="0" w:after="20"/>
      </w:pP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Eintrag 2 – Lieferanten- und Belegnachweise (Rückverfolgbarkeit)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Bezeichnung: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Aufbewahrung von Lieferscheinen zur Rückverfolgbarkeit nach VO (EG) 178/2002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Zweck: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Lebensmittelrechtliche Rückverfolgbarkeit; Nachweis der Lieferkette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Rechtsgrundlage: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Art. 6 Abs. 1 lit. c DSGVO (rechtliche Verpflichtung)</w:t>
              <w:br/>
              <w:t>VO (EG) 178/2002 Art. 18 (Rückverfolgbarkeit)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Kategorien betroffener Personen: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Lieferanten (Florida Eis / Hinnis)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Kategorien personenbezogener Daten: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Name, Adresse, Lieferdaten des Lieferanten (auf Lieferscheinen)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Empfänger: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Keine Weitergabe; interne Aufbewahrung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Speicherdauer: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Mindestens 2 Jahre nach MHD des gelieferten Produkts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Zuletzt aktualisiert: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26.02.2026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jc w:val="center"/>
      </w:pPr>
      <w:r>
        <w:rPr>
          <w:rFonts w:ascii="Calibri" w:hAnsi="Calibri"/>
          <w:b w:val="0"/>
          <w:i/>
          <w:color w:val="AAAAAA"/>
          <w:sz w:val="15"/>
        </w:rPr>
        <w:t>Eiszeit · Marta und Florian Schmidl · Heiligenbruch 27, 27339 Riede · eiszeit@mailbox.org · Stand: 26.02.2026</w:t>
      </w: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33"/>
            <w:shd w:val="clear" w:color="auto" w:fill="F0E4CB"/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16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iszeit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0E4CB"/>
          </w:tcPr>
          <w:p>
            <w:pPr>
              <w:spacing w:before="120"/>
              <w:ind w:left="227"/>
            </w:pPr>
            <w:r>
              <w:rPr>
                <w:rFonts w:ascii="Calibri" w:hAnsi="Calibri"/>
                <w:b/>
                <w:i w:val="0"/>
                <w:color w:val="1A5F7A"/>
                <w:sz w:val="18"/>
              </w:rPr>
              <w:t>EISZEIT  ·  Marta und Florian Schmidl  ·  Heiligenbruch 27, 27339 Riede</w:t>
            </w:r>
          </w:p>
          <w:p>
            <w:pPr>
              <w:ind w:left="227"/>
            </w:pPr>
            <w:r>
              <w:rPr>
                <w:rFonts w:ascii="Calibri" w:hAnsi="Calibri"/>
                <w:b w:val="0"/>
                <w:i/>
                <w:color w:val="414545"/>
                <w:sz w:val="16"/>
              </w:rPr>
              <w:t>Technische und organisatorische Maßnahmen (TOMs)  ·  Art. 32 DSGVO  ·  Stand: 26.02.2026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1A5F7A"/>
          </w:tcPr>
          <w:p>
            <w:pPr>
              <w:spacing w:before="160" w:after="40"/>
              <w:ind w:left="283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B  Technische und organisatorische Maßnahmen (TOMs)</w:t>
            </w:r>
          </w:p>
          <w:p>
            <w:pPr>
              <w:spacing w:before="0" w:after="120"/>
              <w:ind w:left="283"/>
            </w:pPr>
            <w:r>
              <w:rPr>
                <w:rFonts w:ascii="Calibri" w:hAnsi="Calibri"/>
                <w:b w:val="0"/>
                <w:i/>
                <w:color w:val="9BD4DB"/>
                <w:sz w:val="18"/>
              </w:rPr>
              <w:t>Art. 32 DSGVO  ·  Bezug: Videoüberwachung Eisautomat-Standort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Zutrittskontrolle  (physischer Schutz)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247"/>
        <w:gridCol w:w="4932"/>
      </w:tblGrid>
      <w:tr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Maßnahme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Umgesetzt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Kameragehäuse wetterfest und manipulationssicher montiert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Außenmontage in gesicherter Halterung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Zugang zur Speichereinheit nur für Betreiber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Gerät verschlossen, Schlüssel bei Betreiber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Kamerasichtfeld auf eigenes Grundstück / Automat begrenzt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Keine Erfassung öffentlicher Gehwege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2. Zugangskontrolle  (digitaler Schutz)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247"/>
        <w:gridCol w:w="4932"/>
      </w:tblGrid>
      <w:tr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Maßnahme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Umgesetzt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Speichermedium / Aufzeichnungsgerät passwortgeschützt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Starkes Passwort, nur Betreiber bekannt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Fernzugriff deaktiviert oder durch VPN/Passwort gesichert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Kein offener Fernzugriff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Software / Firmware des Kamerasystems aktuell gehalten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Regelmäßige Updates werden eingespielt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3. Zugriffskontrolle  (Berechtigungen)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247"/>
        <w:gridCol w:w="4932"/>
      </w:tblGrid>
      <w:tr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Maßnahme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Umgesetzt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Aufnahmen nur durch Betreiber einsehbar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Kein Zugriff für Dritte ohne konkreten Anlass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Kein automatisiertes Auslesen / Analyse der Aufnahmen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Aufnahmen werden nicht automatisch ausgewertet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Weitergabe nur bei dokumentiertem Vorfall an Behörden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Protokoll bei Herausgabe wird geführt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 Verfügbarkeitskontrolle  (Datensicherheit)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247"/>
        <w:gridCol w:w="4932"/>
      </w:tblGrid>
      <w:tr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Maßnahme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Umgesetzt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Automatische Überschreibung / Löschung nach 7 Tagen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Eingestellt am Aufzeichnungsgerät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Schutz vor Datenverlust (Gerät gegen Diebstahl gesichert)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Gehäuse abschließbar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Aufzeichnungsgerät vor Witterungseinflüssen geschützt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Wetterfestes Gehäuse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 Trennbarkeit / Transparenz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247"/>
        <w:gridCol w:w="4932"/>
      </w:tblGrid>
      <w:tr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Maßnahme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Umgesetzt</w:t>
            </w:r>
          </w:p>
        </w:tc>
        <w:tc>
          <w:tcPr>
            <w:tcW w:type="dxa" w:w="3289"/>
            <w:shd w:val="clear" w:color="auto" w:fill="6C948C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Hinweisschild sichtbar angebracht (Art. 13 DSGVO)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Aushang vor dem Kamerabereich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Informationsblatt mit Betroffenenrechten ausgehängt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Aushang am Standort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VVT geführt und aktuell gehalten</w:t>
            </w:r>
          </w:p>
        </w:tc>
        <w:tc>
          <w:tcPr>
            <w:tcW w:type="dxa" w:w="1247"/>
            <w:shd w:val="clear" w:color="auto" w:fill="F5F5F5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i w:val="0"/>
                <w:color w:val="6C948C"/>
                <w:sz w:val="18"/>
              </w:rPr>
              <w:t>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9BD4DB"/>
              <w:bottom w:val="single" w:sz="4" w:space="0" w:color="9BD4DB"/>
              <w:left w:val="single" w:sz="4" w:space="0" w:color="9BD4DB"/>
              <w:right w:val="single" w:sz="4" w:space="0" w:color="9BD4DB"/>
            </w:tcBorders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i w:val="0"/>
                <w:color w:val="414545"/>
                <w:sz w:val="18"/>
              </w:rPr>
              <w:t>Dieses Dokument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jc w:val="center"/>
      </w:pPr>
      <w:r>
        <w:rPr>
          <w:rFonts w:ascii="Calibri" w:hAnsi="Calibri"/>
          <w:b w:val="0"/>
          <w:i/>
          <w:color w:val="AAAAAA"/>
          <w:sz w:val="15"/>
        </w:rPr>
        <w:t>Eiszeit · Marta und Florian Schmidl · Heiligenbruch 27, 27339 Riede · eiszeit@mailbox.org · Stand: 26.02.2026</w:t>
      </w: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33"/>
            <w:shd w:val="clear" w:color="auto" w:fill="F0E4CB"/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616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iszeit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1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0E4CB"/>
          </w:tcPr>
          <w:p>
            <w:pPr>
              <w:spacing w:before="120"/>
              <w:ind w:left="227"/>
            </w:pPr>
            <w:r>
              <w:rPr>
                <w:rFonts w:ascii="Calibri" w:hAnsi="Calibri"/>
                <w:b/>
                <w:i w:val="0"/>
                <w:color w:val="1A5F7A"/>
                <w:sz w:val="18"/>
              </w:rPr>
              <w:t>EISZEIT  ·  Marta und Florian Schmidl  ·  Heiligenbruch 27, 27339 Riede</w:t>
            </w:r>
          </w:p>
          <w:p>
            <w:pPr>
              <w:ind w:left="227"/>
            </w:pPr>
            <w:r>
              <w:rPr>
                <w:rFonts w:ascii="Calibri" w:hAnsi="Calibri"/>
                <w:b w:val="0"/>
                <w:i/>
                <w:color w:val="414545"/>
                <w:sz w:val="16"/>
              </w:rPr>
              <w:t>Löschkonzept  ·  Art. 5 Abs. 1 lit. e · Art. 17 DSGVO  ·  Stand: 26.02.2026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1A5F7A"/>
          </w:tcPr>
          <w:p>
            <w:pPr>
              <w:spacing w:before="160" w:after="40"/>
              <w:ind w:left="283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C  Löschkonzept</w:t>
            </w:r>
          </w:p>
          <w:p>
            <w:pPr>
              <w:spacing w:before="0" w:after="120"/>
              <w:ind w:left="283"/>
            </w:pPr>
            <w:r>
              <w:rPr>
                <w:rFonts w:ascii="Calibri" w:hAnsi="Calibri"/>
                <w:b w:val="0"/>
                <w:i/>
                <w:color w:val="9BD4DB"/>
                <w:sz w:val="18"/>
              </w:rPr>
              <w:t>Art. 5 Abs. 1 lit. e DSGVO (Speicherbegrenzung)  ·  Art. 17 DSGVO (Recht auf Löschung)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Videoüberwachung – Löschfristen und Verfahren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Datenart: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Videoaufnahmen (Bilddaten / Bewegtbilder)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Regelmäßige Löschfrist: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7 Tage nach Aufnahme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Löschmethode: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Automatische Überschreibung durch das Aufzeichnungsgerät nach Ablauf von 7 Tagen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Zuständigkeit: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Marta und Florian Schmidl (Betreiber)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Ausnahme – Vorfall: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Bei dokumentiertem Schadensereignis (Vandalismus, Diebstahl) werden die betreffenden Aufnahmen gesichert und bis zur abschließenden Klärung des Vorfalls aufbewahrt. Nach Abschluss erfolgt unverzügliche Löschung.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Ausnahme – Behördenanfrage: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Fordert eine Strafverfolgungsbehörde Aufnahmen an, werden diese übergeben und anschließend lokal gelöscht. Die Herausgabe wird protokolliert.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Nachweis / Kontrolle: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Betreiber prüft monatlich, ob die automatische Überschreibung korrekt funktioniert. Abweichungen werden im Abweichungsprotokoll dokumentiert.</w:t>
            </w:r>
          </w:p>
        </w:tc>
      </w:tr>
    </w:tbl>
    <w:p>
      <w:pPr>
        <w:spacing w:before="0" w:after="20"/>
      </w:pP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6C948C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Lieferantendaten / Belege – Löschfristen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Datenart: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Lieferscheine, Belege (personenbezogene Lieferantendaten)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Aufbewahrungsfrist: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Mindestens 2 Jahre nach MHD des Produkts (VO (EG) 178/2002)</w:t>
              <w:br/>
              <w:t>Steuerrechtlich: 10 Jahre (§ 147 AO) – längere Frist gilt vorrangig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Löschmethode: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Physische Vernichtung (Schreddern) nach Ablauf der Aufbewahrungsfrist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4933"/>
            <w:shd w:val="clear" w:color="auto" w:fill="F0E4CB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Zuständigkeit:</w:t>
            </w:r>
          </w:p>
        </w:tc>
        <w:tc>
          <w:tcPr>
            <w:tcW w:type="dxa" w:w="4933"/>
            <w:shd w:val="clear" w:color="auto" w:fill="FFFFFF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Marta und Florian Schmidl</w:t>
            </w:r>
          </w:p>
        </w:tc>
      </w:tr>
    </w:tbl>
    <w:p>
      <w:pPr>
        <w:spacing w:before="0" w:after="20"/>
      </w:pP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val="clear" w:color="auto" w:fill="1A5F7A"/>
          </w:tcPr>
          <w:p>
            <w:pPr>
              <w:spacing w:before="80" w:after="80"/>
              <w:ind w:left="227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Bestätigung und Aktualisierungsnachweis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3"/>
            <w:shd w:val="clear" w:color="auto" w:fill="F5F5F5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600"/>
              <w:ind w:left="170"/>
            </w:pPr>
            <w:r>
              <w:rPr>
                <w:rFonts w:ascii="Calibri" w:hAnsi="Calibri"/>
                <w:b w:val="0"/>
                <w:i w:val="0"/>
                <w:color w:val="6C948C"/>
                <w:sz w:val="18"/>
              </w:rPr>
              <w:t>Datum / Unterschrift (Erstellt)</w:t>
            </w:r>
          </w:p>
          <w:p>
            <w:pPr>
              <w:spacing w:after="12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20"/>
              </w:rPr>
              <w:t>________________________________</w:t>
            </w:r>
          </w:p>
        </w:tc>
        <w:tc>
          <w:tcPr>
            <w:tcW w:type="dxa" w:w="4933"/>
            <w:shd w:val="clear" w:color="auto" w:fill="F5F5F5"/>
            <w:tcBorders>
              <w:top w:val="single" w:sz="8" w:space="0" w:color="9BD4DB"/>
              <w:bottom w:val="single" w:sz="8" w:space="0" w:color="9BD4DB"/>
              <w:left w:val="single" w:sz="8" w:space="0" w:color="9BD4DB"/>
              <w:right w:val="single" w:sz="8" w:space="0" w:color="9BD4DB"/>
            </w:tcBorders>
          </w:tcPr>
          <w:p>
            <w:pPr>
              <w:spacing w:before="80" w:after="600"/>
              <w:ind w:left="170"/>
            </w:pPr>
            <w:r>
              <w:rPr>
                <w:rFonts w:ascii="Calibri" w:hAnsi="Calibri"/>
                <w:b w:val="0"/>
                <w:i w:val="0"/>
                <w:color w:val="6C948C"/>
                <w:sz w:val="18"/>
              </w:rPr>
              <w:t>Datum / Unterschrift (Geprüft)</w:t>
            </w:r>
          </w:p>
          <w:p>
            <w:pPr>
              <w:spacing w:after="120"/>
              <w:ind w:left="170"/>
            </w:pPr>
            <w:r>
              <w:rPr>
                <w:rFonts w:ascii="Calibri" w:hAnsi="Calibri"/>
                <w:b w:val="0"/>
                <w:i w:val="0"/>
                <w:color w:val="414545"/>
                <w:sz w:val="20"/>
              </w:rPr>
              <w:t>________________________________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Calibri" w:hAnsi="Calibri"/>
          <w:b w:val="0"/>
          <w:i/>
          <w:color w:val="AAAAAA"/>
          <w:sz w:val="15"/>
        </w:rPr>
        <w:t>Eiszeit · Marta und Florian Schmidl · Heiligenbruch 27, 27339 Riede · eiszeit@mailbox.org · Stand: 26.02.2026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