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1"/>
        <w:tblW w:w="6084.0" w:type="dxa"/>
        <w:jc w:val="left"/>
        <w:tblInd w:w="0.0" w:type="pct"/>
        <w:tblLayout w:type="fixed"/>
        <w:tblLook w:val="0600"/>
      </w:tblPr>
      <w:tblGrid>
        <w:gridCol w:w="3042"/>
        <w:gridCol w:w="3042"/>
        <w:tblGridChange w:id="0">
          <w:tblGrid>
            <w:gridCol w:w="3042"/>
            <w:gridCol w:w="3042"/>
          </w:tblGrid>
        </w:tblGridChange>
      </w:tblGrid>
      <w:tr>
        <w:tc>
          <w:tcPr>
            <w:shd w:fill="008080"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Michael Asimow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Biography: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b w:val="1"/>
                <w:color w:val="ffffff"/>
                <w:sz w:val="20"/>
                <w:szCs w:val="20"/>
                <w:shd w:fill="auto" w:val="clear"/>
                <w:rtl w:val="0"/>
              </w:rPr>
              <w:t xml:space="preserve">Webitor Michael Asimow</w:t>
            </w:r>
            <w:r w:rsidDel="00000000" w:rsidR="00000000" w:rsidRPr="00000000">
              <w:rPr>
                <w:shd w:fill="auto" w:val="clear"/>
                <w:rtl w:val="0"/>
              </w:rPr>
              <w:t xml:space="preserve"> has been a member of the </w:t>
            </w:r>
            <w:hyperlink r:id="rId7">
              <w:r w:rsidDel="00000000" w:rsidR="00000000" w:rsidRPr="00000000">
                <w:rPr>
                  <w:color w:val="0000ee"/>
                  <w:u w:val="single"/>
                  <w:shd w:fill="auto" w:val="clear"/>
                  <w:rtl w:val="0"/>
                </w:rPr>
                <w:t xml:space="preserve">UCLA law faculty</w:t>
              </w:r>
            </w:hyperlink>
            <w:r w:rsidDel="00000000" w:rsidR="00000000" w:rsidRPr="00000000">
              <w:rPr>
                <w:shd w:fill="auto" w:val="clear"/>
                <w:rtl w:val="0"/>
              </w:rPr>
              <w:t xml:space="preserve"> since 1967. Previously, he was an associate at Irell and Manella in Los Angeles. He is active in Jewish community affairs. He also directs the Sunday Free Legal Clinic, a group of volunteer lawyers and students who provide legal services in South Central Los Angeles. He teaches contracts, income tax, administrative law and law and popular culture. Together with Professor Paul Bergman, he has published </w:t>
            </w:r>
            <w:hyperlink r:id="rId8">
              <w:r w:rsidDel="00000000" w:rsidR="00000000" w:rsidRPr="00000000">
                <w:rPr>
                  <w:i w:val="1"/>
                  <w:color w:val="0000ee"/>
                  <w:u w:val="single"/>
                  <w:shd w:fill="auto" w:val="clear"/>
                  <w:rtl w:val="0"/>
                </w:rPr>
                <w:t xml:space="preserve">Reel Justice: The Courtroom Goes to the Movies</w:t>
              </w:r>
            </w:hyperlink>
            <w:r w:rsidDel="00000000" w:rsidR="00000000" w:rsidRPr="00000000">
              <w:rPr>
                <w:shd w:fill="auto" w:val="clear"/>
                <w:rtl w:val="0"/>
              </w:rPr>
              <w:t xml:space="preserve">, a book about all the great courtroom movies of the past and present.  Prof. Asimow has published an article entitled Bad Lawyers in the Movies - Vol. 24 of Nova Law Review.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tc>
      </w:tr>
      <w:tr>
        <w:tc>
          <w:tcPr>
            <w:shd w:fill="00808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00808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Contact: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sz w:val="20"/>
                <w:szCs w:val="20"/>
                <w:u w:val="single"/>
                <w:shd w:fill="auto" w:val="clear"/>
              </w:rPr>
            </w:pPr>
            <w:hyperlink r:id="rId9">
              <w:r w:rsidDel="00000000" w:rsidR="00000000" w:rsidRPr="00000000">
                <w:rPr>
                  <w:rFonts w:ascii="Verdana" w:cs="Verdana" w:eastAsia="Verdana" w:hAnsi="Verdana"/>
                  <w:b w:val="1"/>
                  <w:color w:val="0000ee"/>
                  <w:sz w:val="20"/>
                  <w:szCs w:val="20"/>
                  <w:u w:val="single"/>
                  <w:shd w:fill="auto" w:val="clear"/>
                  <w:rtl w:val="0"/>
                </w:rPr>
                <w:t xml:space="preserve">asimow@law.ucla.edu</w:t>
              </w:r>
            </w:hyperlink>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imow@law.ucla.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law.ucla.edu/Faculty/Bios/asimow/" TargetMode="External"/><Relationship Id="rId8" Type="http://schemas.openxmlformats.org/officeDocument/2006/relationships/hyperlink" Target="http://www.law.ucla.edu/faculty/bios/asimow/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