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21 años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325100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21 años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325100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YAHIR RAMON RAMIREZ MATA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 de Abril del 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YAHIR RAMON RAMIREZ MATA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 de Abril del 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Ligeramente turbio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Ámbar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1.011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0-2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0-5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Ligeramente turbio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Ámbar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1.011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0-2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0-5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