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4E79"/>
          <w:sz w:val="36"/>
          <w:szCs w:val="36"/>
        </w:rPr>
        <w:t xml:space="preserve">Historias de Usuario</w:t>
      </w:r>
    </w:p>
    <w:p>
      <w:pPr>
        <w:spacing w:after="300"/>
      </w:pPr>
      <w:r>
        <w:rPr>
          <w:rFonts w:ascii="Calibri" w:cs="Calibri" w:eastAsia="Calibri" w:hAnsi="Calibri"/>
          <w:b/>
          <w:bCs/>
          <w:sz w:val="28"/>
          <w:szCs w:val="28"/>
        </w:rPr>
        <w:t xml:space="preserve">ServIA — Avances de Desarrollo</w:t>
      </w:r>
    </w:p>
    <w:p>
      <w:pPr>
        <w:spacing w:after="80"/>
      </w:pPr>
      <w:r>
        <w:rPr>
          <w:rFonts w:ascii="Calibri" w:cs="Calibri" w:eastAsia="Calibri" w:hAnsi="Calibri"/>
          <w:b/>
          <w:bCs/>
          <w:sz w:val="22"/>
          <w:szCs w:val="22"/>
        </w:rPr>
        <w:t xml:space="preserve">Versión: </w:t>
      </w:r>
      <w:r>
        <w:rPr>
          <w:rFonts w:ascii="Calibri" w:cs="Calibri" w:eastAsia="Calibri" w:hAnsi="Calibri"/>
          <w:sz w:val="22"/>
          <w:szCs w:val="22"/>
        </w:rPr>
        <w:t xml:space="preserve">1.1</w:t>
      </w:r>
    </w:p>
    <w:p>
      <w:pPr>
        <w:spacing w:after="80"/>
      </w:pPr>
      <w:r>
        <w:rPr>
          <w:rFonts w:ascii="Calibri" w:cs="Calibri" w:eastAsia="Calibri" w:hAnsi="Calibri"/>
          <w:b/>
          <w:bCs/>
          <w:sz w:val="22"/>
          <w:szCs w:val="22"/>
        </w:rPr>
        <w:t xml:space="preserve">Fecha: </w:t>
      </w:r>
      <w:r>
        <w:rPr>
          <w:rFonts w:ascii="Calibri" w:cs="Calibri" w:eastAsia="Calibri" w:hAnsi="Calibri"/>
          <w:sz w:val="22"/>
          <w:szCs w:val="22"/>
        </w:rPr>
        <w:t xml:space="preserve">octubre 2026</w:t>
      </w:r>
    </w:p>
    <w:p>
      <w:pPr>
        <w:spacing w:after="80"/>
      </w:pPr>
      <w:r>
        <w:rPr>
          <w:rFonts w:ascii="Calibri" w:cs="Calibri" w:eastAsia="Calibri" w:hAnsi="Calibri"/>
          <w:b/>
          <w:bCs/>
          <w:sz w:val="22"/>
          <w:szCs w:val="22"/>
        </w:rPr>
        <w:t xml:space="preserve">Stakeholder: </w:t>
      </w:r>
      <w:r>
        <w:rPr>
          <w:rFonts w:ascii="Calibri" w:cs="Calibri" w:eastAsia="Calibri" w:hAnsi="Calibri"/>
          <w:sz w:val="22"/>
          <w:szCs w:val="22"/>
        </w:rPr>
        <w:t xml:space="preserve">Carlos Morales Castro — Director de Gobernanza, MICITT</w:t>
      </w:r>
    </w:p>
    <w:p>
      <w:pPr>
        <w:spacing w:after="400"/>
      </w:pPr>
      <w:r>
        <w:rPr>
          <w:rFonts w:ascii="Calibri" w:cs="Calibri" w:eastAsia="Calibri" w:hAnsi="Calibri"/>
          <w:b/>
          <w:bCs/>
          <w:sz w:val="20"/>
          <w:szCs w:val="20"/>
        </w:rPr>
        <w:t xml:space="preserve">Nota: </w:t>
      </w:r>
      <w:r>
        <w:rPr>
          <w:rFonts w:ascii="Calibri" w:cs="Calibri" w:eastAsia="Calibri" w:hAnsi="Calibri"/>
          <w:i/>
          <w:iCs/>
          <w:color w:val="5B6472"/>
          <w:sz w:val="20"/>
          <w:szCs w:val="20"/>
        </w:rPr>
        <w:t xml:space="preserve">la trazabilidad de cada historia indica los Requisitos Funcionales (RF-XX) del ERS que la respaldan y los Casos de Uso (CU-XX) en los que se desarrolla. Las historias HU-24 y HU-25 se agregaron en esta versión, a partir del documento de Casos de Uso; los identificadores existentes se mantienen para no romper las referencias ya hechas.</w:t>
      </w:r>
    </w:p>
    <w:p>
      <w:pPr>
        <w:pStyle w:val="Heading1"/>
        <w:spacing w:after="200" w:before="360"/>
      </w:pPr>
      <w:r>
        <w:t xml:space="preserve">Módulo 1: Seguridad y Acceso</w:t>
      </w:r>
    </w:p>
    <w:p>
      <w:pPr>
        <w:pBdr>
          <w:top w:val="single" w:color="1F4E79" w:sz="10" w:space="6"/>
        </w:pBdr>
        <w:spacing w:after="40" w:before="320"/>
      </w:pPr>
      <w:r>
        <w:rPr>
          <w:rFonts w:ascii="Calibri" w:cs="Calibri" w:eastAsia="Calibri" w:hAnsi="Calibri"/>
          <w:b/>
          <w:bCs/>
          <w:color w:val="1F4E79"/>
          <w:sz w:val="24"/>
          <w:szCs w:val="24"/>
        </w:rPr>
        <w:t xml:space="preserve">HU-01 — Inicio de sesión</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 o Administrador,</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iniciar sesión con su usuario y contraseña,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acceder de forma segura a las funciones habilitadas para su rol.</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sistema valida las credenciales contra la base de datos, con la contraseña almacenada cifrada.</w:t>
      </w:r>
    </w:p>
    <w:p>
      <w:pPr>
        <w:pStyle w:val="ListParagraph"/>
        <w:numPr>
          <w:ilvl w:val="0"/>
          <w:numId w:val="1"/>
        </w:numPr>
        <w:spacing w:after="80" w:line="260"/>
      </w:pPr>
      <w:r>
        <w:rPr>
          <w:rFonts w:ascii="Calibri" w:cs="Calibri" w:eastAsia="Calibri" w:hAnsi="Calibri"/>
          <w:sz w:val="21"/>
          <w:szCs w:val="21"/>
        </w:rPr>
        <w:t xml:space="preserve">Si las credenciales son correctas y el usuario está Activo, se genera un token JWT que da acceso a las funciones del rol correspondiente.</w:t>
      </w:r>
    </w:p>
    <w:p>
      <w:pPr>
        <w:pStyle w:val="ListParagraph"/>
        <w:numPr>
          <w:ilvl w:val="0"/>
          <w:numId w:val="1"/>
        </w:numPr>
        <w:spacing w:after="80" w:line="260"/>
      </w:pPr>
      <w:r>
        <w:rPr>
          <w:rFonts w:ascii="Calibri" w:cs="Calibri" w:eastAsia="Calibri" w:hAnsi="Calibri"/>
          <w:sz w:val="21"/>
          <w:szCs w:val="21"/>
        </w:rPr>
        <w:t xml:space="preserve">Si son incorrectas, se muestra un mensaje genérico ("Credenciales inválidas"), sin indicar cuál dato falló.</w:t>
      </w:r>
    </w:p>
    <w:p>
      <w:pPr>
        <w:pStyle w:val="ListParagraph"/>
        <w:numPr>
          <w:ilvl w:val="0"/>
          <w:numId w:val="1"/>
        </w:numPr>
        <w:spacing w:after="80" w:line="260"/>
      </w:pPr>
      <w:r>
        <w:rPr>
          <w:rFonts w:ascii="Calibri" w:cs="Calibri" w:eastAsia="Calibri" w:hAnsi="Calibri"/>
          <w:sz w:val="21"/>
          <w:szCs w:val="21"/>
        </w:rPr>
        <w:t xml:space="preserve">Un usuario en estado Inactivo no puede iniciar sesión aunque sus credenciales sean correctas.</w:t>
      </w:r>
    </w:p>
    <w:p>
      <w:pPr>
        <w:pStyle w:val="ListParagraph"/>
        <w:numPr>
          <w:ilvl w:val="0"/>
          <w:numId w:val="1"/>
        </w:numPr>
        <w:spacing w:after="80" w:line="260"/>
      </w:pPr>
      <w:r>
        <w:rPr>
          <w:rFonts w:ascii="Calibri" w:cs="Calibri" w:eastAsia="Calibri" w:hAnsi="Calibri"/>
          <w:sz w:val="21"/>
          <w:szCs w:val="21"/>
        </w:rPr>
        <w:t xml:space="preserve">Si la cuenta es nueva o su contraseña fue restablecida por un administrador, debe cambiar la contraseña temporal antes de continuar.</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RF-01 · Casos de uso CU-01</w:t>
      </w:r>
    </w:p>
    <w:p>
      <w:pPr>
        <w:pBdr>
          <w:top w:val="single" w:color="1F4E79" w:sz="10" w:space="6"/>
        </w:pBdr>
        <w:spacing w:after="40" w:before="320"/>
      </w:pPr>
      <w:r>
        <w:rPr>
          <w:rFonts w:ascii="Calibri" w:cs="Calibri" w:eastAsia="Calibri" w:hAnsi="Calibri"/>
          <w:b/>
          <w:bCs/>
          <w:color w:val="1F4E79"/>
          <w:sz w:val="24"/>
          <w:szCs w:val="24"/>
        </w:rPr>
        <w:t xml:space="preserve">HU-02 — Acceso según su rol</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del sistema,</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que el sistema le muestre únicamente las funciones habilitadas para su rol (Administrador o Usuario Gubernamental),</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no tener acceso ni exposición a funciones que no le corresponden.</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rol Administrador accede a gestión de usuarios y a la bitácora completa.</w:t>
      </w:r>
    </w:p>
    <w:p>
      <w:pPr>
        <w:pStyle w:val="ListParagraph"/>
        <w:numPr>
          <w:ilvl w:val="0"/>
          <w:numId w:val="1"/>
        </w:numPr>
        <w:spacing w:after="80" w:line="260"/>
      </w:pPr>
      <w:r>
        <w:rPr>
          <w:rFonts w:ascii="Calibri" w:cs="Calibri" w:eastAsia="Calibri" w:hAnsi="Calibri"/>
          <w:sz w:val="21"/>
          <w:szCs w:val="21"/>
        </w:rPr>
        <w:t xml:space="preserve">El rol Usuario Gubernamental accede a ingesta, consulta, búsqueda de temas similares y NotebookServIA.</w:t>
      </w:r>
    </w:p>
    <w:p>
      <w:pPr>
        <w:pStyle w:val="ListParagraph"/>
        <w:numPr>
          <w:ilvl w:val="0"/>
          <w:numId w:val="1"/>
        </w:numPr>
        <w:spacing w:after="80" w:line="260"/>
      </w:pPr>
      <w:r>
        <w:rPr>
          <w:rFonts w:ascii="Calibri" w:cs="Calibri" w:eastAsia="Calibri" w:hAnsi="Calibri"/>
          <w:sz w:val="21"/>
          <w:szCs w:val="21"/>
        </w:rPr>
        <w:t xml:space="preserve">Cualquier intento de acceder a una función fuera del rol propio se rechaza de forma explícita, no con un error genérico del servidor.</w:t>
      </w:r>
    </w:p>
    <w:p>
      <w:pPr>
        <w:pStyle w:val="ListParagraph"/>
        <w:numPr>
          <w:ilvl w:val="0"/>
          <w:numId w:val="1"/>
        </w:numPr>
        <w:spacing w:after="80" w:line="260"/>
      </w:pPr>
      <w:r>
        <w:rPr>
          <w:rFonts w:ascii="Calibri" w:cs="Calibri" w:eastAsia="Calibri" w:hAnsi="Calibri"/>
          <w:sz w:val="21"/>
          <w:szCs w:val="21"/>
        </w:rPr>
        <w:t xml:space="preserve">El menú muestra únicamente las opciones del rol, y quien intenta abrir una página sin sesión activa es dirigido al inicio de sesión.</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RF-02 · Casos de uso CU-03</w:t>
      </w:r>
    </w:p>
    <w:p>
      <w:pPr>
        <w:pBdr>
          <w:top w:val="single" w:color="1F4E79" w:sz="10" w:space="6"/>
        </w:pBdr>
        <w:spacing w:after="40" w:before="320"/>
      </w:pPr>
      <w:r>
        <w:rPr>
          <w:rFonts w:ascii="Calibri" w:cs="Calibri" w:eastAsia="Calibri" w:hAnsi="Calibri"/>
          <w:b/>
          <w:bCs/>
          <w:color w:val="1F4E79"/>
          <w:sz w:val="24"/>
          <w:szCs w:val="24"/>
        </w:rPr>
        <w:t xml:space="preserve">HU-03 — Recuperar la contraseña</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que olvidó su contraseña,</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poder recuperarla mediante un código enviado a su correo, o que un administrador la restablezca en su lugar,</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volver a acceder al sistema sin quedar bloqueado permanentemente.</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código de recuperación autoservicio tiene 6 dígitos y una validez de 15 minutos; una vez verificado, el usuario define su nueva contraseña (al menos 8 caracteres y distinta de la actual).</w:t>
      </w:r>
    </w:p>
    <w:p>
      <w:pPr>
        <w:pStyle w:val="ListParagraph"/>
        <w:numPr>
          <w:ilvl w:val="0"/>
          <w:numId w:val="1"/>
        </w:numPr>
        <w:spacing w:after="80" w:line="260"/>
      </w:pPr>
      <w:r>
        <w:rPr>
          <w:rFonts w:ascii="Calibri" w:cs="Calibri" w:eastAsia="Calibri" w:hAnsi="Calibri"/>
          <w:sz w:val="21"/>
          <w:szCs w:val="21"/>
        </w:rPr>
        <w:t xml:space="preserve">El reseteo por administrador genera una contraseña aleatoria de 8 caracteres.</w:t>
      </w:r>
    </w:p>
    <w:p>
      <w:pPr>
        <w:pStyle w:val="ListParagraph"/>
        <w:numPr>
          <w:ilvl w:val="0"/>
          <w:numId w:val="1"/>
        </w:numPr>
        <w:spacing w:after="80" w:line="260"/>
      </w:pPr>
      <w:r>
        <w:rPr>
          <w:rFonts w:ascii="Calibri" w:cs="Calibri" w:eastAsia="Calibri" w:hAnsi="Calibri"/>
          <w:sz w:val="21"/>
          <w:szCs w:val="21"/>
        </w:rPr>
        <w:t xml:space="preserve">Solo tras un reseteo por administrador se exige cambiar la contraseña temporal en el siguiente inicio de sesión; en la recuperación por código no hace falta, porque la contraseña la define el propio usuario.</w:t>
      </w:r>
    </w:p>
    <w:p>
      <w:pPr>
        <w:pStyle w:val="ListParagraph"/>
        <w:numPr>
          <w:ilvl w:val="0"/>
          <w:numId w:val="1"/>
        </w:numPr>
        <w:spacing w:after="80" w:line="260"/>
      </w:pPr>
      <w:r>
        <w:rPr>
          <w:rFonts w:ascii="Calibri" w:cs="Calibri" w:eastAsia="Calibri" w:hAnsi="Calibri"/>
          <w:sz w:val="21"/>
          <w:szCs w:val="21"/>
        </w:rPr>
        <w:t xml:space="preserve">Si el correo no puede enviarse, el sistema lo informa en vez de dejar al usuario esperando un código que no llegará.</w:t>
      </w:r>
    </w:p>
    <w:p>
      <w:pPr>
        <w:pStyle w:val="ListParagraph"/>
        <w:numPr>
          <w:ilvl w:val="0"/>
          <w:numId w:val="1"/>
        </w:numPr>
        <w:spacing w:after="80" w:line="260"/>
      </w:pPr>
      <w:r>
        <w:rPr>
          <w:rFonts w:ascii="Calibri" w:cs="Calibri" w:eastAsia="Calibri" w:hAnsi="Calibri"/>
          <w:sz w:val="21"/>
          <w:szCs w:val="21"/>
        </w:rPr>
        <w:t xml:space="preserve">Estado actual: todavía no existe una cuenta de correo institucional definitiva. Se acordó con el tutor que el practicante trabaje con una cuenta de correo de desarrollo propia mientras se resuelve el aspecto institucional definitivo, a cargo de Carlos Morales Castro (Director de Gobernanza, MICITT) más adelante.</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RF-03 · Casos de uso CU-04, CU-05</w:t>
      </w:r>
    </w:p>
    <w:p>
      <w:pPr>
        <w:pBdr>
          <w:top w:val="single" w:color="1F4E79" w:sz="10" w:space="6"/>
        </w:pBdr>
        <w:spacing w:after="40" w:before="320"/>
      </w:pPr>
      <w:r>
        <w:rPr>
          <w:rFonts w:ascii="Calibri" w:cs="Calibri" w:eastAsia="Calibri" w:hAnsi="Calibri"/>
          <w:b/>
          <w:bCs/>
          <w:color w:val="1F4E79"/>
          <w:sz w:val="24"/>
          <w:szCs w:val="24"/>
        </w:rPr>
        <w:t xml:space="preserve">HU-04 — Personalizar su perfil y cambiar su contraseña</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del sistema,</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configurar una imagen de avatar en su perfil y cambiar su contraseña cuando lo considere necesario,</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que se le identifique visualmente en la interfaz y en el chat, y mantener su cuenta segura.</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Baja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Puede elegir un avatar predefinido o subir una fotografía propia (JPG, PNG, GIF o WebP, de hasta 5 MB), con una vista previa antes de guardarla.</w:t>
      </w:r>
    </w:p>
    <w:p>
      <w:pPr>
        <w:pStyle w:val="ListParagraph"/>
        <w:numPr>
          <w:ilvl w:val="0"/>
          <w:numId w:val="1"/>
        </w:numPr>
        <w:spacing w:after="80" w:line="260"/>
      </w:pPr>
      <w:r>
        <w:rPr>
          <w:rFonts w:ascii="Calibri" w:cs="Calibri" w:eastAsia="Calibri" w:hAnsi="Calibri"/>
          <w:sz w:val="21"/>
          <w:szCs w:val="21"/>
        </w:rPr>
        <w:t xml:space="preserve">Puede restablecer en cualquier momento el avatar generado con sus iniciales.</w:t>
      </w:r>
    </w:p>
    <w:p>
      <w:pPr>
        <w:pStyle w:val="ListParagraph"/>
        <w:numPr>
          <w:ilvl w:val="0"/>
          <w:numId w:val="1"/>
        </w:numPr>
        <w:spacing w:after="80" w:line="260"/>
      </w:pPr>
      <w:r>
        <w:rPr>
          <w:rFonts w:ascii="Calibri" w:cs="Calibri" w:eastAsia="Calibri" w:hAnsi="Calibri"/>
          <w:sz w:val="21"/>
          <w:szCs w:val="21"/>
        </w:rPr>
        <w:t xml:space="preserve">El avatar seleccionado se muestra junto al nombre del usuario en toda la interfaz, incluida el área de chat.</w:t>
      </w:r>
    </w:p>
    <w:p>
      <w:pPr>
        <w:pStyle w:val="ListParagraph"/>
        <w:numPr>
          <w:ilvl w:val="0"/>
          <w:numId w:val="1"/>
        </w:numPr>
        <w:spacing w:after="80" w:line="260"/>
      </w:pPr>
      <w:r>
        <w:rPr>
          <w:rFonts w:ascii="Calibri" w:cs="Calibri" w:eastAsia="Calibri" w:hAnsi="Calibri"/>
          <w:sz w:val="21"/>
          <w:szCs w:val="21"/>
        </w:rPr>
        <w:t xml:space="preserve">El cambio de avatar se refleja de inmediato, sin necesidad de recargar la página.</w:t>
      </w:r>
    </w:p>
    <w:p>
      <w:pPr>
        <w:pStyle w:val="ListParagraph"/>
        <w:numPr>
          <w:ilvl w:val="0"/>
          <w:numId w:val="1"/>
        </w:numPr>
        <w:spacing w:after="80" w:line="260"/>
      </w:pPr>
      <w:r>
        <w:rPr>
          <w:rFonts w:ascii="Calibri" w:cs="Calibri" w:eastAsia="Calibri" w:hAnsi="Calibri"/>
          <w:sz w:val="21"/>
          <w:szCs w:val="21"/>
        </w:rPr>
        <w:t xml:space="preserve">Puede cambiar su contraseña desde el menú de usuario, indicando la actual y la nueva (al menos 8 caracteres y distinta de la actual).</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RF-04 · Casos de uso CU-06</w:t>
      </w:r>
    </w:p>
    <w:p>
      <w:pPr>
        <w:pBdr>
          <w:top w:val="single" w:color="1F4E79" w:sz="10" w:space="6"/>
        </w:pBdr>
        <w:spacing w:after="40" w:before="320"/>
      </w:pPr>
      <w:r>
        <w:rPr>
          <w:rFonts w:ascii="Calibri" w:cs="Calibri" w:eastAsia="Calibri" w:hAnsi="Calibri"/>
          <w:b/>
          <w:bCs/>
          <w:color w:val="1F4E79"/>
          <w:sz w:val="24"/>
          <w:szCs w:val="24"/>
        </w:rPr>
        <w:t xml:space="preserve">HU-24 — Cerrar sesión</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 o Administrador,</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cerrar su sesión cuando termina de usar el sistema,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que nadie más pueda usar su cuenta desde ese equipo.</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Media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La opción "Cerrar sesión" está disponible en el menú de usuario, desde cualquier pantalla.</w:t>
      </w:r>
    </w:p>
    <w:p>
      <w:pPr>
        <w:pStyle w:val="ListParagraph"/>
        <w:numPr>
          <w:ilvl w:val="0"/>
          <w:numId w:val="1"/>
        </w:numPr>
        <w:spacing w:after="80" w:line="260"/>
      </w:pPr>
      <w:r>
        <w:rPr>
          <w:rFonts w:ascii="Calibri" w:cs="Calibri" w:eastAsia="Calibri" w:hAnsi="Calibri"/>
          <w:sz w:val="21"/>
          <w:szCs w:val="21"/>
        </w:rPr>
        <w:t xml:space="preserve">Al cerrar la sesión, el sistema deja de aceptar el token de esa sesión y vuelve a la pantalla de inicio de sesión.</w:t>
      </w:r>
    </w:p>
    <w:p>
      <w:pPr>
        <w:pStyle w:val="ListParagraph"/>
        <w:numPr>
          <w:ilvl w:val="0"/>
          <w:numId w:val="1"/>
        </w:numPr>
        <w:spacing w:after="80" w:line="260"/>
      </w:pPr>
      <w:r>
        <w:rPr>
          <w:rFonts w:ascii="Calibri" w:cs="Calibri" w:eastAsia="Calibri" w:hAnsi="Calibri"/>
          <w:sz w:val="21"/>
          <w:szCs w:val="21"/>
        </w:rPr>
        <w:t xml:space="preserve">Si pasa una hora sin actividad, la sesión expira sola.</w:t>
      </w:r>
    </w:p>
    <w:p>
      <w:pPr>
        <w:pStyle w:val="ListParagraph"/>
        <w:numPr>
          <w:ilvl w:val="0"/>
          <w:numId w:val="1"/>
        </w:numPr>
        <w:spacing w:after="80" w:line="260"/>
      </w:pPr>
      <w:r>
        <w:rPr>
          <w:rFonts w:ascii="Calibri" w:cs="Calibri" w:eastAsia="Calibri" w:hAnsi="Calibri"/>
          <w:sz w:val="21"/>
          <w:szCs w:val="21"/>
        </w:rPr>
        <w:t xml:space="preserve">El cierre de sesión queda registrado en la bitácora.</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RF-01, RF-21 · Casos de uso CU-02</w:t>
      </w:r>
    </w:p>
    <w:p>
      <w:pPr>
        <w:pBdr>
          <w:top w:val="single" w:color="1F4E79" w:sz="10" w:space="6"/>
        </w:pBdr>
        <w:spacing w:after="40" w:before="320"/>
      </w:pPr>
      <w:r>
        <w:rPr>
          <w:rFonts w:ascii="Calibri" w:cs="Calibri" w:eastAsia="Calibri" w:hAnsi="Calibri"/>
          <w:b/>
          <w:bCs/>
          <w:color w:val="1F4E79"/>
          <w:sz w:val="24"/>
          <w:szCs w:val="24"/>
        </w:rPr>
        <w:t xml:space="preserve">HU-25 — Gestionar las cuentas de usuario</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Administrador,</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crear, editar, desactivar y restablecer la contraseña de las cuentas de usuario,</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controlar quién accede al sistema y con qué rol.</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Al crear una cuenta se indican cédula (de 8 a 15 dígitos), nombre, apellidos, correo electrónico y rol; los datos inválidos se señalan con un mensaje específico.</w:t>
      </w:r>
    </w:p>
    <w:p>
      <w:pPr>
        <w:pStyle w:val="ListParagraph"/>
        <w:numPr>
          <w:ilvl w:val="0"/>
          <w:numId w:val="1"/>
        </w:numPr>
        <w:spacing w:after="80" w:line="260"/>
      </w:pPr>
      <w:r>
        <w:rPr>
          <w:rFonts w:ascii="Calibri" w:cs="Calibri" w:eastAsia="Calibri" w:hAnsi="Calibri"/>
          <w:sz w:val="21"/>
          <w:szCs w:val="21"/>
        </w:rPr>
        <w:t xml:space="preserve">La cuenta nueva recibe por correo una contraseña temporal de 8 caracteres, que debe cambiarse en el primer inicio de sesión.</w:t>
      </w:r>
    </w:p>
    <w:p>
      <w:pPr>
        <w:pStyle w:val="ListParagraph"/>
        <w:numPr>
          <w:ilvl w:val="0"/>
          <w:numId w:val="1"/>
        </w:numPr>
        <w:spacing w:after="80" w:line="260"/>
      </w:pPr>
      <w:r>
        <w:rPr>
          <w:rFonts w:ascii="Calibri" w:cs="Calibri" w:eastAsia="Calibri" w:hAnsi="Calibri"/>
          <w:sz w:val="21"/>
          <w:szCs w:val="21"/>
        </w:rPr>
        <w:t xml:space="preserve">El Administrador puede editar los datos, el rol y el estado de una cuenta; desactivarla la deja en estado Inactivo sin eliminarla, y ya no puede iniciar sesión.</w:t>
      </w:r>
    </w:p>
    <w:p>
      <w:pPr>
        <w:pStyle w:val="ListParagraph"/>
        <w:numPr>
          <w:ilvl w:val="0"/>
          <w:numId w:val="1"/>
        </w:numPr>
        <w:spacing w:after="80" w:line="260"/>
      </w:pPr>
      <w:r>
        <w:rPr>
          <w:rFonts w:ascii="Calibri" w:cs="Calibri" w:eastAsia="Calibri" w:hAnsi="Calibri"/>
          <w:sz w:val="21"/>
          <w:szCs w:val="21"/>
        </w:rPr>
        <w:t xml:space="preserve">El Administrador puede restablecer la contraseña de cualquier cuenta, lo que genera una nueva contraseña temporal enviada por correo.</w:t>
      </w:r>
    </w:p>
    <w:p>
      <w:pPr>
        <w:pStyle w:val="ListParagraph"/>
        <w:numPr>
          <w:ilvl w:val="0"/>
          <w:numId w:val="1"/>
        </w:numPr>
        <w:spacing w:after="80" w:line="260"/>
      </w:pPr>
      <w:r>
        <w:rPr>
          <w:rFonts w:ascii="Calibri" w:cs="Calibri" w:eastAsia="Calibri" w:hAnsi="Calibri"/>
          <w:sz w:val="21"/>
          <w:szCs w:val="21"/>
        </w:rPr>
        <w:t>Si el correo no puede enviarse, el sistema se lo informa al Administrador: al crear una cuenta, la cuenta se crea y el aviso indica que la notificación no se entregó; al restablecer la contraseña, la contraseña no se modifica y puede reintentar.</w:t>
      </w:r>
    </w:p>
    <w:p>
      <w:pPr>
        <w:pStyle w:val="ListParagraph"/>
        <w:numPr>
          <w:ilvl w:val="0"/>
          <w:numId w:val="1"/>
        </w:numPr>
        <w:spacing w:after="80" w:line="260"/>
      </w:pPr>
      <w:r>
        <w:rPr>
          <w:rFonts w:ascii="Calibri" w:cs="Calibri" w:eastAsia="Calibri" w:hAnsi="Calibri"/>
          <w:sz w:val="21"/>
          <w:szCs w:val="21"/>
        </w:rPr>
        <w:t>Cada operación sobre una cuenta queda registrada en la bitácora, con el resultado de la notificación por correo.</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RF-02, RF-03, RF-21 · Casos de uso CU-05</w:t>
      </w:r>
    </w:p>
    <w:p>
      <w:pPr>
        <w:pStyle w:val="Heading1"/>
        <w:spacing w:after="200" w:before="360"/>
      </w:pPr>
      <w:r>
        <w:t xml:space="preserve">Módulo 2: Ingesta de Datos</w:t>
      </w:r>
    </w:p>
    <w:p>
      <w:pPr>
        <w:pBdr>
          <w:top w:val="single" w:color="1F4E79" w:sz="10" w:space="6"/>
        </w:pBdr>
        <w:spacing w:after="40" w:before="320"/>
      </w:pPr>
      <w:r>
        <w:rPr>
          <w:rFonts w:ascii="Calibri" w:cs="Calibri" w:eastAsia="Calibri" w:hAnsi="Calibri"/>
          <w:b/>
          <w:bCs/>
          <w:color w:val="1F4E79"/>
          <w:sz w:val="24"/>
          <w:szCs w:val="24"/>
        </w:rPr>
        <w:t xml:space="preserve">HU-05 — Cargar documentos, audio e imágenes</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cargar archivos de texto, audio o imagen al sistema,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que su contenido quede disponible para consulta.</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Se aceptan los formatos: texto (PDF, DOC, DOCX, RTF, TXT, HTML, HTM, XHTML), audio (MP3, WAV, OGG, M4A) e imagen (JPG, JPEG, PNG, TIF, TIFF, BMP).</w:t>
      </w:r>
    </w:p>
    <w:p>
      <w:pPr>
        <w:pStyle w:val="ListParagraph"/>
        <w:numPr>
          <w:ilvl w:val="0"/>
          <w:numId w:val="1"/>
        </w:numPr>
        <w:spacing w:after="80" w:line="260"/>
      </w:pPr>
      <w:r>
        <w:rPr>
          <w:rFonts w:ascii="Calibri" w:cs="Calibri" w:eastAsia="Calibri" w:hAnsi="Calibri"/>
          <w:sz w:val="21"/>
          <w:szCs w:val="21"/>
        </w:rPr>
        <w:t xml:space="preserve">La carga está disponible tanto en Ingesta de Datos como dentro de un notebook; en un notebook, además, se puede pegar o arrastrar una imagen sobre el chat.</w:t>
      </w:r>
    </w:p>
    <w:p>
      <w:pPr>
        <w:pStyle w:val="ListParagraph"/>
        <w:numPr>
          <w:ilvl w:val="0"/>
          <w:numId w:val="1"/>
        </w:numPr>
        <w:spacing w:after="80" w:line="260"/>
      </w:pPr>
      <w:r>
        <w:rPr>
          <w:rFonts w:ascii="Calibri" w:cs="Calibri" w:eastAsia="Calibri" w:hAnsi="Calibri"/>
          <w:sz w:val="21"/>
          <w:szCs w:val="21"/>
        </w:rPr>
        <w:t xml:space="preserve">Antes de confirmar la carga, puede revisar la lista de archivos seleccionados y quitar los que no correspondan.</w:t>
      </w:r>
    </w:p>
    <w:p>
      <w:pPr>
        <w:pStyle w:val="ListParagraph"/>
        <w:numPr>
          <w:ilvl w:val="0"/>
          <w:numId w:val="1"/>
        </w:numPr>
        <w:spacing w:after="80" w:line="260"/>
      </w:pPr>
      <w:r>
        <w:rPr>
          <w:rFonts w:ascii="Calibri" w:cs="Calibri" w:eastAsia="Calibri" w:hAnsi="Calibri"/>
          <w:sz w:val="21"/>
          <w:szCs w:val="21"/>
        </w:rPr>
        <w:t xml:space="preserve">El sistema valida extensión y tipo MIME real, no solo el nombre del archivo.</w:t>
      </w:r>
    </w:p>
    <w:p>
      <w:pPr>
        <w:pStyle w:val="ListParagraph"/>
        <w:numPr>
          <w:ilvl w:val="0"/>
          <w:numId w:val="1"/>
        </w:numPr>
        <w:spacing w:after="80" w:line="260"/>
      </w:pPr>
      <w:r>
        <w:rPr>
          <w:rFonts w:ascii="Calibri" w:cs="Calibri" w:eastAsia="Calibri" w:hAnsi="Calibri"/>
          <w:sz w:val="21"/>
          <w:szCs w:val="21"/>
        </w:rPr>
        <w:t xml:space="preserve">El límite de tamaño es 1GB por archivo, validado tanto en el frontend como en el backend.</w:t>
      </w:r>
    </w:p>
    <w:p>
      <w:pPr>
        <w:pStyle w:val="ListParagraph"/>
        <w:numPr>
          <w:ilvl w:val="0"/>
          <w:numId w:val="1"/>
        </w:numPr>
        <w:spacing w:after="80" w:line="260"/>
      </w:pPr>
      <w:r>
        <w:rPr>
          <w:rFonts w:ascii="Calibri" w:cs="Calibri" w:eastAsia="Calibri" w:hAnsi="Calibri"/>
          <w:sz w:val="21"/>
          <w:szCs w:val="21"/>
        </w:rPr>
        <w:t xml:space="preserve">Ante un formato o tamaño no soportado, se muestra un mensaje específico indicando el problema.</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RF-05 · Casos de uso CU-07</w:t>
      </w:r>
    </w:p>
    <w:p>
      <w:pPr>
        <w:pBdr>
          <w:top w:val="single" w:color="1F4E79" w:sz="10" w:space="6"/>
        </w:pBdr>
        <w:spacing w:after="40" w:before="320"/>
      </w:pPr>
      <w:r>
        <w:rPr>
          <w:rFonts w:ascii="Calibri" w:cs="Calibri" w:eastAsia="Calibri" w:hAnsi="Calibri"/>
          <w:b/>
          <w:bCs/>
          <w:color w:val="1F4E79"/>
          <w:sz w:val="24"/>
          <w:szCs w:val="24"/>
        </w:rPr>
        <w:t xml:space="preserve">HU-06 — Asociar cada archivo a un tema</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que cada archivo que cargue quede vinculado a un tema (el que indique al cargarlo, o el notebook en el que lo carga),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encontrarlo organizado y poder consultarlo después dentro de ese contexto.</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Todo archivo cargado queda vinculado obligatoriamente a un tema antes de aceptarse.</w:t>
      </w:r>
    </w:p>
    <w:p>
      <w:pPr>
        <w:pStyle w:val="ListParagraph"/>
        <w:numPr>
          <w:ilvl w:val="0"/>
          <w:numId w:val="1"/>
        </w:numPr>
        <w:spacing w:after="80" w:line="260"/>
      </w:pPr>
      <w:r>
        <w:rPr>
          <w:rFonts w:ascii="Calibri" w:cs="Calibri" w:eastAsia="Calibri" w:hAnsi="Calibri"/>
          <w:sz w:val="21"/>
          <w:szCs w:val="21"/>
        </w:rPr>
        <w:t xml:space="preserve">Si el tema indicado no existe todavía, el sistema lo crea automáticamente al momento de la carga.</w:t>
      </w:r>
    </w:p>
    <w:p>
      <w:pPr>
        <w:pStyle w:val="ListParagraph"/>
        <w:numPr>
          <w:ilvl w:val="0"/>
          <w:numId w:val="1"/>
        </w:numPr>
        <w:spacing w:after="80" w:line="260"/>
      </w:pPr>
      <w:r>
        <w:rPr>
          <w:rFonts w:ascii="Calibri" w:cs="Calibri" w:eastAsia="Calibri" w:hAnsi="Calibri"/>
          <w:sz w:val="21"/>
          <w:szCs w:val="21"/>
        </w:rPr>
        <w:t xml:space="preserve">Ningún archivo queda huérfano, sin tema asociado.</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RF-06 · Casos de uso CU-07</w:t>
      </w:r>
    </w:p>
    <w:p>
      <w:pPr>
        <w:pBdr>
          <w:top w:val="single" w:color="1F4E79" w:sz="10" w:space="6"/>
        </w:pBdr>
        <w:spacing w:after="40" w:before="320"/>
      </w:pPr>
      <w:r>
        <w:rPr>
          <w:rFonts w:ascii="Calibri" w:cs="Calibri" w:eastAsia="Calibri" w:hAnsi="Calibri"/>
          <w:b/>
          <w:bCs/>
          <w:color w:val="1F4E79"/>
          <w:sz w:val="24"/>
          <w:szCs w:val="24"/>
        </w:rPr>
        <w:t xml:space="preserve">HU-07 — Ver el progreso del procesamiento de sus archivos</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ver en tiempo real el estado de procesamiento de un archivo que cargó,</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saber cuándo estará listo para consultarlo o si hubo un error.</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Cada documento transita entre exactamente tres estados: Pendiente, Procesado o Error.</w:t>
      </w:r>
    </w:p>
    <w:p>
      <w:pPr>
        <w:pStyle w:val="ListParagraph"/>
        <w:numPr>
          <w:ilvl w:val="0"/>
          <w:numId w:val="1"/>
        </w:numPr>
        <w:spacing w:after="80" w:line="260"/>
      </w:pPr>
      <w:r>
        <w:rPr>
          <w:rFonts w:ascii="Calibri" w:cs="Calibri" w:eastAsia="Calibri" w:hAnsi="Calibri"/>
          <w:sz w:val="21"/>
          <w:szCs w:val="21"/>
        </w:rPr>
        <w:t xml:space="preserve">El progreso de procesamiento (en porcentaje) es visible mientras se ejecuta en segundo plano.</w:t>
      </w:r>
    </w:p>
    <w:p>
      <w:pPr>
        <w:pStyle w:val="ListParagraph"/>
        <w:numPr>
          <w:ilvl w:val="0"/>
          <w:numId w:val="1"/>
        </w:numPr>
        <w:spacing w:after="80" w:line="260"/>
      </w:pPr>
      <w:r>
        <w:rPr>
          <w:rFonts w:ascii="Calibri" w:cs="Calibri" w:eastAsia="Calibri" w:hAnsi="Calibri"/>
          <w:sz w:val="21"/>
          <w:szCs w:val="21"/>
        </w:rPr>
        <w:t xml:space="preserve">Si el procesamiento falla, el documento queda en Error con un mensaje descriptivo, sin afectar otros archivos en curso.</w:t>
      </w:r>
    </w:p>
    <w:p>
      <w:pPr>
        <w:pStyle w:val="ListParagraph"/>
        <w:numPr>
          <w:ilvl w:val="0"/>
          <w:numId w:val="1"/>
        </w:numPr>
        <w:spacing w:after="80" w:line="260"/>
      </w:pPr>
      <w:r>
        <w:rPr>
          <w:rFonts w:ascii="Calibri" w:cs="Calibri" w:eastAsia="Calibri" w:hAnsi="Calibri"/>
          <w:sz w:val="21"/>
          <w:szCs w:val="21"/>
        </w:rPr>
        <w:t xml:space="preserve">Puede cancelar el procesamiento de un archivo mientras está en curso.</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RF-07 · Casos de uso CU-07</w:t>
      </w:r>
    </w:p>
    <w:p>
      <w:pPr>
        <w:pBdr>
          <w:top w:val="single" w:color="1F4E79" w:sz="10" w:space="6"/>
        </w:pBdr>
        <w:spacing w:after="40" w:before="320"/>
      </w:pPr>
      <w:r>
        <w:rPr>
          <w:rFonts w:ascii="Calibri" w:cs="Calibri" w:eastAsia="Calibri" w:hAnsi="Calibri"/>
          <w:b/>
          <w:bCs/>
          <w:color w:val="1F4E79"/>
          <w:sz w:val="24"/>
          <w:szCs w:val="24"/>
        </w:rPr>
        <w:t xml:space="preserve">HU-08 — Que sus documentos sean consultables por significado</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que el contenido de sus documentos se pueda buscar por significado, no solo por coincidencia exacta de palabras,</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encontrar información relevante aunque no recuerde el texto exacto.</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texto extraído se divide en fragmentos (chunks) que preservan contexto suficiente para ser comprensibles de forma independiente.</w:t>
      </w:r>
    </w:p>
    <w:p>
      <w:pPr>
        <w:pStyle w:val="ListParagraph"/>
        <w:numPr>
          <w:ilvl w:val="0"/>
          <w:numId w:val="1"/>
        </w:numPr>
        <w:spacing w:after="80" w:line="260"/>
      </w:pPr>
      <w:r>
        <w:rPr>
          <w:rFonts w:ascii="Calibri" w:cs="Calibri" w:eastAsia="Calibri" w:hAnsi="Calibri"/>
          <w:sz w:val="21"/>
          <w:szCs w:val="21"/>
        </w:rPr>
        <w:t xml:space="preserve">Cada fragmento se convierte en un embedding y se indexa en Qdrant junto con sus metadatos (tema, archivo, tipo, página).</w:t>
      </w:r>
    </w:p>
    <w:p>
      <w:pPr>
        <w:pStyle w:val="ListParagraph"/>
        <w:numPr>
          <w:ilvl w:val="0"/>
          <w:numId w:val="1"/>
        </w:numPr>
        <w:spacing w:after="80" w:line="260"/>
      </w:pPr>
      <w:r>
        <w:rPr>
          <w:rFonts w:ascii="Calibri" w:cs="Calibri" w:eastAsia="Calibri" w:hAnsi="Calibri"/>
          <w:sz w:val="21"/>
          <w:szCs w:val="21"/>
        </w:rPr>
        <w:t xml:space="preserve">Los embeddings quedan disponibles de inmediato para el asistente de consulta y la búsqueda semántica.</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RF-08 · Casos de uso CU-07</w:t>
      </w:r>
    </w:p>
    <w:p>
      <w:pPr>
        <w:pStyle w:val="Heading1"/>
        <w:spacing w:after="200" w:before="360"/>
      </w:pPr>
      <w:r>
        <w:t xml:space="preserve">Módulo 3: Reconocimiento de Escritura (HTR)</w:t>
      </w:r>
    </w:p>
    <w:p>
      <w:pPr>
        <w:pBdr>
          <w:top w:val="single" w:color="1F4E79" w:sz="10" w:space="6"/>
        </w:pBdr>
        <w:spacing w:after="40" w:before="320"/>
      </w:pPr>
      <w:r>
        <w:rPr>
          <w:rFonts w:ascii="Calibri" w:cs="Calibri" w:eastAsia="Calibri" w:hAnsi="Calibri"/>
          <w:b/>
          <w:bCs/>
          <w:color w:val="1F4E79"/>
          <w:sz w:val="24"/>
          <w:szCs w:val="24"/>
        </w:rPr>
        <w:t xml:space="preserve">HU-09 — Reconocer texto en documentos fotografiados o escaneados</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que el sistema reconozca el texto de una imagen de un documento impreso o tipeado,</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poder consultar documentos que solo tiene como foto o escaneo.</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sistema localiza las líneas de texto (docTR) y reconoce su contenido (TrOCR).</w:t>
      </w:r>
    </w:p>
    <w:p>
      <w:pPr>
        <w:pStyle w:val="ListParagraph"/>
        <w:numPr>
          <w:ilvl w:val="0"/>
          <w:numId w:val="1"/>
        </w:numPr>
        <w:spacing w:after="80" w:line="260"/>
      </w:pPr>
      <w:r>
        <w:rPr>
          <w:rFonts w:ascii="Calibri" w:cs="Calibri" w:eastAsia="Calibri" w:hAnsi="Calibri"/>
          <w:sz w:val="21"/>
          <w:szCs w:val="21"/>
        </w:rPr>
        <w:t xml:space="preserve">Funciona sobre texto generado por máquina: capturas de pantalla, documentos impresos fotografiados o formularios tipeados escaneados.</w:t>
      </w:r>
    </w:p>
    <w:p>
      <w:pPr>
        <w:pStyle w:val="ListParagraph"/>
        <w:numPr>
          <w:ilvl w:val="0"/>
          <w:numId w:val="1"/>
        </w:numPr>
        <w:spacing w:after="80" w:line="260"/>
      </w:pPr>
      <w:r>
        <w:rPr>
          <w:rFonts w:ascii="Calibri" w:cs="Calibri" w:eastAsia="Calibri" w:hAnsi="Calibri"/>
          <w:sz w:val="21"/>
          <w:szCs w:val="21"/>
        </w:rPr>
        <w:t xml:space="preserve">El texto reconocido se integra al flujo normal de vectorización, con la misma trazabilidad de fuente que un documento nativo.</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RF-09 · Casos de uso CU-08</w:t>
      </w:r>
    </w:p>
    <w:p>
      <w:pPr>
        <w:pBdr>
          <w:top w:val="single" w:color="1F4E79" w:sz="10" w:space="6"/>
        </w:pBdr>
        <w:spacing w:after="40" w:before="320"/>
      </w:pPr>
      <w:r>
        <w:rPr>
          <w:rFonts w:ascii="Calibri" w:cs="Calibri" w:eastAsia="Calibri" w:hAnsi="Calibri"/>
          <w:b/>
          <w:bCs/>
          <w:color w:val="1F4E79"/>
          <w:sz w:val="24"/>
          <w:szCs w:val="24"/>
        </w:rPr>
        <w:t xml:space="preserve">HU-10 — Saber que el manuscrito a mano no es confiable en el sistema</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que el sistema le indique con claridad que no reconoce de forma confiable la escritura a mano,</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no depender de esa función para documentos manuscritos en su trabajo diario.</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Media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sistema documenta explícitamente que el reconocimiento de manuscrito —cursivo o de imprenta— queda fuera de un nivel de confiabilidad de producción.</w:t>
      </w:r>
    </w:p>
    <w:p>
      <w:pPr>
        <w:pStyle w:val="ListParagraph"/>
        <w:numPr>
          <w:ilvl w:val="0"/>
          <w:numId w:val="1"/>
        </w:numPr>
        <w:spacing w:after="80" w:line="260"/>
      </w:pPr>
      <w:r>
        <w:rPr>
          <w:rFonts w:ascii="Calibri" w:cs="Calibri" w:eastAsia="Calibri" w:hAnsi="Calibri"/>
          <w:sz w:val="21"/>
          <w:szCs w:val="21"/>
        </w:rPr>
        <w:t xml:space="preserve">La limitación aplica a cualquier escritura hecha a mano, no solo a la cursiva, porque la forma de cada letra varía entre instancias sin importar el estilo.</w:t>
      </w:r>
    </w:p>
    <w:p>
      <w:pPr>
        <w:pStyle w:val="ListParagraph"/>
        <w:numPr>
          <w:ilvl w:val="0"/>
          <w:numId w:val="1"/>
        </w:numPr>
        <w:spacing w:after="80" w:line="260"/>
      </w:pPr>
      <w:r>
        <w:rPr>
          <w:rFonts w:ascii="Calibri" w:cs="Calibri" w:eastAsia="Calibri" w:hAnsi="Calibri"/>
          <w:sz w:val="21"/>
          <w:szCs w:val="21"/>
        </w:rPr>
        <w:t xml:space="preserve">El sistema no ofrece una funcionalidad de reconocimiento de manuscrito que dé resultados poco confiables; el único camino soportado es el de HU-09 (texto generado por máquina).</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RF-10 · Casos de uso CU-08</w:t>
      </w:r>
    </w:p>
    <w:p>
      <w:pPr>
        <w:pStyle w:val="Heading1"/>
        <w:spacing w:after="200" w:before="360"/>
      </w:pPr>
      <w:r>
        <w:t xml:space="preserve">Módulo 4: Asistente de Consulta (Chat con IA)</w:t>
      </w:r>
    </w:p>
    <w:p>
      <w:pPr>
        <w:pBdr>
          <w:top w:val="single" w:color="1F4E79" w:sz="10" w:space="6"/>
        </w:pBdr>
        <w:spacing w:after="40" w:before="320"/>
      </w:pPr>
      <w:r>
        <w:rPr>
          <w:rFonts w:ascii="Calibri" w:cs="Calibri" w:eastAsia="Calibri" w:hAnsi="Calibri"/>
          <w:b/>
          <w:bCs/>
          <w:color w:val="1F4E79"/>
          <w:sz w:val="24"/>
          <w:szCs w:val="24"/>
        </w:rPr>
        <w:t xml:space="preserve">HU-11 — Preguntar en lenguaje natural sobre sus documentos</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hacerle preguntas al asistente en lenguaje natural, de forma general o acotada a un tema,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obtener respuestas sin tener que revisar los documentos manualmente.</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alcance de la consulta es configurable: general (todos los temas a los que el usuario tiene acceso), acotado a un tema específico, o limitado a los documentos de un notebook.</w:t>
      </w:r>
    </w:p>
    <w:p>
      <w:pPr>
        <w:pStyle w:val="ListParagraph"/>
        <w:numPr>
          <w:ilvl w:val="0"/>
          <w:numId w:val="1"/>
        </w:numPr>
        <w:spacing w:after="80" w:line="260"/>
      </w:pPr>
      <w:r>
        <w:rPr>
          <w:rFonts w:ascii="Calibri" w:cs="Calibri" w:eastAsia="Calibri" w:hAnsi="Calibri"/>
          <w:sz w:val="21"/>
          <w:szCs w:val="21"/>
        </w:rPr>
        <w:t xml:space="preserve">La respuesta se genera de forma incremental (streaming), mostrando el texto a medida que se produce.</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RF-11 · Casos de uso CU-09</w:t>
      </w:r>
    </w:p>
    <w:p>
      <w:pPr>
        <w:pBdr>
          <w:top w:val="single" w:color="1F4E79" w:sz="10" w:space="6"/>
        </w:pBdr>
        <w:spacing w:after="40" w:before="320"/>
      </w:pPr>
      <w:r>
        <w:rPr>
          <w:rFonts w:ascii="Calibri" w:cs="Calibri" w:eastAsia="Calibri" w:hAnsi="Calibri"/>
          <w:b/>
          <w:bCs/>
          <w:color w:val="1F4E79"/>
          <w:sz w:val="24"/>
          <w:szCs w:val="24"/>
        </w:rPr>
        <w:t xml:space="preserve">HU-12 — Confiar en que las respuestas citen su fuente real</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que cada respuesta del asistente cite el documento del que proviene la información,</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poder verificarla y confiar en que el asistente no inventó nada.</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Toda respuesta se basa únicamente en los fragmentos recuperados para esa consulta y cita el documento de origen de cada afirmación relevante.</w:t>
      </w:r>
    </w:p>
    <w:p>
      <w:pPr>
        <w:pStyle w:val="ListParagraph"/>
        <w:numPr>
          <w:ilvl w:val="0"/>
          <w:numId w:val="1"/>
        </w:numPr>
        <w:spacing w:after="80" w:line="260"/>
      </w:pPr>
      <w:r>
        <w:rPr>
          <w:rFonts w:ascii="Calibri" w:cs="Calibri" w:eastAsia="Calibri" w:hAnsi="Calibri"/>
          <w:sz w:val="21"/>
          <w:szCs w:val="21"/>
        </w:rPr>
        <w:t xml:space="preserve">Si no hay información suficiente en el contexto recuperado, el sistema lo indica explícitamente en vez de inventar una respuesta.</w:t>
      </w:r>
    </w:p>
    <w:p>
      <w:pPr>
        <w:pStyle w:val="ListParagraph"/>
        <w:numPr>
          <w:ilvl w:val="0"/>
          <w:numId w:val="1"/>
        </w:numPr>
        <w:spacing w:after="80" w:line="260"/>
      </w:pPr>
      <w:r>
        <w:rPr>
          <w:rFonts w:ascii="Calibri" w:cs="Calibri" w:eastAsia="Calibri" w:hAnsi="Calibri"/>
          <w:sz w:val="21"/>
          <w:szCs w:val="21"/>
        </w:rPr>
        <w:t xml:space="preserve">Ante una referencia ambigua a un documento (ej. "el archivo que subí", con varios posibles), el sistema pide una aclaración en vez de asumir cuál es.</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RF-12 · Casos de uso CU-09</w:t>
      </w:r>
    </w:p>
    <w:p>
      <w:pPr>
        <w:pBdr>
          <w:top w:val="single" w:color="1F4E79" w:sz="10" w:space="6"/>
        </w:pBdr>
        <w:spacing w:after="40" w:before="320"/>
      </w:pPr>
      <w:r>
        <w:rPr>
          <w:rFonts w:ascii="Calibri" w:cs="Calibri" w:eastAsia="Calibri" w:hAnsi="Calibri"/>
          <w:b/>
          <w:bCs/>
          <w:color w:val="1F4E79"/>
          <w:sz w:val="24"/>
          <w:szCs w:val="24"/>
        </w:rPr>
        <w:t xml:space="preserve">HU-13 — Obtener resultados acotados al tema exacto mencionado</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que si menciona un identificador de tema exacto en su pregunta, la búsqueda se limite a ese tema,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obtener respuestas más precisas en vez de resultados de toda la base.</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Si la pregunta menciona de forma exacta el identificador de un tema, el sistema combina un filtro exacto por ese tema con la búsqueda semántica.</w:t>
      </w:r>
    </w:p>
    <w:p>
      <w:pPr>
        <w:pStyle w:val="ListParagraph"/>
        <w:numPr>
          <w:ilvl w:val="0"/>
          <w:numId w:val="1"/>
        </w:numPr>
        <w:spacing w:after="80" w:line="260"/>
      </w:pPr>
      <w:r>
        <w:rPr>
          <w:rFonts w:ascii="Calibri" w:cs="Calibri" w:eastAsia="Calibri" w:hAnsi="Calibri"/>
          <w:sz w:val="21"/>
          <w:szCs w:val="21"/>
        </w:rPr>
        <w:t xml:space="preserve">Si el tema detectado no tiene documentos asociados o el filtro exacto no da resultados, el sistema reintenta sin el filtro en vez de devolver una respuesta vacía.</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RF-13 · Casos de uso CU-09</w:t>
      </w:r>
    </w:p>
    <w:p>
      <w:pPr>
        <w:pBdr>
          <w:top w:val="single" w:color="1F4E79" w:sz="10" w:space="6"/>
        </w:pBdr>
        <w:spacing w:after="40" w:before="320"/>
      </w:pPr>
      <w:r>
        <w:rPr>
          <w:rFonts w:ascii="Calibri" w:cs="Calibri" w:eastAsia="Calibri" w:hAnsi="Calibri"/>
          <w:b/>
          <w:bCs/>
          <w:color w:val="1F4E79"/>
          <w:sz w:val="24"/>
          <w:szCs w:val="24"/>
        </w:rPr>
        <w:t xml:space="preserve">HU-14 — Retomar una conversación sin perder el historial</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que su conversación se conserve al volver a un tema o recargar la página,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no tener que repetir preguntas ni perder el contexto de lo ya consultado.</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Media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historial completo de mensajes se restaura al volver a un tema previamente consultado, dentro de la misma sesión del navegador.</w:t>
      </w:r>
    </w:p>
    <w:p>
      <w:pPr>
        <w:pStyle w:val="ListParagraph"/>
        <w:numPr>
          <w:ilvl w:val="0"/>
          <w:numId w:val="1"/>
        </w:numPr>
        <w:spacing w:after="80" w:line="260"/>
      </w:pPr>
      <w:r>
        <w:rPr>
          <w:rFonts w:ascii="Calibri" w:cs="Calibri" w:eastAsia="Calibri" w:hAnsi="Calibri"/>
          <w:sz w:val="21"/>
          <w:szCs w:val="21"/>
        </w:rPr>
        <w:t xml:space="preserve">Cada tema mantiene su propio historial independiente; cambiar de tema no mezcla conversaciones.</w:t>
      </w:r>
    </w:p>
    <w:p>
      <w:pPr>
        <w:pStyle w:val="ListParagraph"/>
        <w:numPr>
          <w:ilvl w:val="0"/>
          <w:numId w:val="1"/>
        </w:numPr>
        <w:spacing w:after="80" w:line="260"/>
      </w:pPr>
      <w:r>
        <w:rPr>
          <w:rFonts w:ascii="Calibri" w:cs="Calibri" w:eastAsia="Calibri" w:hAnsi="Calibri"/>
          <w:sz w:val="21"/>
          <w:szCs w:val="21"/>
        </w:rPr>
        <w:t xml:space="preserve">Puede abrir el historial de conversaciones guardadas para retomar cualquiera de ellas, iniciar una nueva o eliminar una, con confirmación previa.</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RF-14 · Casos de uso CU-09</w:t>
      </w:r>
    </w:p>
    <w:p>
      <w:pPr>
        <w:pBdr>
          <w:top w:val="single" w:color="1F4E79" w:sz="10" w:space="6"/>
        </w:pBdr>
        <w:spacing w:after="40" w:before="320"/>
      </w:pPr>
      <w:r>
        <w:rPr>
          <w:rFonts w:ascii="Calibri" w:cs="Calibri" w:eastAsia="Calibri" w:hAnsi="Calibri"/>
          <w:b/>
          <w:bCs/>
          <w:color w:val="1F4E79"/>
          <w:sz w:val="24"/>
          <w:szCs w:val="24"/>
        </w:rPr>
        <w:t xml:space="preserve">HU-15 — Copiar o reintentar una respuesta</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poder copiar el texto de una respuesta o volver a intentar la misma pregunta,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reutilizar la respuesta en otro documento, o buscar una mejor respuesta sin reescribir la pregunta.</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Baja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botón de copiar transfiere el texto en formato plano al portapapeles.</w:t>
      </w:r>
    </w:p>
    <w:p>
      <w:pPr>
        <w:pStyle w:val="ListParagraph"/>
        <w:numPr>
          <w:ilvl w:val="0"/>
          <w:numId w:val="1"/>
        </w:numPr>
        <w:spacing w:after="80" w:line="260"/>
      </w:pPr>
      <w:r>
        <w:rPr>
          <w:rFonts w:ascii="Calibri" w:cs="Calibri" w:eastAsia="Calibri" w:hAnsi="Calibri"/>
          <w:sz w:val="21"/>
          <w:szCs w:val="21"/>
        </w:rPr>
        <w:t xml:space="preserve">El botón de reintentar genera una nueva consulta con la misma pregunta original, sin que el usuario deba reescribirla.</w:t>
      </w:r>
    </w:p>
    <w:p>
      <w:pPr>
        <w:pStyle w:val="ListParagraph"/>
        <w:numPr>
          <w:ilvl w:val="0"/>
          <w:numId w:val="1"/>
        </w:numPr>
        <w:spacing w:after="80" w:line="260"/>
      </w:pPr>
      <w:r>
        <w:rPr>
          <w:rFonts w:ascii="Calibri" w:cs="Calibri" w:eastAsia="Calibri" w:hAnsi="Calibri"/>
          <w:sz w:val="21"/>
          <w:szCs w:val="21"/>
        </w:rPr>
        <w:t xml:space="preserve">Ambas acciones están disponibles en el Asistente Virtual y en el chat de cada notebook.</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RF-15 · Casos de uso CU-10</w:t>
      </w:r>
    </w:p>
    <w:p>
      <w:pPr>
        <w:pBdr>
          <w:top w:val="single" w:color="1F4E79" w:sz="10" w:space="6"/>
        </w:pBdr>
        <w:spacing w:after="40" w:before="320"/>
      </w:pPr>
      <w:r>
        <w:rPr>
          <w:rFonts w:ascii="Calibri" w:cs="Calibri" w:eastAsia="Calibri" w:hAnsi="Calibri"/>
          <w:b/>
          <w:bCs/>
          <w:color w:val="1F4E79"/>
          <w:sz w:val="24"/>
          <w:szCs w:val="24"/>
        </w:rPr>
        <w:t xml:space="preserve">HU-16 — Que el chat no quede trabado si se corta la conexión</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que el sistema se recupere solo si la conexión se corta a mitad de una respuesta,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no quedar con el botón de enviar bloqueado hasta recargar la página manualmente.</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Media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Si la conexión se corta de forma abrupta durante una respuesta en streaming, el sistema detecta la inactividad tras 30 segundos sin recibir datos y libera el control de envío automáticamente.</w:t>
      </w:r>
    </w:p>
    <w:p>
      <w:pPr>
        <w:pStyle w:val="ListParagraph"/>
        <w:numPr>
          <w:ilvl w:val="0"/>
          <w:numId w:val="1"/>
        </w:numPr>
        <w:spacing w:after="80" w:line="260"/>
      </w:pPr>
      <w:r>
        <w:rPr>
          <w:rFonts w:ascii="Calibri" w:cs="Calibri" w:eastAsia="Calibri" w:hAnsi="Calibri"/>
          <w:sz w:val="21"/>
          <w:szCs w:val="21"/>
        </w:rPr>
        <w:t xml:space="preserve">La respuesta interrumpida queda marcada con un aviso visible de que se perdió la conexión.</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RF-16 · Casos de uso CU-09</w:t>
      </w:r>
    </w:p>
    <w:p>
      <w:pPr>
        <w:pStyle w:val="Heading1"/>
        <w:spacing w:after="200" w:before="360"/>
      </w:pPr>
      <w:r>
        <w:t xml:space="preserve">Módulo 5: NotebookServIA</w:t>
      </w:r>
    </w:p>
    <w:p>
      <w:pPr>
        <w:pBdr>
          <w:top w:val="single" w:color="1F4E79" w:sz="10" w:space="6"/>
        </w:pBdr>
        <w:spacing w:after="40" w:before="320"/>
      </w:pPr>
      <w:r>
        <w:rPr>
          <w:rFonts w:ascii="Calibri" w:cs="Calibri" w:eastAsia="Calibri" w:hAnsi="Calibri"/>
          <w:b/>
          <w:bCs/>
          <w:color w:val="1F4E79"/>
          <w:sz w:val="24"/>
          <w:szCs w:val="24"/>
        </w:rPr>
        <w:t xml:space="preserve">HU-17 — Crear una colección de documentos propia</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crear un notebook propio y nombrarlo,</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organizar y consultar sus propios documentos en un espacio de trabajo independiente.</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Cualquier Usuario Gubernamental puede crear un notebook y asignarle un nombre descriptivo.</w:t>
      </w:r>
    </w:p>
    <w:p>
      <w:pPr>
        <w:pStyle w:val="ListParagraph"/>
        <w:numPr>
          <w:ilvl w:val="0"/>
          <w:numId w:val="1"/>
        </w:numPr>
        <w:spacing w:after="80" w:line="260"/>
      </w:pPr>
      <w:r>
        <w:rPr>
          <w:rFonts w:ascii="Calibri" w:cs="Calibri" w:eastAsia="Calibri" w:hAnsi="Calibri"/>
          <w:sz w:val="21"/>
          <w:szCs w:val="21"/>
        </w:rPr>
        <w:t xml:space="preserve">El notebook queda disponible de inmediato en la lista de notebooks del usuario.</w:t>
      </w:r>
    </w:p>
    <w:p>
      <w:pPr>
        <w:pStyle w:val="ListParagraph"/>
        <w:numPr>
          <w:ilvl w:val="0"/>
          <w:numId w:val="1"/>
        </w:numPr>
        <w:spacing w:after="80" w:line="260"/>
      </w:pPr>
      <w:r>
        <w:rPr>
          <w:rFonts w:ascii="Calibri" w:cs="Calibri" w:eastAsia="Calibri" w:hAnsi="Calibri"/>
          <w:sz w:val="21"/>
          <w:szCs w:val="21"/>
        </w:rPr>
        <w:t xml:space="preserve">Un usuario puede tener varios notebooks activos al mismo tiempo; cada uno conserva sus propios documentos y su propia conversación.</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RF-17 · Casos de uso CU-11</w:t>
      </w:r>
    </w:p>
    <w:p>
      <w:pPr>
        <w:pBdr>
          <w:top w:val="single" w:color="1F4E79" w:sz="10" w:space="6"/>
        </w:pBdr>
        <w:spacing w:after="40" w:before="320"/>
      </w:pPr>
      <w:r>
        <w:rPr>
          <w:rFonts w:ascii="Calibri" w:cs="Calibri" w:eastAsia="Calibri" w:hAnsi="Calibri"/>
          <w:b/>
          <w:bCs/>
          <w:color w:val="1F4E79"/>
          <w:sz w:val="24"/>
          <w:szCs w:val="24"/>
        </w:rPr>
        <w:t xml:space="preserve">HU-18 — Ver el documento original antes de confiar en la respuesta</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hacer clic en un documento de su notebook y ver su contenido original,</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verificar visualmente que la respuesta del asistente coincide con el documento real.</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Media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archivo original (imagen o PDF) se muestra en una ventana de previsualización dentro de la misma interfaz.</w:t>
      </w:r>
    </w:p>
    <w:p>
      <w:pPr>
        <w:pStyle w:val="ListParagraph"/>
        <w:numPr>
          <w:ilvl w:val="0"/>
          <w:numId w:val="1"/>
        </w:numPr>
        <w:spacing w:after="80" w:line="260"/>
      </w:pPr>
      <w:r>
        <w:rPr>
          <w:rFonts w:ascii="Calibri" w:cs="Calibri" w:eastAsia="Calibri" w:hAnsi="Calibri"/>
          <w:sz w:val="21"/>
          <w:szCs w:val="21"/>
        </w:rPr>
        <w:t xml:space="preserve">La previsualización no fuerza una descarga al equipo del usuario.</w:t>
      </w:r>
    </w:p>
    <w:p>
      <w:pPr>
        <w:pStyle w:val="ListParagraph"/>
        <w:numPr>
          <w:ilvl w:val="0"/>
          <w:numId w:val="1"/>
        </w:numPr>
        <w:spacing w:after="80" w:line="260"/>
      </w:pPr>
      <w:r>
        <w:rPr>
          <w:rFonts w:ascii="Calibri" w:cs="Calibri" w:eastAsia="Calibri" w:hAnsi="Calibri"/>
          <w:sz w:val="21"/>
          <w:szCs w:val="21"/>
        </w:rPr>
        <w:t xml:space="preserve">Si el tipo de archivo no tiene vista previa, el sistema lo indica.</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RF-18 · Casos de uso CU-12</w:t>
      </w:r>
    </w:p>
    <w:p>
      <w:pPr>
        <w:pBdr>
          <w:top w:val="single" w:color="1F4E79" w:sz="10" w:space="6"/>
        </w:pBdr>
        <w:spacing w:after="40" w:before="320"/>
      </w:pPr>
      <w:r>
        <w:rPr>
          <w:rFonts w:ascii="Calibri" w:cs="Calibri" w:eastAsia="Calibri" w:hAnsi="Calibri"/>
          <w:b/>
          <w:bCs/>
          <w:color w:val="1F4E79"/>
          <w:sz w:val="24"/>
          <w:szCs w:val="24"/>
        </w:rPr>
        <w:t xml:space="preserve">HU-19 — Quitar un documento de un notebook</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poder eliminar un documento que ya no necesita de un notebook,</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mantener su colección de documentos actualizada y sin información obsoleta.</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Media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Antes de eliminar, el sistema pide confirmación indicando el nombre del documento y que la acción no puede deshacerse.</w:t>
      </w:r>
    </w:p>
    <w:p>
      <w:pPr>
        <w:pStyle w:val="ListParagraph"/>
        <w:numPr>
          <w:ilvl w:val="0"/>
          <w:numId w:val="1"/>
        </w:numPr>
        <w:spacing w:after="80" w:line="260"/>
      </w:pPr>
      <w:r>
        <w:rPr>
          <w:rFonts w:ascii="Calibri" w:cs="Calibri" w:eastAsia="Calibri" w:hAnsi="Calibri"/>
          <w:sz w:val="21"/>
          <w:szCs w:val="21"/>
        </w:rPr>
        <w:t xml:space="preserve">Al eliminar un documento, el sistema borra sus fragmentos vectoriales en Qdrant, el archivo físico en disco y su registro en base de datos.</w:t>
      </w:r>
    </w:p>
    <w:p>
      <w:pPr>
        <w:pStyle w:val="ListParagraph"/>
        <w:numPr>
          <w:ilvl w:val="0"/>
          <w:numId w:val="1"/>
        </w:numPr>
        <w:spacing w:after="80" w:line="260"/>
      </w:pPr>
      <w:r>
        <w:rPr>
          <w:rFonts w:ascii="Calibri" w:cs="Calibri" w:eastAsia="Calibri" w:hAnsi="Calibri"/>
          <w:sz w:val="21"/>
          <w:szCs w:val="21"/>
        </w:rPr>
        <w:t xml:space="preserve">El documento no vuelve a aparecer en consultas ni en el listado del notebook tras eliminarse.</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RF-19 · Casos de uso CU-13</w:t>
      </w:r>
    </w:p>
    <w:p>
      <w:pPr>
        <w:pStyle w:val="Heading1"/>
        <w:spacing w:after="200" w:before="360"/>
      </w:pPr>
      <w:r>
        <w:t xml:space="preserve">Módulo 6: Búsqueda de Temas Similares</w:t>
      </w:r>
    </w:p>
    <w:p>
      <w:pPr>
        <w:pBdr>
          <w:top w:val="single" w:color="1F4E79" w:sz="10" w:space="6"/>
        </w:pBdr>
        <w:spacing w:after="40" w:before="320"/>
      </w:pPr>
      <w:r>
        <w:rPr>
          <w:rFonts w:ascii="Calibri" w:cs="Calibri" w:eastAsia="Calibri" w:hAnsi="Calibri"/>
          <w:b/>
          <w:bCs/>
          <w:color w:val="1F4E79"/>
          <w:sz w:val="24"/>
          <w:szCs w:val="24"/>
        </w:rPr>
        <w:t xml:space="preserve">HU-20 — Encontrar temas parecidos a uno de referencia</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Usuario Gubernamental,</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buscar temas o documentos similares a partir de un tema de referencia o un fragmento de texto,</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encontrar información relacionada sin revisar todo el sistema manualmente.</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Media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usuario puede iniciar la búsqueda con un tema de referencia o un fragmento de texto libre.</w:t>
      </w:r>
    </w:p>
    <w:p>
      <w:pPr>
        <w:pStyle w:val="ListParagraph"/>
        <w:numPr>
          <w:ilvl w:val="0"/>
          <w:numId w:val="1"/>
        </w:numPr>
        <w:spacing w:after="80" w:line="260"/>
      </w:pPr>
      <w:r>
        <w:rPr>
          <w:rFonts w:ascii="Calibri" w:cs="Calibri" w:eastAsia="Calibri" w:hAnsi="Calibri"/>
          <w:sz w:val="21"/>
          <w:szCs w:val="21"/>
        </w:rPr>
        <w:t xml:space="preserve">El sistema presenta un listado de resultados ordenados de mayor a menor similitud, con el porcentaje de coincidencia visible.</w:t>
      </w:r>
    </w:p>
    <w:p>
      <w:pPr>
        <w:pStyle w:val="ListParagraph"/>
        <w:numPr>
          <w:ilvl w:val="0"/>
          <w:numId w:val="1"/>
        </w:numPr>
        <w:spacing w:after="80" w:line="260"/>
      </w:pPr>
      <w:r>
        <w:rPr>
          <w:rFonts w:ascii="Calibri" w:cs="Calibri" w:eastAsia="Calibri" w:hAnsi="Calibri"/>
          <w:sz w:val="21"/>
          <w:szCs w:val="21"/>
        </w:rPr>
        <w:t xml:space="preserve">Los resultados se clasifican en similitud alta (90% o más), media (de 70% a 89%) o baja (menos de 70%).</w:t>
      </w:r>
    </w:p>
    <w:p>
      <w:pPr>
        <w:pStyle w:val="ListParagraph"/>
        <w:numPr>
          <w:ilvl w:val="0"/>
          <w:numId w:val="1"/>
        </w:numPr>
        <w:spacing w:after="80" w:line="260"/>
      </w:pPr>
      <w:r>
        <w:rPr>
          <w:rFonts w:ascii="Calibri" w:cs="Calibri" w:eastAsia="Calibri" w:hAnsi="Calibri"/>
          <w:sz w:val="21"/>
          <w:szCs w:val="21"/>
        </w:rPr>
        <w:t xml:space="preserve">Sobre cada resultado puede generar con IA un resumen, sus palabras clave, los factores de similitud y una conclusión.</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RF-20 · Casos de uso CU-14</w:t>
      </w:r>
    </w:p>
    <w:p>
      <w:pPr>
        <w:pStyle w:val="Heading1"/>
        <w:spacing w:after="200" w:before="360"/>
      </w:pPr>
      <w:r>
        <w:t xml:space="preserve">Módulo 7: Bitácora y Reportes</w:t>
      </w:r>
    </w:p>
    <w:p>
      <w:pPr>
        <w:pBdr>
          <w:top w:val="single" w:color="1F4E79" w:sz="10" w:space="6"/>
        </w:pBdr>
        <w:spacing w:after="40" w:before="320"/>
      </w:pPr>
      <w:r>
        <w:rPr>
          <w:rFonts w:ascii="Calibri" w:cs="Calibri" w:eastAsia="Calibri" w:hAnsi="Calibri"/>
          <w:b/>
          <w:bCs/>
          <w:color w:val="1F4E79"/>
          <w:sz w:val="24"/>
          <w:szCs w:val="24"/>
        </w:rPr>
        <w:t xml:space="preserve">HU-21 — Que todo uso del sistema quede registrado</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Administrador,</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que toda acción relevante en el sistema quede registrada automáticamente,</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poder auditar el uso del sistema sin depender de reportes manuales.</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Se registran los inicios y cierres de sesión, los pasos de la recuperación de contraseña, las operaciones sobre cuentas, las cargas de archivo, las consultas al asistente, las búsquedas de temas similares y las exportaciones de la bitácora.</w:t>
      </w:r>
    </w:p>
    <w:p>
      <w:pPr>
        <w:pStyle w:val="ListParagraph"/>
        <w:numPr>
          <w:ilvl w:val="0"/>
          <w:numId w:val="1"/>
        </w:numPr>
        <w:spacing w:after="80" w:line="260"/>
      </w:pPr>
      <w:r>
        <w:rPr>
          <w:rFonts w:ascii="Calibri" w:cs="Calibri" w:eastAsia="Calibri" w:hAnsi="Calibri"/>
          <w:sz w:val="21"/>
          <w:szCs w:val="21"/>
        </w:rPr>
        <w:t xml:space="preserve">Cada acción relevante genera un registro inmutable, con usuario, fecha, hora, tipo de acción y tema asociado cuando aplique.</w:t>
      </w:r>
    </w:p>
    <w:p>
      <w:pPr>
        <w:pStyle w:val="ListParagraph"/>
        <w:numPr>
          <w:ilvl w:val="0"/>
          <w:numId w:val="1"/>
        </w:numPr>
        <w:spacing w:after="80" w:line="260"/>
      </w:pPr>
      <w:r>
        <w:rPr>
          <w:rFonts w:ascii="Calibri" w:cs="Calibri" w:eastAsia="Calibri" w:hAnsi="Calibri"/>
          <w:sz w:val="21"/>
          <w:szCs w:val="21"/>
        </w:rPr>
        <w:t xml:space="preserve">El sistema no ofrece ninguna función para editar o eliminar un registro de bitácora ya creado.</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RF-21 · Casos de uso CU-01, CU-02, CU-04, CU-05, CU-07, CU-09, CU-14, CU-15</w:t>
      </w:r>
    </w:p>
    <w:p>
      <w:pPr>
        <w:pBdr>
          <w:top w:val="single" w:color="1F4E79" w:sz="10" w:space="6"/>
        </w:pBdr>
        <w:spacing w:after="40" w:before="320"/>
      </w:pPr>
      <w:r>
        <w:rPr>
          <w:rFonts w:ascii="Calibri" w:cs="Calibri" w:eastAsia="Calibri" w:hAnsi="Calibri"/>
          <w:b/>
          <w:bCs/>
          <w:color w:val="1F4E79"/>
          <w:sz w:val="24"/>
          <w:szCs w:val="24"/>
        </w:rPr>
        <w:t xml:space="preserve">HU-22 — Filtrar la bitácora para encontrar lo necesario</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Administrador,</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filtrar la bitácora por usuario, fecha, tipo de acción y tema,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encontrar rápidamente los eventos relevantes sin revisar todo el historial.</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Alta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Los filtros se pueden combinar entre sí (varios criterios a la vez).</w:t>
      </w:r>
    </w:p>
    <w:p>
      <w:pPr>
        <w:pStyle w:val="ListParagraph"/>
        <w:numPr>
          <w:ilvl w:val="0"/>
          <w:numId w:val="1"/>
        </w:numPr>
        <w:spacing w:after="80" w:line="260"/>
      </w:pPr>
      <w:r>
        <w:rPr>
          <w:rFonts w:ascii="Calibri" w:cs="Calibri" w:eastAsia="Calibri" w:hAnsi="Calibri"/>
          <w:sz w:val="21"/>
          <w:szCs w:val="21"/>
        </w:rPr>
        <w:t xml:space="preserve">El listado muestra únicamente los registros que cumplen todos los criterios seleccionados.</w:t>
      </w:r>
    </w:p>
    <w:p>
      <w:pPr>
        <w:pStyle w:val="ListParagraph"/>
        <w:numPr>
          <w:ilvl w:val="0"/>
          <w:numId w:val="1"/>
        </w:numPr>
        <w:spacing w:after="80" w:line="260"/>
      </w:pPr>
      <w:r>
        <w:rPr>
          <w:rFonts w:ascii="Calibri" w:cs="Calibri" w:eastAsia="Calibri" w:hAnsi="Calibri"/>
          <w:sz w:val="21"/>
          <w:szCs w:val="21"/>
        </w:rPr>
        <w:t>Puede abrir el detalle de cualquier registro, con su información adicional; en la creación de cuentas y en el restablecimiento de contraseñas, el detalle muestra si la notificación por correo se entregó.</w:t>
      </w:r>
    </w:p>
    <w:p>
      <w:pPr>
        <w:pStyle w:val="ListParagraph"/>
        <w:numPr>
          <w:ilvl w:val="0"/>
          <w:numId w:val="1"/>
        </w:numPr>
        <w:spacing w:after="80" w:line="260"/>
      </w:pPr>
      <w:r>
        <w:rPr>
          <w:rFonts w:ascii="Calibri" w:cs="Calibri" w:eastAsia="Calibri" w:hAnsi="Calibri"/>
          <w:sz w:val="21"/>
          <w:szCs w:val="21"/>
        </w:rPr>
        <w:t xml:space="preserve">Puede exportar a PDF los registros que cumplen los filtros vigentes.</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RF-22 · Casos de uso CU-15</w:t>
      </w:r>
    </w:p>
    <w:p>
      <w:pPr>
        <w:pBdr>
          <w:top w:val="single" w:color="1F4E79" w:sz="10" w:space="6"/>
        </w:pBdr>
        <w:spacing w:after="40" w:before="320"/>
      </w:pPr>
      <w:r>
        <w:rPr>
          <w:rFonts w:ascii="Calibri" w:cs="Calibri" w:eastAsia="Calibri" w:hAnsi="Calibri"/>
          <w:b/>
          <w:bCs/>
          <w:color w:val="1F4E79"/>
          <w:sz w:val="24"/>
          <w:szCs w:val="24"/>
        </w:rPr>
        <w:t xml:space="preserve">HU-23 — Ver un panorama general del uso del sistema</w:t>
      </w:r>
    </w:p>
    <w:p>
      <w:pPr>
        <w:spacing w:after="60" w:line="276"/>
      </w:pPr>
      <w:r>
        <w:rPr>
          <w:rFonts w:ascii="Calibri" w:cs="Calibri" w:eastAsia="Calibri" w:hAnsi="Calibri"/>
          <w:b/>
          <w:bCs/>
          <w:i/>
          <w:iCs/>
          <w:sz w:val="22"/>
          <w:szCs w:val="22"/>
        </w:rPr>
        <w:t xml:space="preserve">Como </w:t>
      </w:r>
      <w:r>
        <w:rPr>
          <w:rFonts w:ascii="Calibri" w:cs="Calibri" w:eastAsia="Calibri" w:hAnsi="Calibri"/>
          <w:i/>
          <w:iCs/>
          <w:sz w:val="22"/>
          <w:szCs w:val="22"/>
        </w:rPr>
        <w:t xml:space="preserve">Administrador,</w:t>
      </w:r>
    </w:p>
    <w:p>
      <w:pPr>
        <w:spacing w:after="60" w:line="276"/>
      </w:pPr>
      <w:r>
        <w:rPr>
          <w:rFonts w:ascii="Calibri" w:cs="Calibri" w:eastAsia="Calibri" w:hAnsi="Calibri"/>
          <w:b/>
          <w:bCs/>
          <w:i/>
          <w:iCs/>
          <w:sz w:val="22"/>
          <w:szCs w:val="22"/>
        </w:rPr>
        <w:t xml:space="preserve">necesita </w:t>
      </w:r>
      <w:r>
        <w:rPr>
          <w:rFonts w:ascii="Calibri" w:cs="Calibri" w:eastAsia="Calibri" w:hAnsi="Calibri"/>
          <w:i/>
          <w:iCs/>
          <w:sz w:val="22"/>
          <w:szCs w:val="22"/>
        </w:rPr>
        <w:t xml:space="preserve">ver un panel con métricas de uso del sistema,</w:t>
      </w:r>
    </w:p>
    <w:p>
      <w:pPr>
        <w:spacing w:after="60" w:line="276"/>
      </w:pPr>
      <w:r>
        <w:rPr>
          <w:rFonts w:ascii="Calibri" w:cs="Calibri" w:eastAsia="Calibri" w:hAnsi="Calibri"/>
          <w:b/>
          <w:bCs/>
          <w:i/>
          <w:iCs/>
          <w:sz w:val="22"/>
          <w:szCs w:val="22"/>
        </w:rPr>
        <w:t xml:space="preserve">para </w:t>
      </w:r>
      <w:r>
        <w:rPr>
          <w:rFonts w:ascii="Calibri" w:cs="Calibri" w:eastAsia="Calibri" w:hAnsi="Calibri"/>
          <w:i/>
          <w:iCs/>
          <w:sz w:val="22"/>
          <w:szCs w:val="22"/>
        </w:rPr>
        <w:t xml:space="preserve">entender rápidamente la actividad general sin revisar la bitácora registro por registro.</w:t>
      </w:r>
    </w:p>
    <w:p>
      <w:pPr>
        <w:spacing w:after="120" w:before="100"/>
      </w:pPr>
      <w:r>
        <w:rPr>
          <w:rFonts w:ascii="Calibri" w:cs="Calibri" w:eastAsia="Calibri" w:hAnsi="Calibri"/>
          <w:b/>
          <w:bCs/>
          <w:sz w:val="21"/>
          <w:szCs w:val="21"/>
        </w:rPr>
        <w:t xml:space="preserve">Prioridad: </w:t>
      </w:r>
      <w:r>
        <w:rPr>
          <w:rFonts w:ascii="Calibri" w:cs="Calibri" w:eastAsia="Calibri" w:hAnsi="Calibri"/>
          <w:sz w:val="21"/>
          <w:szCs w:val="21"/>
        </w:rPr>
        <w:t xml:space="preserve">Baja</w:t>
      </w:r>
    </w:p>
    <w:p>
      <w:pPr>
        <w:spacing w:after="80"/>
      </w:pPr>
      <w:r>
        <w:rPr>
          <w:rFonts w:ascii="Calibri" w:cs="Calibri" w:eastAsia="Calibri" w:hAnsi="Calibri"/>
          <w:b/>
          <w:bCs/>
          <w:sz w:val="21"/>
          <w:szCs w:val="21"/>
        </w:rPr>
        <w:t xml:space="preserve">Criterios de aceptación:</w:t>
      </w:r>
    </w:p>
    <w:p>
      <w:pPr>
        <w:pStyle w:val="ListParagraph"/>
        <w:numPr>
          <w:ilvl w:val="0"/>
          <w:numId w:val="1"/>
        </w:numPr>
        <w:spacing w:after="80" w:line="260"/>
      </w:pPr>
      <w:r>
        <w:rPr>
          <w:rFonts w:ascii="Calibri" w:cs="Calibri" w:eastAsia="Calibri" w:hAnsi="Calibri"/>
          <w:sz w:val="21"/>
          <w:szCs w:val="21"/>
        </w:rPr>
        <w:t xml:space="preserve">El panel muestra registros del día, eventos de los últimos 30 días, usuarios activos, distribución por tipo de acción, actividad de los últimos 7 días, usuarios más activos, temas más consultados y tipos de archivo más utilizados.</w:t>
      </w:r>
    </w:p>
    <w:p>
      <w:pPr>
        <w:pStyle w:val="ListParagraph"/>
        <w:numPr>
          <w:ilvl w:val="0"/>
          <w:numId w:val="1"/>
        </w:numPr>
        <w:spacing w:after="80" w:line="260"/>
      </w:pPr>
      <w:r>
        <w:rPr>
          <w:rFonts w:ascii="Calibri" w:cs="Calibri" w:eastAsia="Calibri" w:hAnsi="Calibri"/>
          <w:sz w:val="21"/>
          <w:szCs w:val="21"/>
        </w:rPr>
        <w:t xml:space="preserve">El panel es accesible únicamente para el rol Administrador.</w:t>
      </w:r>
    </w:p>
    <w:p>
      <w:pPr>
        <w:spacing w:after="260" w:before="100"/>
      </w:pPr>
      <w:r>
        <w:rPr>
          <w:rFonts w:ascii="Calibri" w:cs="Calibri" w:eastAsia="Calibri" w:hAnsi="Calibri"/>
          <w:b/>
          <w:bCs/>
          <w:i/>
          <w:iCs/>
          <w:sz w:val="20"/>
          <w:szCs w:val="20"/>
        </w:rPr>
        <w:t xml:space="preserve">Trazabilidad: </w:t>
      </w:r>
      <w:r>
        <w:rPr>
          <w:rFonts w:ascii="Calibri" w:cs="Calibri" w:eastAsia="Calibri" w:hAnsi="Calibri"/>
          <w:i/>
          <w:iCs/>
          <w:color w:val="5B6472"/>
          <w:sz w:val="20"/>
          <w:szCs w:val="20"/>
        </w:rPr>
        <w:t xml:space="preserve">Requisitos RF-23 · Casos de uso CU-16</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2026-09-30T14:40:50.855Z</dcterms:created>
  <dcterms:modified xsi:type="dcterms:W3CDTF">2026-09-30T14:40:50.855Z</dcterms:modified>
</cp:coreProperties>
</file>

<file path=docProps/custom.xml><?xml version="1.0" encoding="utf-8"?>
<Properties xmlns="http://schemas.openxmlformats.org/officeDocument/2006/custom-properties" xmlns:vt="http://schemas.openxmlformats.org/officeDocument/2006/docPropsVTypes"/>
</file>