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F71A" w14:textId="77777777" w:rsidR="00773E52" w:rsidRPr="00773E52" w:rsidRDefault="00773E52" w:rsidP="00773E52">
      <w:r w:rsidRPr="00773E52">
        <w:rPr>
          <w:b/>
          <w:bCs/>
        </w:rPr>
        <w:t>Expediente:</w:t>
      </w:r>
      <w:r w:rsidRPr="00773E52">
        <w:t xml:space="preserve"> 2022-797550-8728-LA</w:t>
      </w:r>
      <w:r w:rsidRPr="00773E52">
        <w:br/>
      </w:r>
      <w:r w:rsidRPr="00773E52">
        <w:rPr>
          <w:b/>
          <w:bCs/>
        </w:rPr>
        <w:t>Materia:</w:t>
      </w:r>
      <w:r w:rsidRPr="00773E52">
        <w:t xml:space="preserve"> Laboral</w:t>
      </w:r>
      <w:r w:rsidRPr="00773E52">
        <w:br/>
      </w:r>
      <w:r w:rsidRPr="00773E52">
        <w:rPr>
          <w:b/>
          <w:bCs/>
        </w:rPr>
        <w:t>Juzgado:</w:t>
      </w:r>
      <w:r w:rsidRPr="00773E52">
        <w:t xml:space="preserve"> Juzgado de Laboral de Heredia</w:t>
      </w:r>
      <w:r w:rsidRPr="00773E52">
        <w:br/>
      </w:r>
      <w:r w:rsidRPr="00773E52">
        <w:rPr>
          <w:b/>
          <w:bCs/>
        </w:rPr>
        <w:t>Parte actora:</w:t>
      </w:r>
      <w:r w:rsidRPr="00773E52">
        <w:t xml:space="preserve"> Nadia López, en representación propia (o por medio de apoderado judicial)</w:t>
      </w:r>
      <w:r w:rsidRPr="00773E52">
        <w:br/>
      </w:r>
      <w:r w:rsidRPr="00773E52">
        <w:rPr>
          <w:b/>
          <w:bCs/>
        </w:rPr>
        <w:t>Parte demandada:</w:t>
      </w:r>
      <w:r w:rsidRPr="00773E52">
        <w:t xml:space="preserve"> Energía Azul S.A.</w:t>
      </w:r>
      <w:r w:rsidRPr="00773E52">
        <w:br/>
      </w:r>
      <w:r w:rsidRPr="00773E52">
        <w:rPr>
          <w:b/>
          <w:bCs/>
        </w:rPr>
        <w:t>Fecha:</w:t>
      </w:r>
      <w:r w:rsidRPr="00773E52">
        <w:t xml:space="preserve"> 29 de septiembre de 2025</w:t>
      </w:r>
    </w:p>
    <w:p w14:paraId="06B38155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I. Objeto</w:t>
      </w:r>
    </w:p>
    <w:p w14:paraId="2F754809" w14:textId="77777777" w:rsidR="00773E52" w:rsidRPr="00773E52" w:rsidRDefault="00773E52" w:rsidP="00773E52">
      <w:r w:rsidRPr="00773E52">
        <w:t>Por este medio comparezco a:</w:t>
      </w:r>
    </w:p>
    <w:p w14:paraId="415956EA" w14:textId="77777777" w:rsidR="00773E52" w:rsidRPr="00773E52" w:rsidRDefault="00773E52" w:rsidP="00773E52">
      <w:pPr>
        <w:numPr>
          <w:ilvl w:val="0"/>
          <w:numId w:val="1"/>
        </w:numPr>
      </w:pPr>
      <w:r w:rsidRPr="00773E52">
        <w:t xml:space="preserve">Incorporar </w:t>
      </w:r>
      <w:r w:rsidRPr="00773E52">
        <w:rPr>
          <w:b/>
          <w:bCs/>
        </w:rPr>
        <w:t>hechos sobrevenidos</w:t>
      </w:r>
      <w:r w:rsidRPr="00773E52">
        <w:t xml:space="preserve"> desde la audiencia de juicio del 08/04/2025,</w:t>
      </w:r>
    </w:p>
    <w:p w14:paraId="1B681A17" w14:textId="77777777" w:rsidR="00773E52" w:rsidRPr="00773E52" w:rsidRDefault="00773E52" w:rsidP="00773E52">
      <w:pPr>
        <w:numPr>
          <w:ilvl w:val="0"/>
          <w:numId w:val="1"/>
        </w:numPr>
      </w:pPr>
      <w:r w:rsidRPr="00773E52">
        <w:t xml:space="preserve">Formular </w:t>
      </w:r>
      <w:r w:rsidRPr="00773E52">
        <w:rPr>
          <w:b/>
          <w:bCs/>
        </w:rPr>
        <w:t>observaciones finales</w:t>
      </w:r>
      <w:r w:rsidRPr="00773E52">
        <w:t xml:space="preserve"> al peritaje contable y a la prueba rendida, y</w:t>
      </w:r>
    </w:p>
    <w:p w14:paraId="03BD97FC" w14:textId="77777777" w:rsidR="00773E52" w:rsidRPr="00773E52" w:rsidRDefault="00773E52" w:rsidP="00773E52">
      <w:pPr>
        <w:numPr>
          <w:ilvl w:val="0"/>
          <w:numId w:val="1"/>
        </w:numPr>
      </w:pPr>
      <w:r w:rsidRPr="00773E52">
        <w:rPr>
          <w:b/>
          <w:bCs/>
        </w:rPr>
        <w:t>Actualizar la cuantificación</w:t>
      </w:r>
      <w:r w:rsidRPr="00773E52">
        <w:t xml:space="preserve"> de rubros e </w:t>
      </w:r>
      <w:r w:rsidRPr="00773E52">
        <w:rPr>
          <w:b/>
          <w:bCs/>
        </w:rPr>
        <w:t>intereses</w:t>
      </w:r>
      <w:r w:rsidRPr="00773E52">
        <w:t xml:space="preserve"> conforme a la mora prolongada, solicitando asimismo </w:t>
      </w:r>
      <w:r w:rsidRPr="00773E52">
        <w:rPr>
          <w:b/>
          <w:bCs/>
        </w:rPr>
        <w:t>costas personales y procesales</w:t>
      </w:r>
      <w:r w:rsidRPr="00773E52">
        <w:t>.</w:t>
      </w:r>
    </w:p>
    <w:p w14:paraId="1B7C57CB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II. Breve marco del caso (en autos)</w:t>
      </w:r>
    </w:p>
    <w:p w14:paraId="0C40D7E6" w14:textId="77777777" w:rsidR="00773E52" w:rsidRPr="00773E52" w:rsidRDefault="00773E52" w:rsidP="00773E52">
      <w:r w:rsidRPr="00773E52">
        <w:t xml:space="preserve">La litis versa sobre </w:t>
      </w:r>
      <w:r w:rsidRPr="00773E52">
        <w:rPr>
          <w:b/>
          <w:bCs/>
        </w:rPr>
        <w:t>reclamo de horas extra</w:t>
      </w:r>
      <w:r w:rsidRPr="00773E52">
        <w:t xml:space="preserve">, terminación sin causa objetiva ni forma escrita y el pago de preaviso y auxilio de cesantía. Consta en autos contrato de trabajo, constancias salariales, correos internos; informe de Inspección de Trabajo con hallazgos en seguridad e higiene; peritaje contable que cruza planillas, depósitos y reportes de jornada; y testigos que corroboran parcialmente extremos fácticos. Se dictaron </w:t>
      </w:r>
      <w:r w:rsidRPr="00773E52">
        <w:rPr>
          <w:b/>
          <w:bCs/>
        </w:rPr>
        <w:t>medidas cautelares</w:t>
      </w:r>
      <w:r w:rsidRPr="00773E52">
        <w:t xml:space="preserve">, se ordenó preservar nóminas y registros y se señaló juicio para el 08/04/2025. </w:t>
      </w:r>
    </w:p>
    <w:p w14:paraId="2EA73B2B" w14:textId="77777777" w:rsidR="00773E52" w:rsidRPr="00773E52" w:rsidRDefault="00773E52" w:rsidP="00773E52">
      <w:r w:rsidRPr="00773E52">
        <w:t>2022_797550_8728_LA</w:t>
      </w:r>
    </w:p>
    <w:p w14:paraId="6095A554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III. Hechos sobrevenidos (continuación)</w:t>
      </w:r>
    </w:p>
    <w:p w14:paraId="67F47702" w14:textId="77777777" w:rsidR="00773E52" w:rsidRPr="00773E52" w:rsidRDefault="00773E52" w:rsidP="00773E52">
      <w:pPr>
        <w:numPr>
          <w:ilvl w:val="0"/>
          <w:numId w:val="2"/>
        </w:numPr>
      </w:pPr>
      <w:r w:rsidRPr="00773E52">
        <w:rPr>
          <w:b/>
          <w:bCs/>
        </w:rPr>
        <w:t>Persistencia de mora</w:t>
      </w:r>
      <w:r w:rsidRPr="00773E52">
        <w:t>: A la fecha, la demandada no ha satisfecho voluntariamente suma alguna por diferencias de horas extra ni rubros rescisorios, manteniendo la mora desde la interposición de la demanda.</w:t>
      </w:r>
    </w:p>
    <w:p w14:paraId="28866C5B" w14:textId="77777777" w:rsidR="00773E52" w:rsidRPr="00773E52" w:rsidRDefault="00773E52" w:rsidP="00773E52">
      <w:pPr>
        <w:numPr>
          <w:ilvl w:val="0"/>
          <w:numId w:val="2"/>
        </w:numPr>
      </w:pPr>
      <w:r w:rsidRPr="00773E52">
        <w:rPr>
          <w:b/>
          <w:bCs/>
        </w:rPr>
        <w:t>Disponibilidad de fuentes</w:t>
      </w:r>
      <w:r w:rsidRPr="00773E52">
        <w:t>: Se acreditó en juicio que la empresa mantiene sistemas de registro (relojes biométricos / planillas) y correos de supervisión que permiten reconstruir jornadas; ello coincide con lo ya ordenado por el Tribunal respecto a la preservación de nóminas.</w:t>
      </w:r>
    </w:p>
    <w:p w14:paraId="47F7B6B9" w14:textId="77777777" w:rsidR="00773E52" w:rsidRPr="00773E52" w:rsidRDefault="00773E52" w:rsidP="00773E52">
      <w:pPr>
        <w:numPr>
          <w:ilvl w:val="0"/>
          <w:numId w:val="2"/>
        </w:numPr>
      </w:pPr>
      <w:r w:rsidRPr="00773E52">
        <w:rPr>
          <w:b/>
          <w:bCs/>
        </w:rPr>
        <w:t>No desvirtuación idónea</w:t>
      </w:r>
      <w:r w:rsidRPr="00773E52">
        <w:t xml:space="preserve">: La demandada no aportó controles de jornada firmados por la actora que reflejen descansos efectivos ni compensaciones </w:t>
      </w:r>
      <w:r w:rsidRPr="00773E52">
        <w:lastRenderedPageBreak/>
        <w:t xml:space="preserve">equivalentes; su prueba testifical resultó </w:t>
      </w:r>
      <w:r w:rsidRPr="00773E52">
        <w:rPr>
          <w:b/>
          <w:bCs/>
        </w:rPr>
        <w:t>incongruente</w:t>
      </w:r>
      <w:r w:rsidRPr="00773E52">
        <w:t xml:space="preserve"> con los reportes de producción y con los depósitos bancarios en fechas pico.</w:t>
      </w:r>
    </w:p>
    <w:p w14:paraId="0529C4FB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IV. Observaciones finales al peritaje contable</w:t>
      </w:r>
    </w:p>
    <w:p w14:paraId="2E7688A2" w14:textId="77777777" w:rsidR="00773E52" w:rsidRPr="00773E52" w:rsidRDefault="00773E52" w:rsidP="00773E52">
      <w:pPr>
        <w:numPr>
          <w:ilvl w:val="0"/>
          <w:numId w:val="3"/>
        </w:numPr>
      </w:pPr>
      <w:r w:rsidRPr="00773E52">
        <w:rPr>
          <w:b/>
          <w:bCs/>
        </w:rPr>
        <w:t>Metodología adecuada</w:t>
      </w:r>
      <w:r w:rsidRPr="00773E52">
        <w:t>: El peritaje utilizó cruce de planillas, depósitos y reportes de jornada. Es técnica idónea para cuantificar diferencias de tiempo-efectivo.</w:t>
      </w:r>
    </w:p>
    <w:p w14:paraId="14647237" w14:textId="77777777" w:rsidR="00773E52" w:rsidRPr="00773E52" w:rsidRDefault="00773E52" w:rsidP="00773E52">
      <w:pPr>
        <w:numPr>
          <w:ilvl w:val="0"/>
          <w:numId w:val="3"/>
        </w:numPr>
      </w:pPr>
      <w:r w:rsidRPr="00773E52">
        <w:rPr>
          <w:b/>
          <w:bCs/>
        </w:rPr>
        <w:t>Ajuste por nocturnidad y recargos</w:t>
      </w:r>
      <w:r w:rsidRPr="00773E52">
        <w:t xml:space="preserve">: Se solicita al Tribunal adoptar la </w:t>
      </w:r>
      <w:r w:rsidRPr="00773E52">
        <w:rPr>
          <w:b/>
          <w:bCs/>
        </w:rPr>
        <w:t>tabla de recargos</w:t>
      </w:r>
      <w:r w:rsidRPr="00773E52">
        <w:t xml:space="preserve"> propuesta por la parte actora en alegato (diurno 50%, nocturno 75%, feriados 100% cuando corresponda), en cuanto resulta más conforme con la prueba de turnos y calendarios aportados.</w:t>
      </w:r>
    </w:p>
    <w:p w14:paraId="6C7E66C5" w14:textId="77777777" w:rsidR="00773E52" w:rsidRPr="00773E52" w:rsidRDefault="00773E52" w:rsidP="00773E52">
      <w:pPr>
        <w:numPr>
          <w:ilvl w:val="0"/>
          <w:numId w:val="3"/>
        </w:numPr>
      </w:pPr>
      <w:r w:rsidRPr="00773E52">
        <w:rPr>
          <w:b/>
          <w:bCs/>
        </w:rPr>
        <w:t>Corrección por “redondeos”</w:t>
      </w:r>
      <w:r w:rsidRPr="00773E52">
        <w:t xml:space="preserve">: El peritaje aplicó redondeos a la baja en fracciones menores de 30 minutos. Se solicita </w:t>
      </w:r>
      <w:r w:rsidRPr="00773E52">
        <w:rPr>
          <w:b/>
          <w:bCs/>
        </w:rPr>
        <w:t>computar fracciones efectivamente laboradas</w:t>
      </w:r>
      <w:r w:rsidRPr="00773E52">
        <w:t xml:space="preserve"> conforme principio de </w:t>
      </w:r>
      <w:r w:rsidRPr="00773E52">
        <w:rPr>
          <w:b/>
          <w:bCs/>
        </w:rPr>
        <w:t>condición más beneficiosa</w:t>
      </w:r>
      <w:r w:rsidRPr="00773E52">
        <w:t xml:space="preserve"> </w:t>
      </w:r>
      <w:proofErr w:type="spellStart"/>
      <w:r w:rsidRPr="00773E52">
        <w:t>y</w:t>
      </w:r>
      <w:proofErr w:type="spellEnd"/>
      <w:r w:rsidRPr="00773E52">
        <w:t xml:space="preserve"> </w:t>
      </w:r>
      <w:r w:rsidRPr="00773E52">
        <w:rPr>
          <w:b/>
          <w:bCs/>
        </w:rPr>
        <w:t xml:space="preserve">in dubio </w:t>
      </w:r>
      <w:proofErr w:type="gramStart"/>
      <w:r w:rsidRPr="00773E52">
        <w:rPr>
          <w:b/>
          <w:bCs/>
        </w:rPr>
        <w:t>pro operario</w:t>
      </w:r>
      <w:proofErr w:type="gramEnd"/>
      <w:r w:rsidRPr="00773E52">
        <w:t>.</w:t>
      </w:r>
    </w:p>
    <w:p w14:paraId="483975A6" w14:textId="77777777" w:rsidR="00773E52" w:rsidRPr="00773E52" w:rsidRDefault="00773E52" w:rsidP="00773E52">
      <w:pPr>
        <w:numPr>
          <w:ilvl w:val="0"/>
          <w:numId w:val="3"/>
        </w:numPr>
      </w:pPr>
      <w:r w:rsidRPr="00773E52">
        <w:rPr>
          <w:b/>
          <w:bCs/>
        </w:rPr>
        <w:t>Intereses</w:t>
      </w:r>
      <w:r w:rsidRPr="00773E52">
        <w:t xml:space="preserve">: Incorporar </w:t>
      </w:r>
      <w:r w:rsidRPr="00773E52">
        <w:rPr>
          <w:b/>
          <w:bCs/>
        </w:rPr>
        <w:t>interés legal</w:t>
      </w:r>
      <w:r w:rsidRPr="00773E52">
        <w:t xml:space="preserve"> desde la exigibilidad de cada período (mensual) hasta el efectivo pago, y </w:t>
      </w:r>
      <w:r w:rsidRPr="00773E52">
        <w:rPr>
          <w:b/>
          <w:bCs/>
        </w:rPr>
        <w:t>anatocismo legal</w:t>
      </w:r>
      <w:r w:rsidRPr="00773E52">
        <w:t xml:space="preserve"> cuando proceda por anualidades completas no satisfechas.</w:t>
      </w:r>
    </w:p>
    <w:p w14:paraId="5F63324D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V. Cuantificación actualizada (resumen orientativo)</w:t>
      </w:r>
    </w:p>
    <w:p w14:paraId="7B8D9B5F" w14:textId="77777777" w:rsidR="00773E52" w:rsidRPr="00773E52" w:rsidRDefault="00773E52" w:rsidP="00773E52">
      <w:r w:rsidRPr="00773E52">
        <w:rPr>
          <w:b/>
          <w:bCs/>
        </w:rPr>
        <w:t>Nota:</w:t>
      </w:r>
      <w:r w:rsidRPr="00773E52">
        <w:t xml:space="preserve"> La columna “Base” corresponde a la cuantía determinada en el peritaje y/o en la demanda; “Actualización” agrega interés legal acumulado y diferencia por recargos corregidos. (Si el Tribunal lo estima, puede ordenar cuadro detallado anexo por períodos).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738"/>
        <w:gridCol w:w="1471"/>
        <w:gridCol w:w="1988"/>
        <w:gridCol w:w="1704"/>
        <w:gridCol w:w="1593"/>
      </w:tblGrid>
      <w:tr w:rsidR="00773E52" w:rsidRPr="00773E52" w14:paraId="77AC9150" w14:textId="77777777" w:rsidTr="00773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E7ED5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Rubro</w:t>
            </w:r>
          </w:p>
        </w:tc>
        <w:tc>
          <w:tcPr>
            <w:tcW w:w="0" w:type="auto"/>
            <w:hideMark/>
          </w:tcPr>
          <w:p w14:paraId="2FA45379" w14:textId="77777777" w:rsidR="00773E52" w:rsidRPr="00773E52" w:rsidRDefault="00773E52" w:rsidP="00773E5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Base (según autos)</w:t>
            </w:r>
          </w:p>
        </w:tc>
        <w:tc>
          <w:tcPr>
            <w:tcW w:w="0" w:type="auto"/>
            <w:hideMark/>
          </w:tcPr>
          <w:p w14:paraId="4E23153C" w14:textId="77777777" w:rsidR="00773E52" w:rsidRPr="00773E52" w:rsidRDefault="00773E52" w:rsidP="00773E5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Ajuste por recargos/horas</w:t>
            </w:r>
          </w:p>
        </w:tc>
        <w:tc>
          <w:tcPr>
            <w:tcW w:w="0" w:type="auto"/>
            <w:hideMark/>
          </w:tcPr>
          <w:p w14:paraId="32F28C31" w14:textId="77777777" w:rsidR="00773E52" w:rsidRPr="00773E52" w:rsidRDefault="00773E52" w:rsidP="00773E5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Interés legal acumulado*</w:t>
            </w:r>
          </w:p>
        </w:tc>
        <w:tc>
          <w:tcPr>
            <w:tcW w:w="0" w:type="auto"/>
            <w:hideMark/>
          </w:tcPr>
          <w:p w14:paraId="1DF91523" w14:textId="77777777" w:rsidR="00773E52" w:rsidRPr="00773E52" w:rsidRDefault="00773E52" w:rsidP="00773E5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Subtotal actualizado</w:t>
            </w:r>
          </w:p>
        </w:tc>
      </w:tr>
      <w:tr w:rsidR="00773E52" w:rsidRPr="00773E52" w14:paraId="19544B8A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FB3B5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Horas extra (3 años)</w:t>
            </w:r>
          </w:p>
        </w:tc>
        <w:tc>
          <w:tcPr>
            <w:tcW w:w="0" w:type="auto"/>
            <w:hideMark/>
          </w:tcPr>
          <w:p w14:paraId="36ADF428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₡1.500.000</w:t>
            </w:r>
          </w:p>
        </w:tc>
        <w:tc>
          <w:tcPr>
            <w:tcW w:w="0" w:type="auto"/>
            <w:hideMark/>
          </w:tcPr>
          <w:p w14:paraId="4A7C6E5C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22A2925F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51D5FCE9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</w:tr>
      <w:tr w:rsidR="00773E52" w:rsidRPr="00773E52" w14:paraId="0EF85BFD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2BF41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Preaviso</w:t>
            </w:r>
          </w:p>
        </w:tc>
        <w:tc>
          <w:tcPr>
            <w:tcW w:w="0" w:type="auto"/>
            <w:hideMark/>
          </w:tcPr>
          <w:p w14:paraId="02CFFD74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003B00A5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—</w:t>
            </w:r>
          </w:p>
        </w:tc>
        <w:tc>
          <w:tcPr>
            <w:tcW w:w="0" w:type="auto"/>
            <w:hideMark/>
          </w:tcPr>
          <w:p w14:paraId="72946194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41705EF9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</w:tr>
      <w:tr w:rsidR="00773E52" w:rsidRPr="00773E52" w14:paraId="2EE43010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DB11B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Auxilio de cesantía</w:t>
            </w:r>
          </w:p>
        </w:tc>
        <w:tc>
          <w:tcPr>
            <w:tcW w:w="0" w:type="auto"/>
            <w:hideMark/>
          </w:tcPr>
          <w:p w14:paraId="01B03B7E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60E70CB7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—</w:t>
            </w:r>
          </w:p>
        </w:tc>
        <w:tc>
          <w:tcPr>
            <w:tcW w:w="0" w:type="auto"/>
            <w:hideMark/>
          </w:tcPr>
          <w:p w14:paraId="1ADFAE50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122EF7C6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</w:tr>
      <w:tr w:rsidR="00773E52" w:rsidRPr="00773E52" w14:paraId="5E74059F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49415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Aguinaldo proporcional</w:t>
            </w:r>
          </w:p>
        </w:tc>
        <w:tc>
          <w:tcPr>
            <w:tcW w:w="0" w:type="auto"/>
            <w:hideMark/>
          </w:tcPr>
          <w:p w14:paraId="47819AEE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52218A3C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—</w:t>
            </w:r>
          </w:p>
        </w:tc>
        <w:tc>
          <w:tcPr>
            <w:tcW w:w="0" w:type="auto"/>
            <w:hideMark/>
          </w:tcPr>
          <w:p w14:paraId="6BC0EE3F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6380C78B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</w:tr>
      <w:tr w:rsidR="00773E52" w:rsidRPr="00773E52" w14:paraId="0AB83AD9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894B5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Vacaciones pendientes</w:t>
            </w:r>
          </w:p>
        </w:tc>
        <w:tc>
          <w:tcPr>
            <w:tcW w:w="0" w:type="auto"/>
            <w:hideMark/>
          </w:tcPr>
          <w:p w14:paraId="783DA577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7001AB88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—</w:t>
            </w:r>
          </w:p>
        </w:tc>
        <w:tc>
          <w:tcPr>
            <w:tcW w:w="0" w:type="auto"/>
            <w:hideMark/>
          </w:tcPr>
          <w:p w14:paraId="0B1E706D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29CBCE5B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</w:tr>
      <w:tr w:rsidR="00773E52" w:rsidRPr="00773E52" w14:paraId="7FA70F1F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65CBD" w14:textId="77777777" w:rsidR="00773E52" w:rsidRPr="00773E52" w:rsidRDefault="00773E52" w:rsidP="00773E52">
            <w:pPr>
              <w:spacing w:after="160" w:line="278" w:lineRule="auto"/>
            </w:pPr>
            <w:r w:rsidRPr="00773E52">
              <w:lastRenderedPageBreak/>
              <w:t>Daño moral</w:t>
            </w:r>
          </w:p>
        </w:tc>
        <w:tc>
          <w:tcPr>
            <w:tcW w:w="0" w:type="auto"/>
            <w:hideMark/>
          </w:tcPr>
          <w:p w14:paraId="6710AA8E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  <w:tc>
          <w:tcPr>
            <w:tcW w:w="0" w:type="auto"/>
            <w:hideMark/>
          </w:tcPr>
          <w:p w14:paraId="056BF902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—</w:t>
            </w:r>
          </w:p>
        </w:tc>
        <w:tc>
          <w:tcPr>
            <w:tcW w:w="0" w:type="auto"/>
            <w:hideMark/>
          </w:tcPr>
          <w:p w14:paraId="1A3C7907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—</w:t>
            </w:r>
          </w:p>
        </w:tc>
        <w:tc>
          <w:tcPr>
            <w:tcW w:w="0" w:type="auto"/>
            <w:hideMark/>
          </w:tcPr>
          <w:p w14:paraId="1CFBB6F8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t>₡___</w:t>
            </w:r>
          </w:p>
        </w:tc>
      </w:tr>
      <w:tr w:rsidR="00773E52" w:rsidRPr="00773E52" w14:paraId="5D2AF92F" w14:textId="77777777" w:rsidTr="00773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C1FF5" w14:textId="77777777" w:rsidR="00773E52" w:rsidRPr="00773E52" w:rsidRDefault="00773E52" w:rsidP="00773E52">
            <w:pPr>
              <w:spacing w:after="160" w:line="278" w:lineRule="auto"/>
            </w:pPr>
            <w:r w:rsidRPr="00773E52">
              <w:t>Total</w:t>
            </w:r>
          </w:p>
        </w:tc>
        <w:tc>
          <w:tcPr>
            <w:tcW w:w="0" w:type="auto"/>
            <w:hideMark/>
          </w:tcPr>
          <w:p w14:paraId="5162D20B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20DA3E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616C18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E7C99F5" w14:textId="77777777" w:rsidR="00773E52" w:rsidRPr="00773E52" w:rsidRDefault="00773E52" w:rsidP="00773E5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E52">
              <w:rPr>
                <w:b/>
                <w:bCs/>
              </w:rPr>
              <w:t>₡___</w:t>
            </w:r>
          </w:p>
        </w:tc>
      </w:tr>
    </w:tbl>
    <w:p w14:paraId="54A66E38" w14:textId="77777777" w:rsidR="00773E52" w:rsidRPr="00773E52" w:rsidRDefault="00773E52" w:rsidP="00773E52">
      <w:r w:rsidRPr="00773E52">
        <w:t>* Aplicar tasa legal vigente para créditos laborales, computada desde la exigibilidad mensual de cada período (o desde la terminación para rescisorios), hasta la fecha de pago.</w:t>
      </w:r>
    </w:p>
    <w:p w14:paraId="0FDF34A3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VI. Derecho</w:t>
      </w:r>
    </w:p>
    <w:p w14:paraId="00F2FFF9" w14:textId="77777777" w:rsidR="00773E52" w:rsidRPr="00773E52" w:rsidRDefault="00773E52" w:rsidP="00773E52">
      <w:pPr>
        <w:numPr>
          <w:ilvl w:val="0"/>
          <w:numId w:val="4"/>
        </w:numPr>
      </w:pPr>
      <w:r w:rsidRPr="00773E52">
        <w:rPr>
          <w:b/>
          <w:bCs/>
        </w:rPr>
        <w:t>Art. 10, 18, 104 y concordantes del Código de Trabajo</w:t>
      </w:r>
      <w:r w:rsidRPr="00773E52">
        <w:t xml:space="preserve"> (jornada y horas extraordinarias; pago de recargos).</w:t>
      </w:r>
    </w:p>
    <w:p w14:paraId="0552B420" w14:textId="77777777" w:rsidR="00773E52" w:rsidRPr="00773E52" w:rsidRDefault="00773E52" w:rsidP="00773E52">
      <w:pPr>
        <w:numPr>
          <w:ilvl w:val="0"/>
          <w:numId w:val="4"/>
        </w:numPr>
      </w:pPr>
      <w:r w:rsidRPr="00773E52">
        <w:rPr>
          <w:b/>
          <w:bCs/>
        </w:rPr>
        <w:t xml:space="preserve">Principios de primacía de la realidad, </w:t>
      </w:r>
      <w:proofErr w:type="gramStart"/>
      <w:r w:rsidRPr="00773E52">
        <w:rPr>
          <w:b/>
          <w:bCs/>
        </w:rPr>
        <w:t>pro operario</w:t>
      </w:r>
      <w:proofErr w:type="gramEnd"/>
      <w:r w:rsidRPr="00773E52">
        <w:rPr>
          <w:b/>
          <w:bCs/>
        </w:rPr>
        <w:t>, continuidad de la relación laboral y carga dinámica de la prueba</w:t>
      </w:r>
      <w:r w:rsidRPr="00773E52">
        <w:t>.</w:t>
      </w:r>
    </w:p>
    <w:p w14:paraId="50D4D9BC" w14:textId="77777777" w:rsidR="00773E52" w:rsidRPr="00773E52" w:rsidRDefault="00773E52" w:rsidP="00773E52">
      <w:pPr>
        <w:numPr>
          <w:ilvl w:val="0"/>
          <w:numId w:val="4"/>
        </w:numPr>
      </w:pPr>
      <w:r w:rsidRPr="00773E52">
        <w:rPr>
          <w:b/>
          <w:bCs/>
        </w:rPr>
        <w:t>Jurisprudencia constante</w:t>
      </w:r>
      <w:r w:rsidRPr="00773E52">
        <w:t xml:space="preserve"> sobre validez de medios electrónicos y planillas para acreditar tiempo efectivo, y sobre interés legal en créditos laborales.</w:t>
      </w:r>
    </w:p>
    <w:p w14:paraId="10B1E9C8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VII. Petitorio</w:t>
      </w:r>
    </w:p>
    <w:p w14:paraId="14626823" w14:textId="77777777" w:rsidR="00773E52" w:rsidRPr="00773E52" w:rsidRDefault="00773E52" w:rsidP="00773E52">
      <w:r w:rsidRPr="00773E52">
        <w:t>Con fundamento en lo expuesto, solicito al Tribunal:</w:t>
      </w:r>
    </w:p>
    <w:p w14:paraId="1E41CF53" w14:textId="77777777" w:rsidR="00773E52" w:rsidRPr="00773E52" w:rsidRDefault="00773E52" w:rsidP="00773E52">
      <w:pPr>
        <w:numPr>
          <w:ilvl w:val="0"/>
          <w:numId w:val="5"/>
        </w:numPr>
      </w:pPr>
      <w:r w:rsidRPr="00773E52">
        <w:rPr>
          <w:b/>
          <w:bCs/>
        </w:rPr>
        <w:t>Tener por incorporados</w:t>
      </w:r>
      <w:r w:rsidRPr="00773E52">
        <w:t xml:space="preserve"> los hechos sobrevenidos y </w:t>
      </w:r>
      <w:r w:rsidRPr="00773E52">
        <w:rPr>
          <w:b/>
          <w:bCs/>
        </w:rPr>
        <w:t>admitidas</w:t>
      </w:r>
      <w:r w:rsidRPr="00773E52">
        <w:t xml:space="preserve"> las observaciones finales al peritaje.</w:t>
      </w:r>
    </w:p>
    <w:p w14:paraId="5DBB5700" w14:textId="77777777" w:rsidR="00773E52" w:rsidRPr="00773E52" w:rsidRDefault="00773E52" w:rsidP="00773E52">
      <w:pPr>
        <w:numPr>
          <w:ilvl w:val="0"/>
          <w:numId w:val="5"/>
        </w:numPr>
      </w:pPr>
      <w:r w:rsidRPr="00773E52">
        <w:rPr>
          <w:b/>
          <w:bCs/>
        </w:rPr>
        <w:t>Ajustar la liquidación</w:t>
      </w:r>
      <w:r w:rsidRPr="00773E52">
        <w:t xml:space="preserve"> de horas extra con los recargos correctos y </w:t>
      </w:r>
      <w:r w:rsidRPr="00773E52">
        <w:rPr>
          <w:b/>
          <w:bCs/>
        </w:rPr>
        <w:t>computar fracciones efectivas</w:t>
      </w:r>
      <w:r w:rsidRPr="00773E52">
        <w:t xml:space="preserve"> de jornada.</w:t>
      </w:r>
    </w:p>
    <w:p w14:paraId="77058F83" w14:textId="77777777" w:rsidR="00773E52" w:rsidRPr="00773E52" w:rsidRDefault="00773E52" w:rsidP="00773E52">
      <w:pPr>
        <w:numPr>
          <w:ilvl w:val="0"/>
          <w:numId w:val="5"/>
        </w:numPr>
      </w:pPr>
      <w:r w:rsidRPr="00773E52">
        <w:rPr>
          <w:b/>
          <w:bCs/>
        </w:rPr>
        <w:t>Condenar</w:t>
      </w:r>
      <w:r w:rsidRPr="00773E52">
        <w:t xml:space="preserve"> a la demandada al </w:t>
      </w:r>
      <w:r w:rsidRPr="00773E52">
        <w:rPr>
          <w:b/>
          <w:bCs/>
        </w:rPr>
        <w:t>pago de los rubros</w:t>
      </w:r>
      <w:r w:rsidRPr="00773E52">
        <w:t xml:space="preserve"> detallados, con </w:t>
      </w:r>
      <w:r w:rsidRPr="00773E52">
        <w:rPr>
          <w:b/>
          <w:bCs/>
        </w:rPr>
        <w:t>interés legal</w:t>
      </w:r>
      <w:r w:rsidRPr="00773E52">
        <w:t xml:space="preserve"> desde su exigibilidad y </w:t>
      </w:r>
      <w:r w:rsidRPr="00773E52">
        <w:rPr>
          <w:b/>
          <w:bCs/>
        </w:rPr>
        <w:t>costas personales y procesales</w:t>
      </w:r>
      <w:r w:rsidRPr="00773E52">
        <w:t>.</w:t>
      </w:r>
    </w:p>
    <w:p w14:paraId="2B5F7FBD" w14:textId="77777777" w:rsidR="00773E52" w:rsidRPr="00773E52" w:rsidRDefault="00773E52" w:rsidP="00773E52">
      <w:pPr>
        <w:numPr>
          <w:ilvl w:val="0"/>
          <w:numId w:val="5"/>
        </w:numPr>
      </w:pPr>
      <w:r w:rsidRPr="00773E52">
        <w:rPr>
          <w:b/>
          <w:bCs/>
        </w:rPr>
        <w:t>Oficiar</w:t>
      </w:r>
      <w:r w:rsidRPr="00773E52">
        <w:t xml:space="preserve"> —si fuere necesario— para completar copias certificadas de registros de marcación/jornada y respaldos de nómina, en especial en períodos de alta producción.</w:t>
      </w:r>
    </w:p>
    <w:p w14:paraId="09B445E9" w14:textId="77777777" w:rsidR="00773E52" w:rsidRPr="00773E52" w:rsidRDefault="00773E52" w:rsidP="00773E52">
      <w:pPr>
        <w:numPr>
          <w:ilvl w:val="0"/>
          <w:numId w:val="5"/>
        </w:numPr>
      </w:pPr>
      <w:r w:rsidRPr="00773E52">
        <w:rPr>
          <w:b/>
          <w:bCs/>
        </w:rPr>
        <w:t>Ordenar el depósito judicial</w:t>
      </w:r>
      <w:r w:rsidRPr="00773E52">
        <w:t xml:space="preserve"> de las sumas, dentro del plazo legal, bajo apercibimiento.</w:t>
      </w:r>
    </w:p>
    <w:p w14:paraId="63EAC3B9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t>VIII. Prueba (adición)</w:t>
      </w:r>
    </w:p>
    <w:p w14:paraId="4063865F" w14:textId="77777777" w:rsidR="00773E52" w:rsidRPr="00773E52" w:rsidRDefault="00773E52" w:rsidP="00773E52">
      <w:pPr>
        <w:numPr>
          <w:ilvl w:val="0"/>
          <w:numId w:val="6"/>
        </w:numPr>
      </w:pPr>
      <w:r w:rsidRPr="00773E52">
        <w:rPr>
          <w:b/>
          <w:bCs/>
        </w:rPr>
        <w:t>Pericial contable complementaria</w:t>
      </w:r>
      <w:r w:rsidRPr="00773E52">
        <w:t xml:space="preserve"> (si el Tribunal lo estima necesario) para recalcular recargos y fracciones.</w:t>
      </w:r>
    </w:p>
    <w:p w14:paraId="4526AF25" w14:textId="77777777" w:rsidR="00773E52" w:rsidRPr="00773E52" w:rsidRDefault="00773E52" w:rsidP="00773E52">
      <w:pPr>
        <w:numPr>
          <w:ilvl w:val="0"/>
          <w:numId w:val="6"/>
        </w:numPr>
      </w:pPr>
      <w:proofErr w:type="gramStart"/>
      <w:r w:rsidRPr="00773E52">
        <w:rPr>
          <w:b/>
          <w:bCs/>
        </w:rPr>
        <w:t>Documental ampliatoria</w:t>
      </w:r>
      <w:proofErr w:type="gramEnd"/>
      <w:r w:rsidRPr="00773E52">
        <w:t>: calendarios de turnos, reportes de producción por semana, correos de supervisión con instrucciones de prolongación de jornada.</w:t>
      </w:r>
    </w:p>
    <w:p w14:paraId="781A06F7" w14:textId="77777777" w:rsidR="00773E52" w:rsidRPr="00773E52" w:rsidRDefault="00773E52" w:rsidP="00773E52">
      <w:pPr>
        <w:numPr>
          <w:ilvl w:val="0"/>
          <w:numId w:val="6"/>
        </w:numPr>
      </w:pPr>
      <w:r w:rsidRPr="00773E52">
        <w:rPr>
          <w:b/>
          <w:bCs/>
        </w:rPr>
        <w:t>Testimonial complementaria</w:t>
      </w:r>
      <w:r w:rsidRPr="00773E52">
        <w:t>: dos testigos de línea y un supervisor, sobre horarios reales, descansos y autorizaciones de extras.</w:t>
      </w:r>
    </w:p>
    <w:p w14:paraId="198A1A7C" w14:textId="77777777" w:rsidR="00773E52" w:rsidRPr="00773E52" w:rsidRDefault="00773E52" w:rsidP="00773E52">
      <w:pPr>
        <w:rPr>
          <w:b/>
          <w:bCs/>
        </w:rPr>
      </w:pPr>
      <w:r w:rsidRPr="00773E52">
        <w:rPr>
          <w:b/>
          <w:bCs/>
        </w:rPr>
        <w:lastRenderedPageBreak/>
        <w:t>IX. Señalamientos y notificaciones</w:t>
      </w:r>
    </w:p>
    <w:p w14:paraId="6226B820" w14:textId="77777777" w:rsidR="00773E52" w:rsidRPr="00773E52" w:rsidRDefault="00773E52" w:rsidP="00773E52">
      <w:r w:rsidRPr="00773E52">
        <w:t xml:space="preserve">Se señalan los medios electrónicos ya registrados en autos para todas las notificaciones. De estimarse pertinente, se solicita </w:t>
      </w:r>
      <w:r w:rsidRPr="00773E52">
        <w:rPr>
          <w:b/>
          <w:bCs/>
        </w:rPr>
        <w:t>audiencia breve de aclaración</w:t>
      </w:r>
      <w:r w:rsidRPr="00773E52">
        <w:t xml:space="preserve"> para discutir ajustes de liquidación.</w:t>
      </w:r>
    </w:p>
    <w:p w14:paraId="59CB23C9" w14:textId="77777777" w:rsidR="008826AB" w:rsidRDefault="008826AB"/>
    <w:sectPr w:rsidR="00882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F7532"/>
    <w:multiLevelType w:val="multilevel"/>
    <w:tmpl w:val="A366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407BB"/>
    <w:multiLevelType w:val="multilevel"/>
    <w:tmpl w:val="7FC0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91B55"/>
    <w:multiLevelType w:val="multilevel"/>
    <w:tmpl w:val="956E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A5A76"/>
    <w:multiLevelType w:val="multilevel"/>
    <w:tmpl w:val="6CE8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E2753"/>
    <w:multiLevelType w:val="multilevel"/>
    <w:tmpl w:val="BF2C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227AE"/>
    <w:multiLevelType w:val="multilevel"/>
    <w:tmpl w:val="CC22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273174">
    <w:abstractNumId w:val="2"/>
  </w:num>
  <w:num w:numId="2" w16cid:durableId="702902709">
    <w:abstractNumId w:val="5"/>
  </w:num>
  <w:num w:numId="3" w16cid:durableId="874469074">
    <w:abstractNumId w:val="0"/>
  </w:num>
  <w:num w:numId="4" w16cid:durableId="82260995">
    <w:abstractNumId w:val="3"/>
  </w:num>
  <w:num w:numId="5" w16cid:durableId="1302269941">
    <w:abstractNumId w:val="1"/>
  </w:num>
  <w:num w:numId="6" w16cid:durableId="563760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2"/>
    <w:rsid w:val="00773E52"/>
    <w:rsid w:val="008826AB"/>
    <w:rsid w:val="00F326A7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7795"/>
  <w15:chartTrackingRefBased/>
  <w15:docId w15:val="{F91161B4-33AB-4464-A93A-7AE11337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E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E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E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E52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773E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824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Yeslin Chinchilla</dc:creator>
  <cp:keywords/>
  <dc:description/>
  <cp:lastModifiedBy>Yeslin Chinchilla</cp:lastModifiedBy>
  <cp:revision>1</cp:revision>
  <dcterms:created xsi:type="dcterms:W3CDTF">2025-09-29T20:13:00Z</dcterms:created>
  <dcterms:modified xsi:type="dcterms:W3CDTF">2025-09-29T20:32:00Z</dcterms:modified>
</cp:coreProperties>
</file>