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________________20____г. № _____</w:t>
      </w: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На №______от __________________</w:t>
      </w: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  <w:r>
        <w:rPr>
          <w:rFonts w:ascii="Liberation Serif" w:eastAsia="Liberation Serif" w:hAnsi="Liberation Serif" w:cs="Liberation Serif"/>
          <w:sz w:val="24"/>
          <w:szCs w:val="28"/>
        </w:rPr>
        <w:t>ДОВЕРЕННОСТЬ</w:t>
      </w:r>
    </w:p>
    <w:p w:rsidR="00034EDA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  <w:r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г. Салехард                                                                                       </w:t>
      </w:r>
      <w:r w:rsidRPr="00340CE1">
        <w:rPr>
          <w:rFonts w:ascii="Liberation Serif" w:eastAsia="Liberation Serif" w:hAnsi="Liberation Serif" w:cs="Liberation Serif"/>
          <w:sz w:val="24"/>
          <w:szCs w:val="28"/>
        </w:rPr>
        <w:tab/>
        <w:t xml:space="preserve">          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day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DB74B7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mon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th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year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года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  <w:highlight w:val="yellow"/>
        </w:rPr>
        <w:t xml:space="preserve"> </w:t>
      </w: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Настоящей доверенностью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Счетная палата Ямало-Ненецкого автономного округа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в лице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status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100FB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_</w:t>
      </w:r>
      <w:r w:rsidR="00100FB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r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Счетной палаты Ямало-Ненецкого автономного округа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last</w:t>
      </w:r>
      <w:r w:rsidR="00DB74B7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name</w:t>
      </w:r>
      <w:r w:rsidR="00DB74B7" w:rsidRPr="00DB74B7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 xml:space="preserve"> 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firstname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1}} 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middlename</w:t>
      </w:r>
      <w:r w:rsidR="00B862EB" w:rsidRPr="00EE0E36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Pr="00340CE1">
        <w:rPr>
          <w:rFonts w:ascii="Liberation Serif" w:eastAsia="Liberation Serif" w:hAnsi="Liberation Serif" w:cs="Liberation Serif"/>
          <w:sz w:val="20"/>
          <w:highlight w:val="yellow"/>
        </w:rPr>
        <w:t>,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действующей на основании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Закона Ямало-Ненецкого автономного округа </w:t>
      </w:r>
      <w:r>
        <w:rPr>
          <w:rFonts w:ascii="Liberation Serif" w:eastAsia="Liberation Serif" w:hAnsi="Liberation Serif" w:cs="Liberation Serif"/>
          <w:sz w:val="24"/>
          <w:szCs w:val="24"/>
        </w:rPr>
        <w:br/>
        <w:t>от 21 декабря 2015 года № 138-ЗАО «О Счетной палате Ямало-Ненецкого автономного округа»,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уполномочивае</w:t>
      </w:r>
      <w:r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т</w:t>
      </w:r>
      <w:r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 </w:t>
      </w:r>
      <w:bookmarkStart w:id="0" w:name="_GoBack"/>
      <w:r w:rsidR="00A42811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A42811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status</w:t>
      </w:r>
      <w:r w:rsidR="00A42811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_1</w:t>
      </w:r>
      <w:r w:rsidR="00A42811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}}</w:t>
      </w:r>
      <w:r w:rsidRPr="008D19B3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status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2_2}}</w:t>
      </w:r>
      <w:r w:rsidR="00EE0E36" w:rsidRPr="008D19B3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status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2_3}}</w:t>
      </w:r>
      <w:r w:rsidR="00EE0E36" w:rsidRPr="008D19B3"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status</w:t>
      </w:r>
      <w:r w:rsidR="00EE0E36" w:rsidRPr="008D19B3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2_4}}</w:t>
      </w:r>
      <w:r w:rsidR="00EE0E36" w:rsidRPr="00EE0E36"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 </w:t>
      </w:r>
      <w:bookmarkEnd w:id="0"/>
      <w:r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Счетной палаты Ямало-Ненецкого автономного округа </w:t>
      </w:r>
      <w:r w:rsidR="00F06893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lastname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 xml:space="preserve"> 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firstname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 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middlename</w:t>
      </w:r>
      <w:r w:rsidR="00F06893" w:rsidRP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F06893" w:rsidRPr="00340CE1">
        <w:rPr>
          <w:rFonts w:ascii="Liberation Serif" w:eastAsia="Liberation Serif" w:hAnsi="Liberation Serif" w:cs="Liberation Serif"/>
          <w:sz w:val="20"/>
          <w:highlight w:val="yellow"/>
        </w:rPr>
        <w:t>,</w:t>
      </w:r>
      <w:r w:rsidR="00F06893"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паспорт серия: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passport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  <w:sz w:val="24"/>
        </w:rPr>
      </w:pP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Передавать в Региональный центр регистрации УФК по Ямало-Ненецкому автономному округу Удостоверяющего центра Федерального казначейства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руководство по обеспечению безопасности использования электронной подписи и средств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Настоящая доверенность выдана п</w:t>
      </w:r>
      <w:r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о «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</w:rPr>
        <w:t>{{</w:t>
      </w:r>
      <w:r w:rsid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  <w:lang w:val="en-US"/>
        </w:rPr>
        <w:t>day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»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DB74B7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mon</w:t>
      </w:r>
      <w:r w:rsid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th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year</w:t>
      </w:r>
      <w:r w:rsidR="00DB74B7" w:rsidRPr="00DB74B7">
        <w:rPr>
          <w:rFonts w:ascii="Liberation Serif" w:eastAsia="Liberation Serif" w:hAnsi="Liberation Serif" w:cs="Liberation Serif"/>
          <w:sz w:val="24"/>
          <w:szCs w:val="24"/>
          <w:highlight w:val="yellow"/>
        </w:rPr>
        <w:t>_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5}}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 г</w:t>
      </w:r>
      <w:r>
        <w:rPr>
          <w:rFonts w:ascii="Liberation Serif" w:eastAsia="Liberation Serif" w:hAnsi="Liberation Serif" w:cs="Liberation Serif"/>
          <w:sz w:val="24"/>
          <w:szCs w:val="24"/>
        </w:rPr>
        <w:t>. Без права передоверия.</w:t>
      </w:r>
    </w:p>
    <w:p w:rsidR="00034EDA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Собственноручную подпись</w:t>
      </w:r>
      <w:r>
        <w:rPr>
          <w:rFonts w:ascii="Liberation Serif" w:eastAsia="Liberation Serif" w:hAnsi="Liberation Serif" w:cs="Liberation Serif"/>
        </w:rPr>
        <w:t xml:space="preserve">   ______________________________/__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short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name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2}}</w:t>
      </w:r>
      <w:r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2"/>
          <w:szCs w:val="22"/>
        </w:rPr>
        <w:t>удостоверяю.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_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</w:t>
      </w:r>
      <w:r w:rsidR="00A42811" w:rsidRPr="00DB74B7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status</w:t>
      </w:r>
      <w:r w:rsidR="00A42811" w:rsidRPr="00DB74B7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1}}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</w:t>
      </w:r>
      <w:r>
        <w:rPr>
          <w:rFonts w:ascii="Liberation Serif" w:eastAsia="Liberation Serif" w:hAnsi="Liberation Serif" w:cs="Liberation Serif"/>
          <w:sz w:val="24"/>
        </w:rPr>
        <w:t>_____/___________________________/__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short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name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1}}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</w:t>
      </w:r>
      <w:r>
        <w:rPr>
          <w:rFonts w:ascii="Liberation Serif" w:eastAsia="Liberation Serif" w:hAnsi="Liberation Serif" w:cs="Liberation Serif"/>
          <w:sz w:val="24"/>
        </w:rPr>
        <w:t>_____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</w:t>
      </w:r>
      <w:r>
        <w:rPr>
          <w:rFonts w:ascii="Liberation Serif" w:eastAsia="Liberation Serif" w:hAnsi="Liberation Serif" w:cs="Liberation Serif"/>
        </w:rPr>
        <w:t xml:space="preserve"> (должность руководителя)                              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EE" w:rsidRDefault="008174EE">
      <w:pPr>
        <w:spacing w:after="0" w:line="240" w:lineRule="auto"/>
      </w:pPr>
      <w:r>
        <w:separator/>
      </w:r>
    </w:p>
  </w:endnote>
  <w:endnote w:type="continuationSeparator" w:id="0">
    <w:p w:rsidR="008174EE" w:rsidRDefault="0081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EE" w:rsidRDefault="008174EE">
      <w:pPr>
        <w:spacing w:after="0" w:line="240" w:lineRule="auto"/>
      </w:pPr>
      <w:r>
        <w:separator/>
      </w:r>
    </w:p>
  </w:footnote>
  <w:footnote w:type="continuationSeparator" w:id="0">
    <w:p w:rsidR="008174EE" w:rsidRDefault="0081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100FB1"/>
    <w:rsid w:val="001B393D"/>
    <w:rsid w:val="00340CE1"/>
    <w:rsid w:val="00395096"/>
    <w:rsid w:val="006E4490"/>
    <w:rsid w:val="00756E79"/>
    <w:rsid w:val="008174EE"/>
    <w:rsid w:val="008D19B3"/>
    <w:rsid w:val="009A46C0"/>
    <w:rsid w:val="00A42811"/>
    <w:rsid w:val="00B862EB"/>
    <w:rsid w:val="00DB74B7"/>
    <w:rsid w:val="00EE0E36"/>
    <w:rsid w:val="00EE7B40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15636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27</cp:revision>
  <dcterms:created xsi:type="dcterms:W3CDTF">2022-02-08T09:20:00Z</dcterms:created>
  <dcterms:modified xsi:type="dcterms:W3CDTF">2023-01-10T12:04:00Z</dcterms:modified>
</cp:coreProperties>
</file>