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28" w:space="0" w:color="0B1C4A"/>
            </w:tcBorders>
          </w:tcPr>
          <w:p>
            <w:pPr>
              <w:spacing w:after="40" w:line="460" w:lineRule="exact"/>
              <w:ind w:left="200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40"/>
              </w:rPr>
              <w:t>내부 메모: 분기 마감 일정</w:t>
            </w:r>
          </w:p>
          <w:p>
            <w:pPr>
              <w:ind w:left="200"/>
            </w:pPr>
            <w:r>
              <w:rPr>
                <w:rFonts w:ascii="Pretendard Variable" w:hAnsi="Pretendard Variable" w:eastAsia="Pretendard Variable"/>
                <w:b w:val="0"/>
                <w:color w:val="0B1C4A"/>
                <w:sz w:val="22"/>
              </w:rPr>
              <w:t>테마: procpa</w:t>
            </w:r>
          </w:p>
        </w:tc>
      </w:tr>
    </w:tbl>
    <w:p/>
    <w:p>
      <w:r>
        <w:rPr>
          <w:rFonts w:ascii="Pretendard Variable" w:hAnsi="Pretendard Variable" w:eastAsia="Pretendard Variable"/>
          <w:b w:val="0"/>
          <w:color w:val="1A2330"/>
          <w:sz w:val="22"/>
        </w:rPr>
        <w:t>수신: 재무팀 / 발신: 결산담당 / 일자: 2026-06-04</w:t>
      </w:r>
    </w:p>
    <w:p>
      <w:pPr>
        <w:pStyle w:val="Heading2"/>
      </w:pPr>
      <w:r>
        <w:rPr>
          <w:rFonts w:ascii="Pretendard Variable" w:hAnsi="Pretendard Variable" w:eastAsia="Pretendard Variable"/>
          <w:b/>
          <w:color w:val="0B1C4A"/>
          <w:sz w:val="24"/>
        </w:rPr>
        <w:t>안건</w:t>
      </w: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FY26 1분기 결산 마감 일정을 아래와 같이 공유합니다.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단계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담당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기한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전표 마감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각 팀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06-10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계정 조정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결산팀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06-12</w:t>
            </w:r>
          </w:p>
        </w:tc>
      </w:tr>
      <w:tr>
        <w:tc>
          <w:tcPr>
            <w:tcBorders>
              <w:top w:val="single" w:sz="4" w:space="0" w:color="D6E0EE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검토/승인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CFO</w:t>
            </w:r>
          </w:p>
        </w:tc>
        <w:tc>
          <w:tcPr>
            <w:tcBorders>
              <w:top w:val="single" w:sz="4" w:space="0" w:color="D6E0EE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06-14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FF5FF"/>
            <w:tcBorders>
              <w:left w:val="single" w:sz="24" w:space="0" w:color="2563EB"/>
              <w:top w:val="single" w:sz="4" w:space="0" w:color="EFF5FF"/>
              <w:bottom w:val="single" w:sz="4" w:space="0" w:color="EFF5FF"/>
              <w:right w:val="single" w:sz="4" w:space="0" w:color="EFF5FF"/>
            </w:tcBorders>
          </w:tcPr>
          <w:p>
            <w:r/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기한 엄수 요망. 지연 시 사전 공유 바랍니다.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retendard Variable" w:hAnsi="Pretendard Variable"/>
        <w:color w:val="0B1C4A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 Variable" w:hAnsi="Pretendard Variable" w:eastAsia="Pretendard Variable"/>
      <w:color w:val="1A23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