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retendard Variable" w:hAnsi="Pretendard Variable" w:eastAsia="Pretendard Variable"/>
          <w:b w:val="0"/>
          <w:color w:val="9AA0AA"/>
          <w:sz w:val="22"/>
        </w:rPr>
        <w:t>시안 A — bar (기본: 제목 + 강조 바 · 두 줄 제목 줄간격 확인용)</w:t>
      </w:r>
    </w:p>
    <w:p>
      <w:pPr>
        <w:spacing w:before="0" w:after="40" w:line="560" w:lineRule="exact"/>
      </w:pPr>
      <w:r>
        <w:rPr>
          <w:rFonts w:ascii="Pretendard Variable" w:hAnsi="Pretendard Variable" w:eastAsia="Pretendard Variable"/>
          <w:b/>
          <w:color w:val="0B1C4A"/>
          <w:sz w:val="48"/>
        </w:rPr>
        <w:t>FY25 유형자산·사용권자산 손상평가 검토보고서 (회수가능액 산정 포함)</w:t>
      </w:r>
    </w:p>
    <w:p>
      <w:pPr>
        <w:spacing w:before="0" w:after="40"/>
      </w:pPr>
      <w:r>
        <w:rPr>
          <w:rFonts w:ascii="Pretendard Variable" w:hAnsi="Pretendard Variable" w:eastAsia="Pretendard Variable"/>
          <w:b w:val="0"/>
          <w:color w:val="0B1C4A"/>
          <w:sz w:val="22"/>
        </w:rPr>
        <w:t>OO사 · 2026. 3.</w:t>
      </w:r>
    </w:p>
    <w:p>
      <w:pPr>
        <w:spacing w:before="40" w:after="120"/>
        <w:pBdr>
          <w:bottom w:val="single" w:sz="20" w:space="1" w:color="0B1C4A"/>
        </w:pBdr>
      </w:pPr>
    </w:p>
    <w:p>
      <w:r>
        <w:rPr>
          <w:rFonts w:ascii="Pretendard Variable" w:hAnsi="Pretendard Variable" w:eastAsia="Pretendard Variable"/>
          <w:b w:val="0"/>
          <w:color w:val="1A2330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계정과목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전기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매출액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1,200,000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6E0EE"/>
              <w:bottom w:val="single" w:sz="16" w:space="0" w:color="0B1C4A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영업이익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220,000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Pretendard Variable" w:hAnsi="Pretendard Variable" w:eastAsia="Pretendard Variable"/>
          <w:b w:val="0"/>
          <w:color w:val="9AA0AA"/>
          <w:sz w:val="22"/>
        </w:rPr>
        <w:t>시안 C — side (좌측 세로 악센트 바 · 간단한 메모/검토)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28" w:space="0" w:color="0B1C4A"/>
            </w:tcBorders>
          </w:tcPr>
          <w:p>
            <w:pPr>
              <w:spacing w:after="40" w:line="460" w:lineRule="exact"/>
              <w:ind w:left="200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40"/>
              </w:rPr>
              <w:t>회계처리 검토 메모</w:t>
            </w:r>
          </w:p>
          <w:p>
            <w:pPr>
              <w:ind w:left="200"/>
            </w:pPr>
            <w:r>
              <w:rPr>
                <w:rFonts w:ascii="Pretendard Variable" w:hAnsi="Pretendard Variable" w:eastAsia="Pretendard Variable"/>
                <w:b w:val="0"/>
                <w:color w:val="0B1C4A"/>
                <w:sz w:val="22"/>
              </w:rPr>
              <w:t>리스 변경 회계처리 · 2026. 3.</w:t>
            </w:r>
          </w:p>
        </w:tc>
      </w:tr>
    </w:tbl>
    <w:p/>
    <w:p>
      <w:r>
        <w:rPr>
          <w:rFonts w:ascii="Pretendard Variable" w:hAnsi="Pretendard Variable" w:eastAsia="Pretendard Variable"/>
          <w:b w:val="0"/>
          <w:color w:val="1A2330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계정과목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전기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매출액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1,200,000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6E0EE"/>
              <w:bottom w:val="single" w:sz="16" w:space="0" w:color="0B1C4A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영업이익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220,000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Pretendard Variable" w:hAnsi="Pretendard Variable" w:eastAsia="Pretendard Variable"/>
          <w:b w:val="0"/>
          <w:color w:val="9AA0AA"/>
          <w:sz w:val="22"/>
        </w:rPr>
        <w:t>시안 D — band (전폭 색 밴드 · 제안서/트렌디 산출물)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0B1C4A"/>
            <w:tcBorders>
              <w:top w:val="single" w:sz="4" w:space="0" w:color="0B1C4A"/>
              <w:bottom w:val="single" w:sz="4" w:space="0" w:color="0B1C4A"/>
              <w:left w:val="single" w:sz="4" w:space="0" w:color="0B1C4A"/>
              <w:right w:val="single" w:sz="4" w:space="0" w:color="0B1C4A"/>
            </w:tcBorders>
          </w:tcPr>
          <w:p>
            <w:pPr>
              <w:spacing w:before="280"/>
              <w:ind w:left="240"/>
            </w:pPr>
            <w:r>
              <w:rPr>
                <w:rFonts w:ascii="Pretendard Variable" w:hAnsi="Pretendard Variable" w:eastAsia="Pretendard Variable"/>
                <w:b w:val="0"/>
                <w:color w:val="A8C6FF"/>
                <w:sz w:val="18"/>
                <w:spacing w:val="40"/>
              </w:rPr>
              <w:t>PROCPA CONSULTING</w:t>
            </w:r>
          </w:p>
          <w:p>
            <w:pPr>
              <w:spacing w:after="40" w:line="500" w:lineRule="exact"/>
              <w:ind w:left="240"/>
            </w:pPr>
            <w:r>
              <w:rPr>
                <w:rFonts w:ascii="Pretendard Variable" w:hAnsi="Pretendard Variable" w:eastAsia="Pretendard Variable"/>
                <w:b/>
                <w:color w:val="FFFFFF"/>
                <w:sz w:val="44"/>
              </w:rPr>
              <w:t>회계·재무 AX 도입 제안서</w:t>
            </w:r>
          </w:p>
          <w:p>
            <w:pPr>
              <w:spacing w:after="280"/>
              <w:ind w:left="240"/>
            </w:pPr>
            <w:r>
              <w:rPr>
                <w:rFonts w:ascii="Pretendard Variable" w:hAnsi="Pretendard Variable" w:eastAsia="Pretendard Variable"/>
                <w:b w:val="0"/>
                <w:color w:val="A8C6FF"/>
                <w:sz w:val="22"/>
              </w:rPr>
              <w:t>OO 주식회사 · 2026. 3.</w:t>
            </w:r>
          </w:p>
        </w:tc>
      </w:tr>
    </w:tbl>
    <w:p/>
    <w:p>
      <w:r>
        <w:rPr>
          <w:rFonts w:ascii="Pretendard Variable" w:hAnsi="Pretendard Variable" w:eastAsia="Pretendard Variable"/>
          <w:b w:val="0"/>
          <w:color w:val="1A2330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계정과목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전기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매출액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1,200,000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6E0EE"/>
              <w:bottom w:val="single" w:sz="16" w:space="0" w:color="0B1C4A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영업이익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220,000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Pretendard Variable" w:hAnsi="Pretendard Variable" w:eastAsia="Pretendard Variable"/>
          <w:b w:val="0"/>
          <w:color w:val="9AA0AA"/>
          <w:sz w:val="22"/>
        </w:rPr>
        <w:t>시안 E — center (중앙 정렬 + 상하 가는 선 88% 폭 · 공식 의견서)</w:t>
      </w:r>
    </w:p>
    <w:tbl>
      <w:tblPr>
        <w:jc w:val="center"/>
        <w:tblLook w:firstColumn="1" w:firstRow="1" w:lastColumn="0" w:lastRow="0" w:noHBand="0" w:noVBand="1" w:val="04A0"/>
        <w:tblW w:type="pct" w:w="4400"/>
      </w:tblPr>
      <w:tblGrid>
        <w:gridCol w:w="8640"/>
      </w:tblGrid>
      <w:tr>
        <w:tc>
          <w:tcPr>
            <w:tcW w:type="dxa" w:w="8640"/>
            <w:tcBorders>
              <w:top w:val="single" w:sz="4" w:space="0" w:color="A8C6FF"/>
              <w:bottom w:val="single" w:sz="4" w:space="0" w:color="A8C6FF"/>
            </w:tcBorders>
          </w:tcPr>
          <w:p>
            <w:pPr>
              <w:spacing w:before="200" w:after="40" w:line="460" w:lineRule="exact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40"/>
              </w:rPr>
              <w:t>회 신 문</w:t>
            </w:r>
          </w:p>
          <w:p>
            <w:pPr>
              <w:spacing w:after="200"/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0B1C4A"/>
                <w:sz w:val="22"/>
              </w:rPr>
              <w:t>전환사채 발행자 회계처리 질의에 대한 의견</w:t>
            </w:r>
          </w:p>
        </w:tc>
      </w:tr>
    </w:tbl>
    <w:p>
      <w:pPr>
        <w:spacing w:before="120" w:after="120"/>
        <w:jc w:val="center"/>
      </w:pPr>
      <w:r>
        <w:rPr>
          <w:rFonts w:ascii="Pretendard Variable" w:hAnsi="Pretendard Variable" w:eastAsia="Pretendard Variable"/>
          <w:b w:val="0"/>
          <w:color w:val="A8C6FF"/>
          <w:sz w:val="18"/>
        </w:rPr>
        <w:t>수신 OO 주식회사 · 문서번호 26-031</w:t>
      </w:r>
    </w:p>
    <w:p>
      <w:r>
        <w:rPr>
          <w:rFonts w:ascii="Pretendard Variable" w:hAnsi="Pretendard Variable" w:eastAsia="Pretendard Variable"/>
          <w:b w:val="0"/>
          <w:color w:val="1A2330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계정과목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전기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매출액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1,200,000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6E0EE"/>
              <w:bottom w:val="single" w:sz="16" w:space="0" w:color="0B1C4A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영업이익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220,000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Pretendard Variable" w:hAnsi="Pretendard Variable" w:eastAsia="Pretendard Variable"/>
          <w:b w:val="0"/>
          <w:color w:val="9AA0AA"/>
          <w:sz w:val="22"/>
        </w:rPr>
        <w:t>시안 F — meta (제목 좌 + 문서정보 표 우 · 조서)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53"/>
          </w:tcPr>
          <w:p>
            <w:pPr>
              <w:spacing w:after="40" w:line="440" w:lineRule="exact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38"/>
              </w:rPr>
              <w:t>수금조서 — 매출채권</w:t>
            </w:r>
          </w:p>
          <w:p>
            <w:r>
              <w:rPr>
                <w:rFonts w:ascii="Pretendard Variable" w:hAnsi="Pretendard Variable" w:eastAsia="Pretendard Variable"/>
                <w:b w:val="0"/>
                <w:color w:val="0B1C4A"/>
                <w:sz w:val="22"/>
              </w:rPr>
              <w:t>OO사 FY25 기말감사</w:t>
            </w:r>
          </w:p>
        </w:tc>
        <w:tc>
          <w:tcPr>
            <w:tcW w:type="dxa" w:w="3118"/>
          </w:tcPr>
          <w:tbl>
            <w:tblPr>
              <w:tblW w:type="auto" w:w="0"/>
              <w:jc w:val="right"/>
              <w:tblLook w:firstColumn="1" w:firstRow="1" w:lastColumn="0" w:lastRow="0" w:noHBand="0" w:noVBand="1" w:val="04A0"/>
            </w:tblPr>
            <w:tblGrid>
              <w:gridCol w:w="1559"/>
              <w:gridCol w:w="1559"/>
            </w:tblGrid>
            <w:tr>
              <w:tc>
                <w:tcPr>
                  <w:tcW w:type="dxa" w:w="1134"/>
                  <w:shd w:val="clear" w:color="auto" w:fill="EFF5FF"/>
                  <w:tcBorders>
                    <w:top w:val="single" w:sz="4" w:space="0" w:color="D6E0EE"/>
                    <w:bottom w:val="single" w:sz="4" w:space="0" w:color="D6E0EE"/>
                    <w:left w:val="single" w:sz="4" w:space="0" w:color="D6E0EE"/>
                    <w:right w:val="single" w:sz="4" w:space="0" w:color="D6E0EE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Pretendard Variable" w:hAnsi="Pretendard Variable" w:eastAsia="Pretendard Variable"/>
                      <w:b/>
                      <w:color w:val="0B1C4A"/>
                      <w:sz w:val="18"/>
                    </w:rPr>
                    <w:t>조서번호</w:t>
                  </w:r>
                </w:p>
              </w:tc>
              <w:tc>
                <w:tcPr>
                  <w:tcW w:type="dxa" w:w="1814"/>
                  <w:tcBorders>
                    <w:top w:val="single" w:sz="4" w:space="0" w:color="D6E0EE"/>
                    <w:bottom w:val="single" w:sz="4" w:space="0" w:color="D6E0EE"/>
                    <w:left w:val="single" w:sz="4" w:space="0" w:color="D6E0EE"/>
                    <w:right w:val="single" w:sz="4" w:space="0" w:color="D6E0EE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Pretendard Variable" w:hAnsi="Pretendard Variable" w:eastAsia="Pretendard Variable"/>
                      <w:b w:val="0"/>
                      <w:color w:val="1A2330"/>
                      <w:sz w:val="18"/>
                    </w:rPr>
                    <w:t>C-210</w:t>
                  </w:r>
                </w:p>
              </w:tc>
            </w:tr>
            <w:tr>
              <w:tc>
                <w:tcPr>
                  <w:tcW w:type="dxa" w:w="1134"/>
                  <w:shd w:val="clear" w:color="auto" w:fill="EFF5FF"/>
                  <w:tcBorders>
                    <w:top w:val="single" w:sz="4" w:space="0" w:color="D6E0EE"/>
                    <w:bottom w:val="single" w:sz="4" w:space="0" w:color="D6E0EE"/>
                    <w:left w:val="single" w:sz="4" w:space="0" w:color="D6E0EE"/>
                    <w:right w:val="single" w:sz="4" w:space="0" w:color="D6E0EE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Pretendard Variable" w:hAnsi="Pretendard Variable" w:eastAsia="Pretendard Variable"/>
                      <w:b/>
                      <w:color w:val="0B1C4A"/>
                      <w:sz w:val="18"/>
                    </w:rPr>
                    <w:t>작성</w:t>
                  </w:r>
                </w:p>
              </w:tc>
              <w:tc>
                <w:tcPr>
                  <w:tcW w:type="dxa" w:w="1814"/>
                  <w:tcBorders>
                    <w:top w:val="single" w:sz="4" w:space="0" w:color="D6E0EE"/>
                    <w:bottom w:val="single" w:sz="4" w:space="0" w:color="D6E0EE"/>
                    <w:left w:val="single" w:sz="4" w:space="0" w:color="D6E0EE"/>
                    <w:right w:val="single" w:sz="4" w:space="0" w:color="D6E0EE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Pretendard Variable" w:hAnsi="Pretendard Variable" w:eastAsia="Pretendard Variable"/>
                      <w:b w:val="0"/>
                      <w:color w:val="1A2330"/>
                      <w:sz w:val="18"/>
                    </w:rPr>
                    <w:t>홍길동 3/15</w:t>
                  </w:r>
                </w:p>
              </w:tc>
            </w:tr>
            <w:tr>
              <w:tc>
                <w:tcPr>
                  <w:tcW w:type="dxa" w:w="1134"/>
                  <w:shd w:val="clear" w:color="auto" w:fill="EFF5FF"/>
                  <w:tcBorders>
                    <w:top w:val="single" w:sz="4" w:space="0" w:color="D6E0EE"/>
                    <w:bottom w:val="single" w:sz="4" w:space="0" w:color="D6E0EE"/>
                    <w:left w:val="single" w:sz="4" w:space="0" w:color="D6E0EE"/>
                    <w:right w:val="single" w:sz="4" w:space="0" w:color="D6E0EE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Pretendard Variable" w:hAnsi="Pretendard Variable" w:eastAsia="Pretendard Variable"/>
                      <w:b/>
                      <w:color w:val="0B1C4A"/>
                      <w:sz w:val="18"/>
                    </w:rPr>
                    <w:t>검토</w:t>
                  </w:r>
                </w:p>
              </w:tc>
              <w:tc>
                <w:tcPr>
                  <w:tcW w:type="dxa" w:w="1814"/>
                  <w:tcBorders>
                    <w:top w:val="single" w:sz="4" w:space="0" w:color="D6E0EE"/>
                    <w:bottom w:val="single" w:sz="4" w:space="0" w:color="D6E0EE"/>
                    <w:left w:val="single" w:sz="4" w:space="0" w:color="D6E0EE"/>
                    <w:right w:val="single" w:sz="4" w:space="0" w:color="D6E0EE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Pretendard Variable" w:hAnsi="Pretendard Variable" w:eastAsia="Pretendard Variable"/>
                      <w:b w:val="0"/>
                      <w:color w:val="1A2330"/>
                      <w:sz w:val="18"/>
                    </w:rPr>
                    <w:t>김철수 3/18</w:t>
                  </w:r>
                </w:p>
              </w:tc>
            </w:tr>
          </w:tbl>
          <w:p/>
        </w:tc>
      </w:tr>
    </w:tbl>
    <w:p>
      <w:pPr>
        <w:spacing w:before="40" w:after="120" w:line="40" w:lineRule="exact"/>
        <w:pBdr>
          <w:bottom w:val="single" w:sz="16" w:space="1" w:color="0B1C4A"/>
        </w:pBdr>
      </w:pPr>
    </w:p>
    <w:p>
      <w:r>
        <w:rPr>
          <w:rFonts w:ascii="Pretendard Variable" w:hAnsi="Pretendard Variable" w:eastAsia="Pretendard Variable"/>
          <w:b w:val="0"/>
          <w:color w:val="1A2330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계정과목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전기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매출액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1,200,000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6E0EE"/>
              <w:bottom w:val="single" w:sz="16" w:space="0" w:color="0B1C4A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영업이익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220,000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290,000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 Variable" w:hAnsi="Pretendard Variable"/>
        <w:color w:val="0B1C4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 Variable" w:hAnsi="Pretendard Variable" w:eastAsia="Pretendard Variable"/>
      <w:color w:val="1A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