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Calibri" w:cs="Calibri" w:eastAsia="Calibri" w:hAnsi="Calibri"/>
          <w:b/>
          <w:bCs/>
          <w:color w:val="E8A33D"/>
          <w:sz w:val="26"/>
          <w:szCs w:val="26"/>
        </w:rPr>
        <w:t xml:space="preserve">NOVATRUST MICROFINANCE BANK (NTMB)</w:t>
      </w:r>
    </w:p>
    <w:p>
      <w:pPr>
        <w:spacing w:before="220"/>
        <w:jc w:val="center"/>
      </w:pPr>
      <w:r>
        <w:rPr>
          <w:rFonts w:ascii="Calibri" w:cs="Calibri" w:eastAsia="Calibri" w:hAnsi="Calibri"/>
          <w:b/>
          <w:bCs/>
          <w:color w:val="1F3864"/>
          <w:sz w:val="52"/>
          <w:szCs w:val="52"/>
        </w:rPr>
        <w:t xml:space="preserve">LOAN PORTFOLIO ANALYTICS</w:t>
      </w:r>
    </w:p>
    <w:p>
      <w:pPr>
        <w:spacing w:after="100" w:before="200"/>
        <w:jc w:val="center"/>
      </w:pPr>
      <w:r>
        <w:rPr>
          <w:rFonts w:ascii="Calibri" w:cs="Calibri" w:eastAsia="Calibri" w:hAnsi="Calibri"/>
          <w:b/>
          <w:bCs/>
          <w:color w:val="0E7C7B"/>
          <w:sz w:val="40"/>
          <w:szCs w:val="40"/>
        </w:rPr>
        <w:t xml:space="preserve">POWER BI TRAINING PROJECT</w:t>
      </w:r>
    </w:p>
    <w:p>
      <w:pPr>
        <w:spacing w:after="400" w:before="300"/>
        <w:jc w:val="center"/>
      </w:pPr>
      <w:r>
        <w:rPr>
          <w:rFonts w:ascii="Calibri" w:cs="Calibri" w:eastAsia="Calibri" w:hAnsi="Calibri"/>
          <w:i/>
          <w:iCs/>
          <w:color w:val="595959"/>
          <w:sz w:val="26"/>
          <w:szCs w:val="26"/>
        </w:rPr>
        <w:t xml:space="preserve">A Comprehensive Guide to Data Modeling, DAX Measures, and Dashboard Design for Banking/Fintech Analytics</w:t>
      </w:r>
    </w:p>
    <w:p>
      <w:pPr>
        <w:pBdr>
          <w:left w:val="single" w:color="E8A33D" w:sz="24" w:space="8"/>
        </w:pBdr>
        <w:shd w:fill="FFF9EE" w:val="clear"/>
        <w:spacing w:after="500"/>
        <w:ind w:left="1400" w:right="1400"/>
        <w:jc w:val="center"/>
      </w:pPr>
      <w:r>
        <w:rPr>
          <w:rFonts w:ascii="Calibri" w:cs="Calibri" w:eastAsia="Calibri" w:hAnsi="Calibri"/>
          <w:i/>
          <w:iCs/>
          <w:color w:val="7A5B1E"/>
          <w:sz w:val="19"/>
          <w:szCs w:val="19"/>
        </w:rPr>
        <w:t xml:space="preserve">Fictional company notice: NTMB is a fictional company invented solely for this training exercise. Every branch, customer, loan officer, and record in this package is synthetic and randomly generated for teaching purposes only.</w:t>
      </w:r>
    </w:p>
    <w:p>
      <w:pPr>
        <w:spacing w:after="20" w:before="900"/>
        <w:jc w:val="center"/>
      </w:pPr>
      <w:r>
        <w:rPr>
          <w:rFonts w:ascii="Calibri" w:cs="Calibri" w:eastAsia="Calibri" w:hAnsi="Calibri"/>
          <w:b/>
          <w:bCs/>
          <w:color w:val="1F3864"/>
          <w:sz w:val="30"/>
          <w:szCs w:val="30"/>
        </w:rPr>
        <w:t xml:space="preserve">Kajola Gbenga</w:t>
      </w:r>
    </w:p>
    <w:p>
      <w:pPr>
        <w:spacing w:after="1200"/>
        <w:jc w:val="center"/>
      </w:pPr>
      <w:r>
        <w:rPr>
          <w:rFonts w:ascii="Calibri" w:cs="Calibri" w:eastAsia="Calibri" w:hAnsi="Calibri"/>
          <w:i/>
          <w:iCs/>
          <w:color w:val="E8A33D"/>
          <w:sz w:val="24"/>
          <w:szCs w:val="24"/>
        </w:rPr>
        <w:t xml:space="preserve">Data Scientist &amp; AI Engineer</w:t>
      </w:r>
    </w:p>
    <w:p>
      <w:pPr>
        <w:jc w:val="center"/>
      </w:pPr>
      <w:r>
        <w:rPr>
          <w:rFonts w:ascii="Calibri" w:cs="Calibri" w:eastAsia="Calibri" w:hAnsi="Calibri"/>
          <w:color w:val="7F8C8D"/>
          <w:sz w:val="19"/>
          <w:szCs w:val="19"/>
        </w:rPr>
        <w:t xml:space="preserve">Companion files: NTMB_Loan_Portfolio_Dataset.xlsx  |  01_Tasks_and_Planning.html  |  02_Full_Solution_Walkthrough.html</w:t>
      </w:r>
    </w:p>
    <w:p>
      <w:r>
        <w:br w:type="page"/>
      </w:r>
    </w:p>
    <w:p>
      <w:pPr>
        <w:pStyle w:val="Heading1"/>
        <w:pBdr>
          <w:bottom w:val="single" w:color="0E7C7B" w:sz="12" w:space="4"/>
        </w:pBdr>
        <w:spacing w:after="200" w:before="360"/>
      </w:pPr>
      <w:r>
        <w:rPr>
          <w:rFonts w:ascii="Calibri" w:cs="Calibri" w:eastAsia="Calibri" w:hAnsi="Calibri"/>
          <w:b/>
          <w:bCs/>
          <w:color w:val="1F3864"/>
          <w:sz w:val="32"/>
          <w:szCs w:val="32"/>
        </w:rPr>
        <w:t xml:space="preserve">Table of Contents</w:t>
      </w:r>
    </w:p>
    <w:p>
      <w:pPr>
        <w:spacing w:after="140"/>
      </w:pPr>
      <w:r>
        <w:rPr>
          <w:rFonts w:ascii="Calibri" w:cs="Calibri" w:eastAsia="Calibri" w:hAnsi="Calibri"/>
          <w:b/>
          <w:bCs/>
          <w:color w:val="0E7C7B"/>
          <w:sz w:val="22"/>
          <w:szCs w:val="22"/>
        </w:rPr>
        <w:t xml:space="preserve">▸  </w:t>
      </w:r>
      <w:r>
        <w:rPr>
          <w:rFonts w:ascii="Calibri" w:cs="Calibri" w:eastAsia="Calibri" w:hAnsi="Calibri"/>
          <w:color w:val="1F3864"/>
          <w:sz w:val="23"/>
          <w:szCs w:val="23"/>
        </w:rPr>
        <w:t xml:space="preserve">1. Project Overview &amp; Problem Statement</w:t>
      </w:r>
    </w:p>
    <w:p>
      <w:pPr>
        <w:spacing w:after="140"/>
      </w:pPr>
      <w:r>
        <w:rPr>
          <w:rFonts w:ascii="Calibri" w:cs="Calibri" w:eastAsia="Calibri" w:hAnsi="Calibri"/>
          <w:b/>
          <w:bCs/>
          <w:color w:val="0E7C7B"/>
          <w:sz w:val="22"/>
          <w:szCs w:val="22"/>
        </w:rPr>
        <w:t xml:space="preserve">▸  </w:t>
      </w:r>
      <w:r>
        <w:rPr>
          <w:rFonts w:ascii="Calibri" w:cs="Calibri" w:eastAsia="Calibri" w:hAnsi="Calibri"/>
          <w:color w:val="1F3864"/>
          <w:sz w:val="23"/>
          <w:szCs w:val="23"/>
        </w:rPr>
        <w:t xml:space="preserve">2. Dataset Structure &amp; Full Data Dictionary</w:t>
      </w:r>
    </w:p>
    <w:p>
      <w:pPr>
        <w:spacing w:after="140"/>
      </w:pPr>
      <w:r>
        <w:rPr>
          <w:rFonts w:ascii="Calibri" w:cs="Calibri" w:eastAsia="Calibri" w:hAnsi="Calibri"/>
          <w:b/>
          <w:bCs/>
          <w:color w:val="0E7C7B"/>
          <w:sz w:val="22"/>
          <w:szCs w:val="22"/>
        </w:rPr>
        <w:t xml:space="preserve">▸  </w:t>
      </w:r>
      <w:r>
        <w:rPr>
          <w:rFonts w:ascii="Calibri" w:cs="Calibri" w:eastAsia="Calibri" w:hAnsi="Calibri"/>
          <w:color w:val="1F3864"/>
          <w:sz w:val="23"/>
          <w:szCs w:val="23"/>
        </w:rPr>
        <w:t xml:space="preserve">3. Data Loading &amp; Power Query Cleaning</w:t>
      </w:r>
    </w:p>
    <w:p>
      <w:pPr>
        <w:spacing w:after="140"/>
      </w:pPr>
      <w:r>
        <w:rPr>
          <w:rFonts w:ascii="Calibri" w:cs="Calibri" w:eastAsia="Calibri" w:hAnsi="Calibri"/>
          <w:b/>
          <w:bCs/>
          <w:color w:val="0E7C7B"/>
          <w:sz w:val="22"/>
          <w:szCs w:val="22"/>
        </w:rPr>
        <w:t xml:space="preserve">▸  </w:t>
      </w:r>
      <w:r>
        <w:rPr>
          <w:rFonts w:ascii="Calibri" w:cs="Calibri" w:eastAsia="Calibri" w:hAnsi="Calibri"/>
          <w:color w:val="1F3864"/>
          <w:sz w:val="23"/>
          <w:szCs w:val="23"/>
        </w:rPr>
        <w:t xml:space="preserve">4. Data Model, Relationships &amp; Cardinality</w:t>
      </w:r>
    </w:p>
    <w:p>
      <w:pPr>
        <w:spacing w:after="140"/>
      </w:pPr>
      <w:r>
        <w:rPr>
          <w:rFonts w:ascii="Calibri" w:cs="Calibri" w:eastAsia="Calibri" w:hAnsi="Calibri"/>
          <w:b/>
          <w:bCs/>
          <w:color w:val="0E7C7B"/>
          <w:sz w:val="22"/>
          <w:szCs w:val="22"/>
        </w:rPr>
        <w:t xml:space="preserve">▸  </w:t>
      </w:r>
      <w:r>
        <w:rPr>
          <w:rFonts w:ascii="Calibri" w:cs="Calibri" w:eastAsia="Calibri" w:hAnsi="Calibri"/>
          <w:color w:val="1F3864"/>
          <w:sz w:val="23"/>
          <w:szCs w:val="23"/>
        </w:rPr>
        <w:t xml:space="preserve">5. Every DAX Measure, Explained Line by Line</w:t>
      </w:r>
    </w:p>
    <w:p>
      <w:pPr>
        <w:spacing w:after="140"/>
      </w:pPr>
      <w:r>
        <w:rPr>
          <w:rFonts w:ascii="Calibri" w:cs="Calibri" w:eastAsia="Calibri" w:hAnsi="Calibri"/>
          <w:b/>
          <w:bCs/>
          <w:color w:val="0E7C7B"/>
          <w:sz w:val="22"/>
          <w:szCs w:val="22"/>
        </w:rPr>
        <w:t xml:space="preserve">▸  </w:t>
      </w:r>
      <w:r>
        <w:rPr>
          <w:rFonts w:ascii="Calibri" w:cs="Calibri" w:eastAsia="Calibri" w:hAnsi="Calibri"/>
          <w:color w:val="1F3864"/>
          <w:sz w:val="23"/>
          <w:szCs w:val="23"/>
        </w:rPr>
        <w:t xml:space="preserve">6. Measures-to-Page Reference Map</w:t>
      </w:r>
    </w:p>
    <w:p>
      <w:pPr>
        <w:spacing w:after="140"/>
      </w:pPr>
      <w:r>
        <w:rPr>
          <w:rFonts w:ascii="Calibri" w:cs="Calibri" w:eastAsia="Calibri" w:hAnsi="Calibri"/>
          <w:b/>
          <w:bCs/>
          <w:color w:val="0E7C7B"/>
          <w:sz w:val="22"/>
          <w:szCs w:val="22"/>
        </w:rPr>
        <w:t xml:space="preserve">▸  </w:t>
      </w:r>
      <w:r>
        <w:rPr>
          <w:rFonts w:ascii="Calibri" w:cs="Calibri" w:eastAsia="Calibri" w:hAnsi="Calibri"/>
          <w:color w:val="1F3864"/>
          <w:sz w:val="23"/>
          <w:szCs w:val="23"/>
        </w:rPr>
        <w:t xml:space="preserve">7. Building the 5-Page Power BI Dashboard</w:t>
      </w:r>
    </w:p>
    <w:p>
      <w:pPr>
        <w:spacing w:after="140"/>
      </w:pPr>
      <w:r>
        <w:rPr>
          <w:rFonts w:ascii="Calibri" w:cs="Calibri" w:eastAsia="Calibri" w:hAnsi="Calibri"/>
          <w:b/>
          <w:bCs/>
          <w:color w:val="0E7C7B"/>
          <w:sz w:val="22"/>
          <w:szCs w:val="22"/>
        </w:rPr>
        <w:t xml:space="preserve">▸  </w:t>
      </w:r>
      <w:r>
        <w:rPr>
          <w:rFonts w:ascii="Calibri" w:cs="Calibri" w:eastAsia="Calibri" w:hAnsi="Calibri"/>
          <w:color w:val="1F3864"/>
          <w:sz w:val="23"/>
          <w:szCs w:val="23"/>
        </w:rPr>
        <w:t xml:space="preserve">8. Final Quality Checklist</w:t>
      </w:r>
    </w:p>
    <w:p>
      <w:pPr>
        <w:spacing w:after="120"/>
      </w:pPr>
      <w:r>
        <w:rPr>
          <w:rFonts w:ascii="Calibri" w:cs="Calibri" w:eastAsia="Calibri" w:hAnsi="Calibri"/>
          <w:i/>
          <w:iCs/>
          <w:color w:val="7F8C8D"/>
          <w:sz w:val="19"/>
          <w:szCs w:val="19"/>
        </w:rPr>
        <w:t xml:space="preserve">Note: this document uses Word's built-in Heading styles throughout, so the Navigation Pane (View &gt; Navigation Pane) can also be used to jump directly to any section or sub-section.</w:t>
      </w:r>
    </w:p>
    <w:p>
      <w:r>
        <w:br w:type="page"/>
      </w:r>
    </w:p>
    <w:p>
      <w:pPr>
        <w:pStyle w:val="Heading1"/>
        <w:pBdr>
          <w:bottom w:val="single" w:color="0E7C7B" w:sz="12" w:space="4"/>
        </w:pBdr>
        <w:spacing w:after="200" w:before="360"/>
      </w:pPr>
      <w:r>
        <w:rPr>
          <w:rFonts w:ascii="Calibri" w:cs="Calibri" w:eastAsia="Calibri" w:hAnsi="Calibri"/>
          <w:b/>
          <w:bCs/>
          <w:color w:val="1F3864"/>
          <w:sz w:val="32"/>
          <w:szCs w:val="32"/>
        </w:rPr>
        <w:t xml:space="preserve">1. Project Overview &amp; Problem Statement</w:t>
      </w:r>
    </w:p>
    <w:p>
      <w:pPr>
        <w:pBdr>
          <w:left w:val="single" w:color="E8A33D" w:sz="24" w:space="8"/>
        </w:pBdr>
        <w:shd w:fill="FFF9EE" w:val="clear"/>
        <w:spacing w:after="160" w:before="100"/>
        <w:ind w:left="100"/>
      </w:pPr>
      <w:r>
        <w:rPr>
          <w:rFonts w:ascii="Calibri" w:cs="Calibri" w:eastAsia="Calibri" w:hAnsi="Calibri"/>
          <w:i w:val="false"/>
          <w:iCs w:val="false"/>
          <w:sz w:val="21"/>
          <w:szCs w:val="21"/>
        </w:rPr>
        <w:t xml:space="preserve">Fictional company notice: NovaTrust Microfinance Bank (NTMB) is a fictional company invented solely for this training exercise. Every branch, customer, loan officer, application, loan, repayment, and collection record in this package is synthetic and randomly generated for teaching purposes only - none of it describes any real bank, person, or financial event.</w:t>
      </w:r>
    </w:p>
    <w:p>
      <w:pPr>
        <w:spacing w:after="120"/>
      </w:pPr>
      <w:r>
        <w:rPr>
          <w:rFonts w:ascii="Calibri" w:cs="Calibri" w:eastAsia="Calibri" w:hAnsi="Calibri"/>
          <w:sz w:val="22"/>
          <w:szCs w:val="22"/>
        </w:rPr>
        <w:t xml:space="preserve">Banks and fintech lenders generate large volumes of loan portfolio data every single day: applications, disbursements, repayments, and collections activity. In most institutions, this data exists but is scattered across core banking systems, spreadsheets, and disconnected reporting tools - which means leadership cannot easily answer basic but critical questions: Is our loan book growing responsibly? Which branch or product is carrying too much risk? Are we collecting what we're owed? Is our underwriting actually working?</w:t>
      </w:r>
    </w:p>
    <w:p>
      <w:pPr>
        <w:spacing w:after="120"/>
      </w:pPr>
      <w:r>
        <w:rPr>
          <w:rFonts w:ascii="Calibri" w:cs="Calibri" w:eastAsia="Calibri" w:hAnsi="Calibri"/>
          <w:sz w:val="22"/>
          <w:szCs w:val="22"/>
        </w:rPr>
        <w:t xml:space="preserve">This training project exists to teach exactly how a Power BI developer solves that problem end to end, using a fictional microfinance bank, NTMB, as the training scenario: starting from a raw, multi-table dataset, through data cleaning, data modeling, DAX measure design, and finally a polished, multi-page executive dashboard. The project is intentionally built around a realistic star-schema dataset with five dimension tables and four fact tables - one of which, the loan portfolio itself, acts as a bridge table - so every concept a professional Power BI developer needs is represented at least once.</w:t>
      </w:r>
    </w:p>
    <w:p>
      <w:pPr>
        <w:pStyle w:val="Heading2"/>
        <w:spacing w:after="140" w:before="280"/>
      </w:pPr>
      <w:r>
        <w:rPr>
          <w:rFonts w:ascii="Calibri" w:cs="Calibri" w:eastAsia="Calibri" w:hAnsi="Calibri"/>
          <w:b/>
          <w:bCs/>
          <w:color w:val="0E7C7B"/>
          <w:sz w:val="26"/>
          <w:szCs w:val="26"/>
        </w:rPr>
        <w:t xml:space="preserve">The Problems This Project Solves</w:t>
      </w:r>
    </w:p>
    <w:p>
      <w:pPr>
        <w:spacing w:after="80"/>
      </w:pPr>
      <w:r>
        <w:rPr>
          <w:rFonts w:ascii="Calibri" w:cs="Calibri" w:eastAsia="Calibri" w:hAnsi="Calibri"/>
          <w:b/>
          <w:bCs/>
          <w:color w:val="0E7C7B"/>
          <w:sz w:val="21"/>
          <w:szCs w:val="21"/>
        </w:rPr>
        <w:t xml:space="preserve">☐  </w:t>
      </w:r>
      <w:r>
        <w:rPr>
          <w:rFonts w:ascii="Calibri" w:cs="Calibri" w:eastAsia="Calibri" w:hAnsi="Calibri"/>
          <w:sz w:val="21"/>
          <w:szCs w:val="21"/>
        </w:rPr>
        <w:t xml:space="preserve">Problem 1: Raw loan data lives across multiple disconnected tables - applications, disbursed loans, repayments, and collections - and must be modeled correctly, including a bridge fact table, before it can be trusted in any report.</w:t>
      </w:r>
    </w:p>
    <w:p>
      <w:pPr>
        <w:spacing w:after="80"/>
      </w:pPr>
      <w:r>
        <w:rPr>
          <w:rFonts w:ascii="Calibri" w:cs="Calibri" w:eastAsia="Calibri" w:hAnsi="Calibri"/>
          <w:b/>
          <w:bCs/>
          <w:color w:val="0E7C7B"/>
          <w:sz w:val="21"/>
          <w:szCs w:val="21"/>
        </w:rPr>
        <w:t xml:space="preserve">☐  </w:t>
      </w:r>
      <w:r>
        <w:rPr>
          <w:rFonts w:ascii="Calibri" w:cs="Calibri" w:eastAsia="Calibri" w:hAnsi="Calibri"/>
          <w:sz w:val="21"/>
          <w:szCs w:val="21"/>
        </w:rPr>
        <w:t xml:space="preserve">Problem 2: Standard banking risk measures (NPL Ratio, PAR30/60/90, Collection Efficiency Ratio) are industry-specific ratios that must be built correctly in DAX, not assumed to exist as raw columns.</w:t>
      </w:r>
    </w:p>
    <w:p>
      <w:pPr>
        <w:spacing w:after="80"/>
      </w:pPr>
      <w:r>
        <w:rPr>
          <w:rFonts w:ascii="Calibri" w:cs="Calibri" w:eastAsia="Calibri" w:hAnsi="Calibri"/>
          <w:b/>
          <w:bCs/>
          <w:color w:val="0E7C7B"/>
          <w:sz w:val="21"/>
          <w:szCs w:val="21"/>
        </w:rPr>
        <w:t xml:space="preserve">☐  </w:t>
      </w:r>
      <w:r>
        <w:rPr>
          <w:rFonts w:ascii="Calibri" w:cs="Calibri" w:eastAsia="Calibri" w:hAnsi="Calibri"/>
          <w:sz w:val="21"/>
          <w:szCs w:val="21"/>
        </w:rPr>
        <w:t xml:space="preserve">Problem 3: Both the loan application table and the disbursed loan table each have two dates that relate to the same calendar table, which runs directly into Power BI's one-active-relationship-per-table-pair rule - twice over.</w:t>
      </w:r>
    </w:p>
    <w:p>
      <w:pPr>
        <w:spacing w:after="80"/>
      </w:pPr>
      <w:r>
        <w:rPr>
          <w:rFonts w:ascii="Calibri" w:cs="Calibri" w:eastAsia="Calibri" w:hAnsi="Calibri"/>
          <w:b/>
          <w:bCs/>
          <w:color w:val="0E7C7B"/>
          <w:sz w:val="21"/>
          <w:szCs w:val="21"/>
        </w:rPr>
        <w:t xml:space="preserve">☐  </w:t>
      </w:r>
      <w:r>
        <w:rPr>
          <w:rFonts w:ascii="Calibri" w:cs="Calibri" w:eastAsia="Calibri" w:hAnsi="Calibri"/>
          <w:sz w:val="21"/>
          <w:szCs w:val="21"/>
        </w:rPr>
        <w:t xml:space="preserve">Problem 4: A board member needs a small number of trustworthy KPI numbers on one page, while a credit risk officer needs much deeper delinquency and root-cause detail on other pages - one flat report cannot serve both audiences well.</w:t>
      </w:r>
    </w:p>
    <w:p>
      <w:pPr>
        <w:spacing w:after="80"/>
      </w:pPr>
      <w:r>
        <w:rPr>
          <w:rFonts w:ascii="Calibri" w:cs="Calibri" w:eastAsia="Calibri" w:hAnsi="Calibri"/>
          <w:b/>
          <w:bCs/>
          <w:color w:val="0E7C7B"/>
          <w:sz w:val="21"/>
          <w:szCs w:val="21"/>
        </w:rPr>
        <w:t xml:space="preserve">☐  </w:t>
      </w:r>
      <w:r>
        <w:rPr>
          <w:rFonts w:ascii="Calibri" w:cs="Calibri" w:eastAsia="Calibri" w:hAnsi="Calibri"/>
          <w:sz w:val="21"/>
          <w:szCs w:val="21"/>
        </w:rPr>
        <w:t xml:space="preserve">Problem 5: Every chart in a professional dashboard must be deliberately chosen for a reason, not simply because a chart type looks appealing - each visual in this project is justified with a documented 'why'.</w:t>
      </w:r>
    </w:p>
    <w:p>
      <w:pPr>
        <w:pStyle w:val="Heading2"/>
        <w:spacing w:after="140" w:before="280"/>
      </w:pPr>
      <w:r>
        <w:rPr>
          <w:rFonts w:ascii="Calibri" w:cs="Calibri" w:eastAsia="Calibri" w:hAnsi="Calibri"/>
          <w:b/>
          <w:bCs/>
          <w:color w:val="0E7C7B"/>
          <w:sz w:val="26"/>
          <w:szCs w:val="26"/>
        </w:rPr>
        <w:t xml:space="preserve">The Solution Approach, In Brief</w:t>
      </w:r>
    </w:p>
    <w:p>
      <w:pPr>
        <w:spacing w:after="120"/>
      </w:pPr>
      <w:r>
        <w:rPr>
          <w:rFonts w:ascii="Calibri" w:cs="Calibri" w:eastAsia="Calibri" w:hAnsi="Calibri"/>
          <w:sz w:val="22"/>
          <w:szCs w:val="22"/>
        </w:rPr>
        <w:t xml:space="preserve">The remainder of this document walks through the full solution in the same order a real project would follow: understanding and cleaning the data (Section 3), building the data model with correct cardinality and relationships (Section 4), writing every DAX measure with a full line-by-line explanation (Section 5), and finally designing and building a five-page Power BI report (Section 6). Section 2 documents every single column across all nine tables, since a dashboard is only as trustworthy as the analyst's understanding of the data behind it.</w:t>
      </w:r>
    </w:p>
    <w:p>
      <w:pPr>
        <w:pStyle w:val="Heading1"/>
        <w:pBdr>
          <w:bottom w:val="single" w:color="0E7C7B" w:sz="12" w:space="4"/>
        </w:pBdr>
        <w:spacing w:after="200" w:before="360"/>
      </w:pPr>
      <w:r>
        <w:rPr>
          <w:rFonts w:ascii="Calibri" w:cs="Calibri" w:eastAsia="Calibri" w:hAnsi="Calibri"/>
          <w:b/>
          <w:bCs/>
          <w:color w:val="1F3864"/>
          <w:sz w:val="32"/>
          <w:szCs w:val="32"/>
        </w:rPr>
        <w:t xml:space="preserve">2. Dataset Structure &amp; Full Data Dictionary</w:t>
      </w:r>
    </w:p>
    <w:p>
      <w:pPr>
        <w:spacing w:after="120"/>
      </w:pPr>
      <w:r>
        <w:rPr>
          <w:rFonts w:ascii="Calibri" w:cs="Calibri" w:eastAsia="Calibri" w:hAnsi="Calibri"/>
          <w:sz w:val="22"/>
          <w:szCs w:val="22"/>
        </w:rPr>
        <w:t xml:space="preserve">The dataset (NTMB_Loan_Portfolio_Dataset.xlsx) is organized as a star schema: five dimension tables (dim_Date, dim_Branch, dim_Customer, dim_LoanOfficer, dim_LoanProduct) surrounding four fact tables (fact_Applications, fact_Portfolio, fact_Repayments, fact_Collections) - with fact_Portfolio itself acting as a bridge table down to the two child fact tables. The table below summarizes the shape of the model before the column-by-column dictionary that follows.</w:t>
      </w:r>
    </w:p>
    <w:tbl>
      <w:tblPr>
        <w:tblW w:type="pct" w:w="100%"/>
        <w:tblBorders>
          <w:top w:val="single" w:color="D9DEE4" w:sz="2"/>
          <w:left w:val="single" w:color="D9DEE4" w:sz="2"/>
          <w:bottom w:val="single" w:color="D9DEE4" w:sz="2"/>
          <w:right w:val="single" w:color="D9DEE4" w:sz="2"/>
          <w:insideH w:val="single" w:color="D9DEE4" w:sz="2"/>
          <w:insideV w:val="single" w:color="D9DEE4" w:sz="2"/>
        </w:tblBorders>
      </w:tblPr>
      <w:tblGrid>
        <w:gridCol w:w="100"/>
        <w:gridCol w:w="100"/>
        <w:gridCol w:w="100"/>
        <w:gridCol w:w="100"/>
      </w:tblGrid>
      <w:tr>
        <w:trPr>
          <w:tblHeader/>
        </w:trPr>
        <w:tc>
          <w:tcPr>
            <w:tcW w:type="dxa" w:w="22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Table</w:t>
            </w:r>
          </w:p>
        </w:tc>
        <w:tc>
          <w:tcPr>
            <w:tcW w:type="dxa" w:w="14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Type</w:t>
            </w:r>
          </w:p>
        </w:tc>
        <w:tc>
          <w:tcPr>
            <w:tcW w:type="dxa" w:w="12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Rows</w:t>
            </w:r>
          </w:p>
        </w:tc>
        <w:tc>
          <w:tcPr>
            <w:tcW w:type="dxa" w:w="42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Purpose</w:t>
            </w:r>
          </w:p>
        </w:tc>
      </w:tr>
      <w:tr>
        <w:tc>
          <w:tcPr>
            <w:tcW w:type="dxa" w:w="2200"/>
            <w:shd w:fill="FFFFFF" w:val="clear"/>
            <w:tcMar>
              <w:top w:type="dxa" w:w="50"/>
              <w:left w:type="dxa" w:w="100"/>
              <w:bottom w:type="dxa" w:w="50"/>
              <w:right w:type="dxa" w:w="100"/>
            </w:tcMar>
          </w:tcPr>
          <w:p>
            <w:r>
              <w:rPr>
                <w:rFonts w:ascii="Calibri" w:cs="Calibri" w:eastAsia="Calibri" w:hAnsi="Calibri"/>
                <w:sz w:val="18"/>
                <w:szCs w:val="18"/>
              </w:rPr>
              <w:t xml:space="preserve">dim_Date</w:t>
            </w:r>
          </w:p>
        </w:tc>
        <w:tc>
          <w:tcPr>
            <w:tcW w:type="dxa" w:w="1400"/>
            <w:shd w:fill="FFFFFF" w:val="clear"/>
            <w:tcMar>
              <w:top w:type="dxa" w:w="50"/>
              <w:left w:type="dxa" w:w="100"/>
              <w:bottom w:type="dxa" w:w="50"/>
              <w:right w:type="dxa" w:w="100"/>
            </w:tcMar>
          </w:tcPr>
          <w:p>
            <w:r>
              <w:rPr>
                <w:rFonts w:ascii="Calibri" w:cs="Calibri" w:eastAsia="Calibri" w:hAnsi="Calibri"/>
                <w:sz w:val="18"/>
                <w:szCs w:val="18"/>
              </w:rPr>
              <w:t xml:space="preserve">Dimension</w:t>
            </w:r>
          </w:p>
        </w:tc>
        <w:tc>
          <w:tcPr>
            <w:tcW w:type="dxa" w:w="1200"/>
            <w:shd w:fill="FFFFFF" w:val="clear"/>
            <w:tcMar>
              <w:top w:type="dxa" w:w="50"/>
              <w:left w:type="dxa" w:w="100"/>
              <w:bottom w:type="dxa" w:w="50"/>
              <w:right w:type="dxa" w:w="100"/>
            </w:tcMar>
          </w:tcPr>
          <w:p>
            <w:r>
              <w:rPr>
                <w:rFonts w:ascii="Calibri" w:cs="Calibri" w:eastAsia="Calibri" w:hAnsi="Calibri"/>
                <w:sz w:val="18"/>
                <w:szCs w:val="18"/>
              </w:rPr>
              <w:t xml:space="preserve">731</w:t>
            </w:r>
          </w:p>
        </w:tc>
        <w:tc>
          <w:tcPr>
            <w:tcW w:type="dxa" w:w="4200"/>
            <w:shd w:fill="FFFFFF" w:val="clear"/>
            <w:tcMar>
              <w:top w:type="dxa" w:w="50"/>
              <w:left w:type="dxa" w:w="100"/>
              <w:bottom w:type="dxa" w:w="50"/>
              <w:right w:type="dxa" w:w="100"/>
            </w:tcMar>
          </w:tcPr>
          <w:p>
            <w:r>
              <w:rPr>
                <w:rFonts w:ascii="Calibri" w:cs="Calibri" w:eastAsia="Calibri" w:hAnsi="Calibri"/>
                <w:sz w:val="18"/>
                <w:szCs w:val="18"/>
              </w:rPr>
              <w:t xml:space="preserve">Calendar table, 2023-01-01 to 2024-12-31</w:t>
            </w:r>
          </w:p>
        </w:tc>
      </w:tr>
      <w:tr>
        <w:tc>
          <w:tcPr>
            <w:tcW w:type="dxa" w:w="2200"/>
            <w:shd w:fill="F4F6F8" w:val="clear"/>
            <w:tcMar>
              <w:top w:type="dxa" w:w="50"/>
              <w:left w:type="dxa" w:w="100"/>
              <w:bottom w:type="dxa" w:w="50"/>
              <w:right w:type="dxa" w:w="100"/>
            </w:tcMar>
          </w:tcPr>
          <w:p>
            <w:r>
              <w:rPr>
                <w:rFonts w:ascii="Calibri" w:cs="Calibri" w:eastAsia="Calibri" w:hAnsi="Calibri"/>
                <w:sz w:val="18"/>
                <w:szCs w:val="18"/>
              </w:rPr>
              <w:t xml:space="preserve">dim_Branch</w:t>
            </w:r>
          </w:p>
        </w:tc>
        <w:tc>
          <w:tcPr>
            <w:tcW w:type="dxa" w:w="1400"/>
            <w:shd w:fill="F4F6F8" w:val="clear"/>
            <w:tcMar>
              <w:top w:type="dxa" w:w="50"/>
              <w:left w:type="dxa" w:w="100"/>
              <w:bottom w:type="dxa" w:w="50"/>
              <w:right w:type="dxa" w:w="100"/>
            </w:tcMar>
          </w:tcPr>
          <w:p>
            <w:r>
              <w:rPr>
                <w:rFonts w:ascii="Calibri" w:cs="Calibri" w:eastAsia="Calibri" w:hAnsi="Calibri"/>
                <w:sz w:val="18"/>
                <w:szCs w:val="18"/>
              </w:rPr>
              <w:t xml:space="preserve">Dimension</w:t>
            </w:r>
          </w:p>
        </w:tc>
        <w:tc>
          <w:tcPr>
            <w:tcW w:type="dxa" w:w="1200"/>
            <w:shd w:fill="F4F6F8" w:val="clear"/>
            <w:tcMar>
              <w:top w:type="dxa" w:w="50"/>
              <w:left w:type="dxa" w:w="100"/>
              <w:bottom w:type="dxa" w:w="50"/>
              <w:right w:type="dxa" w:w="100"/>
            </w:tcMar>
          </w:tcPr>
          <w:p>
            <w:r>
              <w:rPr>
                <w:rFonts w:ascii="Calibri" w:cs="Calibri" w:eastAsia="Calibri" w:hAnsi="Calibri"/>
                <w:sz w:val="18"/>
                <w:szCs w:val="18"/>
              </w:rPr>
              <w:t xml:space="preserve">12</w:t>
            </w:r>
          </w:p>
        </w:tc>
        <w:tc>
          <w:tcPr>
            <w:tcW w:type="dxa" w:w="4200"/>
            <w:shd w:fill="F4F6F8" w:val="clear"/>
            <w:tcMar>
              <w:top w:type="dxa" w:w="50"/>
              <w:left w:type="dxa" w:w="100"/>
              <w:bottom w:type="dxa" w:w="50"/>
              <w:right w:type="dxa" w:w="100"/>
            </w:tcMar>
          </w:tcPr>
          <w:p>
            <w:r>
              <w:rPr>
                <w:rFonts w:ascii="Calibri" w:cs="Calibri" w:eastAsia="Calibri" w:hAnsi="Calibri"/>
                <w:sz w:val="18"/>
                <w:szCs w:val="18"/>
              </w:rPr>
              <w:t xml:space="preserve">Bank branches and digital channels</w:t>
            </w:r>
          </w:p>
        </w:tc>
      </w:tr>
      <w:tr>
        <w:tc>
          <w:tcPr>
            <w:tcW w:type="dxa" w:w="2200"/>
            <w:shd w:fill="FFFFFF" w:val="clear"/>
            <w:tcMar>
              <w:top w:type="dxa" w:w="50"/>
              <w:left w:type="dxa" w:w="100"/>
              <w:bottom w:type="dxa" w:w="50"/>
              <w:right w:type="dxa" w:w="100"/>
            </w:tcMar>
          </w:tcPr>
          <w:p>
            <w:r>
              <w:rPr>
                <w:rFonts w:ascii="Calibri" w:cs="Calibri" w:eastAsia="Calibri" w:hAnsi="Calibri"/>
                <w:sz w:val="18"/>
                <w:szCs w:val="18"/>
              </w:rPr>
              <w:t xml:space="preserve">dim_Customer</w:t>
            </w:r>
          </w:p>
        </w:tc>
        <w:tc>
          <w:tcPr>
            <w:tcW w:type="dxa" w:w="1400"/>
            <w:shd w:fill="FFFFFF" w:val="clear"/>
            <w:tcMar>
              <w:top w:type="dxa" w:w="50"/>
              <w:left w:type="dxa" w:w="100"/>
              <w:bottom w:type="dxa" w:w="50"/>
              <w:right w:type="dxa" w:w="100"/>
            </w:tcMar>
          </w:tcPr>
          <w:p>
            <w:r>
              <w:rPr>
                <w:rFonts w:ascii="Calibri" w:cs="Calibri" w:eastAsia="Calibri" w:hAnsi="Calibri"/>
                <w:sz w:val="18"/>
                <w:szCs w:val="18"/>
              </w:rPr>
              <w:t xml:space="preserve">Dimension</w:t>
            </w:r>
          </w:p>
        </w:tc>
        <w:tc>
          <w:tcPr>
            <w:tcW w:type="dxa" w:w="1200"/>
            <w:shd w:fill="FFFFFF" w:val="clear"/>
            <w:tcMar>
              <w:top w:type="dxa" w:w="50"/>
              <w:left w:type="dxa" w:w="100"/>
              <w:bottom w:type="dxa" w:w="50"/>
              <w:right w:type="dxa" w:w="100"/>
            </w:tcMar>
          </w:tcPr>
          <w:p>
            <w:r>
              <w:rPr>
                <w:rFonts w:ascii="Calibri" w:cs="Calibri" w:eastAsia="Calibri" w:hAnsi="Calibri"/>
                <w:sz w:val="18"/>
                <w:szCs w:val="18"/>
              </w:rPr>
              <w:t xml:space="preserve">2,500</w:t>
            </w:r>
          </w:p>
        </w:tc>
        <w:tc>
          <w:tcPr>
            <w:tcW w:type="dxa" w:w="4200"/>
            <w:shd w:fill="FFFFFF" w:val="clear"/>
            <w:tcMar>
              <w:top w:type="dxa" w:w="50"/>
              <w:left w:type="dxa" w:w="100"/>
              <w:bottom w:type="dxa" w:w="50"/>
              <w:right w:type="dxa" w:w="100"/>
            </w:tcMar>
          </w:tcPr>
          <w:p>
            <w:r>
              <w:rPr>
                <w:rFonts w:ascii="Calibri" w:cs="Calibri" w:eastAsia="Calibri" w:hAnsi="Calibri"/>
                <w:sz w:val="18"/>
                <w:szCs w:val="18"/>
              </w:rPr>
              <w:t xml:space="preserve">Customer/borrower master data</w:t>
            </w:r>
          </w:p>
        </w:tc>
      </w:tr>
      <w:tr>
        <w:tc>
          <w:tcPr>
            <w:tcW w:type="dxa" w:w="2200"/>
            <w:shd w:fill="F4F6F8" w:val="clear"/>
            <w:tcMar>
              <w:top w:type="dxa" w:w="50"/>
              <w:left w:type="dxa" w:w="100"/>
              <w:bottom w:type="dxa" w:w="50"/>
              <w:right w:type="dxa" w:w="100"/>
            </w:tcMar>
          </w:tcPr>
          <w:p>
            <w:r>
              <w:rPr>
                <w:rFonts w:ascii="Calibri" w:cs="Calibri" w:eastAsia="Calibri" w:hAnsi="Calibri"/>
                <w:sz w:val="18"/>
                <w:szCs w:val="18"/>
              </w:rPr>
              <w:t xml:space="preserve">dim_LoanOfficer</w:t>
            </w:r>
          </w:p>
        </w:tc>
        <w:tc>
          <w:tcPr>
            <w:tcW w:type="dxa" w:w="1400"/>
            <w:shd w:fill="F4F6F8" w:val="clear"/>
            <w:tcMar>
              <w:top w:type="dxa" w:w="50"/>
              <w:left w:type="dxa" w:w="100"/>
              <w:bottom w:type="dxa" w:w="50"/>
              <w:right w:type="dxa" w:w="100"/>
            </w:tcMar>
          </w:tcPr>
          <w:p>
            <w:r>
              <w:rPr>
                <w:rFonts w:ascii="Calibri" w:cs="Calibri" w:eastAsia="Calibri" w:hAnsi="Calibri"/>
                <w:sz w:val="18"/>
                <w:szCs w:val="18"/>
              </w:rPr>
              <w:t xml:space="preserve">Dimension</w:t>
            </w:r>
          </w:p>
        </w:tc>
        <w:tc>
          <w:tcPr>
            <w:tcW w:type="dxa" w:w="1200"/>
            <w:shd w:fill="F4F6F8" w:val="clear"/>
            <w:tcMar>
              <w:top w:type="dxa" w:w="50"/>
              <w:left w:type="dxa" w:w="100"/>
              <w:bottom w:type="dxa" w:w="50"/>
              <w:right w:type="dxa" w:w="100"/>
            </w:tcMar>
          </w:tcPr>
          <w:p>
            <w:r>
              <w:rPr>
                <w:rFonts w:ascii="Calibri" w:cs="Calibri" w:eastAsia="Calibri" w:hAnsi="Calibri"/>
                <w:sz w:val="18"/>
                <w:szCs w:val="18"/>
              </w:rPr>
              <w:t xml:space="preserve">60</w:t>
            </w:r>
          </w:p>
        </w:tc>
        <w:tc>
          <w:tcPr>
            <w:tcW w:type="dxa" w:w="4200"/>
            <w:shd w:fill="F4F6F8" w:val="clear"/>
            <w:tcMar>
              <w:top w:type="dxa" w:w="50"/>
              <w:left w:type="dxa" w:w="100"/>
              <w:bottom w:type="dxa" w:w="50"/>
              <w:right w:type="dxa" w:w="100"/>
            </w:tcMar>
          </w:tcPr>
          <w:p>
            <w:r>
              <w:rPr>
                <w:rFonts w:ascii="Calibri" w:cs="Calibri" w:eastAsia="Calibri" w:hAnsi="Calibri"/>
                <w:sz w:val="18"/>
                <w:szCs w:val="18"/>
              </w:rPr>
              <w:t xml:space="preserve">Loan officer/credit staff master data</w:t>
            </w:r>
          </w:p>
        </w:tc>
      </w:tr>
      <w:tr>
        <w:tc>
          <w:tcPr>
            <w:tcW w:type="dxa" w:w="2200"/>
            <w:shd w:fill="FFFFFF" w:val="clear"/>
            <w:tcMar>
              <w:top w:type="dxa" w:w="50"/>
              <w:left w:type="dxa" w:w="100"/>
              <w:bottom w:type="dxa" w:w="50"/>
              <w:right w:type="dxa" w:w="100"/>
            </w:tcMar>
          </w:tcPr>
          <w:p>
            <w:r>
              <w:rPr>
                <w:rFonts w:ascii="Calibri" w:cs="Calibri" w:eastAsia="Calibri" w:hAnsi="Calibri"/>
                <w:sz w:val="18"/>
                <w:szCs w:val="18"/>
              </w:rPr>
              <w:t xml:space="preserve">dim_LoanProduct</w:t>
            </w:r>
          </w:p>
        </w:tc>
        <w:tc>
          <w:tcPr>
            <w:tcW w:type="dxa" w:w="1400"/>
            <w:shd w:fill="FFFFFF" w:val="clear"/>
            <w:tcMar>
              <w:top w:type="dxa" w:w="50"/>
              <w:left w:type="dxa" w:w="100"/>
              <w:bottom w:type="dxa" w:w="50"/>
              <w:right w:type="dxa" w:w="100"/>
            </w:tcMar>
          </w:tcPr>
          <w:p>
            <w:r>
              <w:rPr>
                <w:rFonts w:ascii="Calibri" w:cs="Calibri" w:eastAsia="Calibri" w:hAnsi="Calibri"/>
                <w:sz w:val="18"/>
                <w:szCs w:val="18"/>
              </w:rPr>
              <w:t xml:space="preserve">Dimension</w:t>
            </w:r>
          </w:p>
        </w:tc>
        <w:tc>
          <w:tcPr>
            <w:tcW w:type="dxa" w:w="1200"/>
            <w:shd w:fill="FFFFFF" w:val="clear"/>
            <w:tcMar>
              <w:top w:type="dxa" w:w="50"/>
              <w:left w:type="dxa" w:w="100"/>
              <w:bottom w:type="dxa" w:w="50"/>
              <w:right w:type="dxa" w:w="100"/>
            </w:tcMar>
          </w:tcPr>
          <w:p>
            <w:r>
              <w:rPr>
                <w:rFonts w:ascii="Calibri" w:cs="Calibri" w:eastAsia="Calibri" w:hAnsi="Calibri"/>
                <w:sz w:val="18"/>
                <w:szCs w:val="18"/>
              </w:rPr>
              <w:t xml:space="preserve">8</w:t>
            </w:r>
          </w:p>
        </w:tc>
        <w:tc>
          <w:tcPr>
            <w:tcW w:type="dxa" w:w="4200"/>
            <w:shd w:fill="FFFFFF" w:val="clear"/>
            <w:tcMar>
              <w:top w:type="dxa" w:w="50"/>
              <w:left w:type="dxa" w:w="100"/>
              <w:bottom w:type="dxa" w:w="50"/>
              <w:right w:type="dxa" w:w="100"/>
            </w:tcMar>
          </w:tcPr>
          <w:p>
            <w:r>
              <w:rPr>
                <w:rFonts w:ascii="Calibri" w:cs="Calibri" w:eastAsia="Calibri" w:hAnsi="Calibri"/>
                <w:sz w:val="18"/>
                <w:szCs w:val="18"/>
              </w:rPr>
              <w:t xml:space="preserve">Loan products offered by the bank</w:t>
            </w:r>
          </w:p>
        </w:tc>
      </w:tr>
      <w:tr>
        <w:tc>
          <w:tcPr>
            <w:tcW w:type="dxa" w:w="2200"/>
            <w:shd w:fill="F4F6F8" w:val="clear"/>
            <w:tcMar>
              <w:top w:type="dxa" w:w="50"/>
              <w:left w:type="dxa" w:w="100"/>
              <w:bottom w:type="dxa" w:w="50"/>
              <w:right w:type="dxa" w:w="100"/>
            </w:tcMar>
          </w:tcPr>
          <w:p>
            <w:r>
              <w:rPr>
                <w:rFonts w:ascii="Calibri" w:cs="Calibri" w:eastAsia="Calibri" w:hAnsi="Calibri"/>
                <w:sz w:val="18"/>
                <w:szCs w:val="18"/>
              </w:rPr>
              <w:t xml:space="preserve">fact_Applications</w:t>
            </w:r>
          </w:p>
        </w:tc>
        <w:tc>
          <w:tcPr>
            <w:tcW w:type="dxa" w:w="1400"/>
            <w:shd w:fill="F4F6F8" w:val="clear"/>
            <w:tcMar>
              <w:top w:type="dxa" w:w="50"/>
              <w:left w:type="dxa" w:w="100"/>
              <w:bottom w:type="dxa" w:w="50"/>
              <w:right w:type="dxa" w:w="100"/>
            </w:tcMar>
          </w:tcPr>
          <w:p>
            <w:r>
              <w:rPr>
                <w:rFonts w:ascii="Calibri" w:cs="Calibri" w:eastAsia="Calibri" w:hAnsi="Calibri"/>
                <w:sz w:val="18"/>
                <w:szCs w:val="18"/>
              </w:rPr>
              <w:t xml:space="preserve">Fact</w:t>
            </w:r>
          </w:p>
        </w:tc>
        <w:tc>
          <w:tcPr>
            <w:tcW w:type="dxa" w:w="1200"/>
            <w:shd w:fill="F4F6F8" w:val="clear"/>
            <w:tcMar>
              <w:top w:type="dxa" w:w="50"/>
              <w:left w:type="dxa" w:w="100"/>
              <w:bottom w:type="dxa" w:w="50"/>
              <w:right w:type="dxa" w:w="100"/>
            </w:tcMar>
          </w:tcPr>
          <w:p>
            <w:r>
              <w:rPr>
                <w:rFonts w:ascii="Calibri" w:cs="Calibri" w:eastAsia="Calibri" w:hAnsi="Calibri"/>
                <w:sz w:val="18"/>
                <w:szCs w:val="18"/>
              </w:rPr>
              <w:t xml:space="preserve">6,000</w:t>
            </w:r>
          </w:p>
        </w:tc>
        <w:tc>
          <w:tcPr>
            <w:tcW w:type="dxa" w:w="4200"/>
            <w:shd w:fill="F4F6F8" w:val="clear"/>
            <w:tcMar>
              <w:top w:type="dxa" w:w="50"/>
              <w:left w:type="dxa" w:w="100"/>
              <w:bottom w:type="dxa" w:w="50"/>
              <w:right w:type="dxa" w:w="100"/>
            </w:tcMar>
          </w:tcPr>
          <w:p>
            <w:r>
              <w:rPr>
                <w:rFonts w:ascii="Calibri" w:cs="Calibri" w:eastAsia="Calibri" w:hAnsi="Calibri"/>
                <w:sz w:val="18"/>
                <w:szCs w:val="18"/>
              </w:rPr>
              <w:t xml:space="preserve">Loan application/origination funnel</w:t>
            </w:r>
          </w:p>
        </w:tc>
      </w:tr>
      <w:tr>
        <w:tc>
          <w:tcPr>
            <w:tcW w:type="dxa" w:w="2200"/>
            <w:shd w:fill="FFFFFF" w:val="clear"/>
            <w:tcMar>
              <w:top w:type="dxa" w:w="50"/>
              <w:left w:type="dxa" w:w="100"/>
              <w:bottom w:type="dxa" w:w="50"/>
              <w:right w:type="dxa" w:w="100"/>
            </w:tcMar>
          </w:tcPr>
          <w:p>
            <w:r>
              <w:rPr>
                <w:rFonts w:ascii="Calibri" w:cs="Calibri" w:eastAsia="Calibri" w:hAnsi="Calibri"/>
                <w:sz w:val="18"/>
                <w:szCs w:val="18"/>
              </w:rPr>
              <w:t xml:space="preserve">fact_Portfolio</w:t>
            </w:r>
          </w:p>
        </w:tc>
        <w:tc>
          <w:tcPr>
            <w:tcW w:type="dxa" w:w="1400"/>
            <w:shd w:fill="FFFFFF" w:val="clear"/>
            <w:tcMar>
              <w:top w:type="dxa" w:w="50"/>
              <w:left w:type="dxa" w:w="100"/>
              <w:bottom w:type="dxa" w:w="50"/>
              <w:right w:type="dxa" w:w="100"/>
            </w:tcMar>
          </w:tcPr>
          <w:p>
            <w:r>
              <w:rPr>
                <w:rFonts w:ascii="Calibri" w:cs="Calibri" w:eastAsia="Calibri" w:hAnsi="Calibri"/>
                <w:sz w:val="18"/>
                <w:szCs w:val="18"/>
              </w:rPr>
              <w:t xml:space="preserve">Fact</w:t>
            </w:r>
          </w:p>
        </w:tc>
        <w:tc>
          <w:tcPr>
            <w:tcW w:type="dxa" w:w="1200"/>
            <w:shd w:fill="FFFFFF" w:val="clear"/>
            <w:tcMar>
              <w:top w:type="dxa" w:w="50"/>
              <w:left w:type="dxa" w:w="100"/>
              <w:bottom w:type="dxa" w:w="50"/>
              <w:right w:type="dxa" w:w="100"/>
            </w:tcMar>
          </w:tcPr>
          <w:p>
            <w:r>
              <w:rPr>
                <w:rFonts w:ascii="Calibri" w:cs="Calibri" w:eastAsia="Calibri" w:hAnsi="Calibri"/>
                <w:sz w:val="18"/>
                <w:szCs w:val="18"/>
              </w:rPr>
              <w:t xml:space="preserve">~3,147</w:t>
            </w:r>
          </w:p>
        </w:tc>
        <w:tc>
          <w:tcPr>
            <w:tcW w:type="dxa" w:w="4200"/>
            <w:shd w:fill="FFFFFF" w:val="clear"/>
            <w:tcMar>
              <w:top w:type="dxa" w:w="50"/>
              <w:left w:type="dxa" w:w="100"/>
              <w:bottom w:type="dxa" w:w="50"/>
              <w:right w:type="dxa" w:w="100"/>
            </w:tcMar>
          </w:tcPr>
          <w:p>
            <w:r>
              <w:rPr>
                <w:rFonts w:ascii="Calibri" w:cs="Calibri" w:eastAsia="Calibri" w:hAnsi="Calibri"/>
                <w:sz w:val="18"/>
                <w:szCs w:val="18"/>
              </w:rPr>
              <w:t xml:space="preserve">Disbursed loans - the core fact table and bridge table</w:t>
            </w:r>
          </w:p>
        </w:tc>
      </w:tr>
      <w:tr>
        <w:tc>
          <w:tcPr>
            <w:tcW w:type="dxa" w:w="2200"/>
            <w:shd w:fill="F4F6F8" w:val="clear"/>
            <w:tcMar>
              <w:top w:type="dxa" w:w="50"/>
              <w:left w:type="dxa" w:w="100"/>
              <w:bottom w:type="dxa" w:w="50"/>
              <w:right w:type="dxa" w:w="100"/>
            </w:tcMar>
          </w:tcPr>
          <w:p>
            <w:r>
              <w:rPr>
                <w:rFonts w:ascii="Calibri" w:cs="Calibri" w:eastAsia="Calibri" w:hAnsi="Calibri"/>
                <w:sz w:val="18"/>
                <w:szCs w:val="18"/>
              </w:rPr>
              <w:t xml:space="preserve">fact_Repayments</w:t>
            </w:r>
          </w:p>
        </w:tc>
        <w:tc>
          <w:tcPr>
            <w:tcW w:type="dxa" w:w="1400"/>
            <w:shd w:fill="F4F6F8" w:val="clear"/>
            <w:tcMar>
              <w:top w:type="dxa" w:w="50"/>
              <w:left w:type="dxa" w:w="100"/>
              <w:bottom w:type="dxa" w:w="50"/>
              <w:right w:type="dxa" w:w="100"/>
            </w:tcMar>
          </w:tcPr>
          <w:p>
            <w:r>
              <w:rPr>
                <w:rFonts w:ascii="Calibri" w:cs="Calibri" w:eastAsia="Calibri" w:hAnsi="Calibri"/>
                <w:sz w:val="18"/>
                <w:szCs w:val="18"/>
              </w:rPr>
              <w:t xml:space="preserve">Fact</w:t>
            </w:r>
          </w:p>
        </w:tc>
        <w:tc>
          <w:tcPr>
            <w:tcW w:type="dxa" w:w="1200"/>
            <w:shd w:fill="F4F6F8" w:val="clear"/>
            <w:tcMar>
              <w:top w:type="dxa" w:w="50"/>
              <w:left w:type="dxa" w:w="100"/>
              <w:bottom w:type="dxa" w:w="50"/>
              <w:right w:type="dxa" w:w="100"/>
            </w:tcMar>
          </w:tcPr>
          <w:p>
            <w:r>
              <w:rPr>
                <w:rFonts w:ascii="Calibri" w:cs="Calibri" w:eastAsia="Calibri" w:hAnsi="Calibri"/>
                <w:sz w:val="18"/>
                <w:szCs w:val="18"/>
              </w:rPr>
              <w:t xml:space="preserve">~25,772</w:t>
            </w:r>
          </w:p>
        </w:tc>
        <w:tc>
          <w:tcPr>
            <w:tcW w:type="dxa" w:w="4200"/>
            <w:shd w:fill="F4F6F8" w:val="clear"/>
            <w:tcMar>
              <w:top w:type="dxa" w:w="50"/>
              <w:left w:type="dxa" w:w="100"/>
              <w:bottom w:type="dxa" w:w="50"/>
              <w:right w:type="dxa" w:w="100"/>
            </w:tcMar>
          </w:tcPr>
          <w:p>
            <w:r>
              <w:rPr>
                <w:rFonts w:ascii="Calibri" w:cs="Calibri" w:eastAsia="Calibri" w:hAnsi="Calibri"/>
                <w:sz w:val="18"/>
                <w:szCs w:val="18"/>
              </w:rPr>
              <w:t xml:space="preserve">Individual repayment transactions</w:t>
            </w:r>
          </w:p>
        </w:tc>
      </w:tr>
      <w:tr>
        <w:tc>
          <w:tcPr>
            <w:tcW w:type="dxa" w:w="2200"/>
            <w:shd w:fill="FFFFFF" w:val="clear"/>
            <w:tcMar>
              <w:top w:type="dxa" w:w="50"/>
              <w:left w:type="dxa" w:w="100"/>
              <w:bottom w:type="dxa" w:w="50"/>
              <w:right w:type="dxa" w:w="100"/>
            </w:tcMar>
          </w:tcPr>
          <w:p>
            <w:r>
              <w:rPr>
                <w:rFonts w:ascii="Calibri" w:cs="Calibri" w:eastAsia="Calibri" w:hAnsi="Calibri"/>
                <w:sz w:val="18"/>
                <w:szCs w:val="18"/>
              </w:rPr>
              <w:t xml:space="preserve">fact_Collections</w:t>
            </w:r>
          </w:p>
        </w:tc>
        <w:tc>
          <w:tcPr>
            <w:tcW w:type="dxa" w:w="1400"/>
            <w:shd w:fill="FFFFFF" w:val="clear"/>
            <w:tcMar>
              <w:top w:type="dxa" w:w="50"/>
              <w:left w:type="dxa" w:w="100"/>
              <w:bottom w:type="dxa" w:w="50"/>
              <w:right w:type="dxa" w:w="100"/>
            </w:tcMar>
          </w:tcPr>
          <w:p>
            <w:r>
              <w:rPr>
                <w:rFonts w:ascii="Calibri" w:cs="Calibri" w:eastAsia="Calibri" w:hAnsi="Calibri"/>
                <w:sz w:val="18"/>
                <w:szCs w:val="18"/>
              </w:rPr>
              <w:t xml:space="preserve">Fact</w:t>
            </w:r>
          </w:p>
        </w:tc>
        <w:tc>
          <w:tcPr>
            <w:tcW w:type="dxa" w:w="1200"/>
            <w:shd w:fill="FFFFFF" w:val="clear"/>
            <w:tcMar>
              <w:top w:type="dxa" w:w="50"/>
              <w:left w:type="dxa" w:w="100"/>
              <w:bottom w:type="dxa" w:w="50"/>
              <w:right w:type="dxa" w:w="100"/>
            </w:tcMar>
          </w:tcPr>
          <w:p>
            <w:r>
              <w:rPr>
                <w:rFonts w:ascii="Calibri" w:cs="Calibri" w:eastAsia="Calibri" w:hAnsi="Calibri"/>
                <w:sz w:val="18"/>
                <w:szCs w:val="18"/>
              </w:rPr>
              <w:t xml:space="preserve">~1,908</w:t>
            </w:r>
          </w:p>
        </w:tc>
        <w:tc>
          <w:tcPr>
            <w:tcW w:type="dxa" w:w="4200"/>
            <w:shd w:fill="FFFFFF" w:val="clear"/>
            <w:tcMar>
              <w:top w:type="dxa" w:w="50"/>
              <w:left w:type="dxa" w:w="100"/>
              <w:bottom w:type="dxa" w:w="50"/>
              <w:right w:type="dxa" w:w="100"/>
            </w:tcMar>
          </w:tcPr>
          <w:p>
            <w:r>
              <w:rPr>
                <w:rFonts w:ascii="Calibri" w:cs="Calibri" w:eastAsia="Calibri" w:hAnsi="Calibri"/>
                <w:sz w:val="18"/>
                <w:szCs w:val="18"/>
              </w:rPr>
              <w:t xml:space="preserve">Collections/recovery actions on delinquent loans</w:t>
            </w:r>
          </w:p>
        </w:tc>
      </w:tr>
    </w:tbl>
    <w:p>
      <w:pPr>
        <w:spacing w:after="120"/>
      </w:pPr>
      <w:r>
        <w:rPr>
          <w:rFonts w:ascii="Calibri" w:cs="Calibri" w:eastAsia="Calibri" w:hAnsi="Calibri"/>
          <w:sz w:val="22"/>
          <w:szCs w:val="22"/>
        </w:rPr>
        <w:t xml:space="preserve"/>
      </w:r>
    </w:p>
    <w:p>
      <w:pPr>
        <w:pStyle w:val="Heading2"/>
        <w:spacing w:after="140" w:before="280"/>
      </w:pPr>
      <w:r>
        <w:rPr>
          <w:rFonts w:ascii="Calibri" w:cs="Calibri" w:eastAsia="Calibri" w:hAnsi="Calibri"/>
          <w:b/>
          <w:bCs/>
          <w:color w:val="0E7C7B"/>
          <w:sz w:val="26"/>
          <w:szCs w:val="26"/>
        </w:rPr>
        <w:t xml:space="preserve">dim_Date  (13 columns)</w:t>
      </w:r>
    </w:p>
    <w:p>
      <w:pPr>
        <w:spacing w:after="120"/>
      </w:pPr>
      <w:r>
        <w:rPr>
          <w:rFonts w:ascii="Calibri" w:cs="Calibri" w:eastAsia="Calibri" w:hAnsi="Calibri"/>
          <w:sz w:val="22"/>
          <w:szCs w:val="22"/>
        </w:rPr>
        <w:t xml:space="preserve">The calendar backbone of the entire model. Every fact table joins to it, and it must be marked as the official Date Table for time intelligence to work.</w:t>
      </w:r>
    </w:p>
    <w:tbl>
      <w:tblPr>
        <w:tblW w:type="pct" w:w="100%"/>
        <w:tblBorders>
          <w:top w:val="single" w:color="D9DEE4" w:sz="2"/>
          <w:left w:val="single" w:color="D9DEE4" w:sz="2"/>
          <w:bottom w:val="single" w:color="D9DEE4" w:sz="2"/>
          <w:right w:val="single" w:color="D9DEE4" w:sz="2"/>
          <w:insideH w:val="single" w:color="D9DEE4" w:sz="2"/>
          <w:insideV w:val="single" w:color="D9DEE4" w:sz="2"/>
        </w:tblBorders>
      </w:tblPr>
      <w:tblGrid>
        <w:gridCol w:w="100"/>
        <w:gridCol w:w="100"/>
        <w:gridCol w:w="100"/>
        <w:gridCol w:w="100"/>
      </w:tblGrid>
      <w:tr>
        <w:trPr>
          <w:tblHeader/>
        </w:trPr>
        <w:tc>
          <w:tcPr>
            <w:tcW w:type="dxa" w:w="16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Column</w:t>
            </w:r>
          </w:p>
        </w:tc>
        <w:tc>
          <w:tcPr>
            <w:tcW w:type="dxa" w:w="15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Data Type</w:t>
            </w:r>
          </w:p>
        </w:tc>
        <w:tc>
          <w:tcPr>
            <w:tcW w:type="dxa" w:w="50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Description</w:t>
            </w:r>
          </w:p>
        </w:tc>
        <w:tc>
          <w:tcPr>
            <w:tcW w:type="dxa" w:w="9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Example</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DateKey</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Integer (YYYYMMDD)</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Surrogate key for the date table, formatted as an 8-digit integer. Used as the join key from every fact table to dim_Date.</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20230115</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Date</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Date</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The actual calendar date in Date format. This is the column marked as the official 'Date Table' in Power BI.</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2023-01-15</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Year</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Integer</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Calendar year extracted from Date. Used for year-over-year comparisons and year slicers.</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2023</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Quarter</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Calendar quarter label (Q1-Q4), independent of year.</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Q1</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YearQuarter</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Concatenation of Year and Quarter for sorting/labeling on axes without ambiguity across years.</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2023-Q1</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MonthNumber</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Integer</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Numeric month (1-12), used to sort MonthName/MonthShort correctly in visuals.</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1</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MonthName</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Full month name, used as an axis/legend label.</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January</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MonthShort</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Abbreviated 3-letter month name for compact chart axes.</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Jan</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YearMonth</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Year-Month text key (YYYY-MM), useful for continuous time-series axes across years.</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2023-01</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WeekOfYear</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Integer</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ISO week number (1-53), used for weekly trend analysis.</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3</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DayOfWeekName</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Full weekday name, used to analyze application/repayment patterns by day of week.</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Sunday</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DayOfWeekNumber</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Integer</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Numeric weekday (Monday = 1 ... Sunday = 7), used to sort DayOfWeekName correctly.</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7</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IsWeekend</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Boolean (TRUE/FALSE)</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Flags Saturday/Sunday. Useful for a DAX measure comparing weekday vs weekend application volume.</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TRUE</w:t>
            </w:r>
          </w:p>
        </w:tc>
      </w:tr>
    </w:tbl>
    <w:p>
      <w:pPr>
        <w:spacing w:after="120"/>
      </w:pPr>
      <w:r>
        <w:rPr>
          <w:rFonts w:ascii="Calibri" w:cs="Calibri" w:eastAsia="Calibri" w:hAnsi="Calibri"/>
          <w:sz w:val="22"/>
          <w:szCs w:val="22"/>
        </w:rPr>
        <w:t xml:space="preserve"/>
      </w:r>
    </w:p>
    <w:p>
      <w:pPr>
        <w:pStyle w:val="Heading2"/>
        <w:spacing w:after="140" w:before="280"/>
      </w:pPr>
      <w:r>
        <w:rPr>
          <w:rFonts w:ascii="Calibri" w:cs="Calibri" w:eastAsia="Calibri" w:hAnsi="Calibri"/>
          <w:b/>
          <w:bCs/>
          <w:color w:val="0E7C7B"/>
          <w:sz w:val="26"/>
          <w:szCs w:val="26"/>
        </w:rPr>
        <w:t xml:space="preserve">dim_Branch  (8 columns)</w:t>
      </w:r>
    </w:p>
    <w:p>
      <w:pPr>
        <w:spacing w:after="120"/>
      </w:pPr>
      <w:r>
        <w:rPr>
          <w:rFonts w:ascii="Calibri" w:cs="Calibri" w:eastAsia="Calibri" w:hAnsi="Calibri"/>
          <w:sz w:val="22"/>
          <w:szCs w:val="22"/>
        </w:rPr>
        <w:t xml:space="preserve">One row per bank branch or digital channel. Branches are the geographic/organizational grouping used throughout the dashboard.</w:t>
      </w:r>
    </w:p>
    <w:tbl>
      <w:tblPr>
        <w:tblW w:type="pct" w:w="100%"/>
        <w:tblBorders>
          <w:top w:val="single" w:color="D9DEE4" w:sz="2"/>
          <w:left w:val="single" w:color="D9DEE4" w:sz="2"/>
          <w:bottom w:val="single" w:color="D9DEE4" w:sz="2"/>
          <w:right w:val="single" w:color="D9DEE4" w:sz="2"/>
          <w:insideH w:val="single" w:color="D9DEE4" w:sz="2"/>
          <w:insideV w:val="single" w:color="D9DEE4" w:sz="2"/>
        </w:tblBorders>
      </w:tblPr>
      <w:tblGrid>
        <w:gridCol w:w="100"/>
        <w:gridCol w:w="100"/>
        <w:gridCol w:w="100"/>
        <w:gridCol w:w="100"/>
      </w:tblGrid>
      <w:tr>
        <w:trPr>
          <w:tblHeader/>
        </w:trPr>
        <w:tc>
          <w:tcPr>
            <w:tcW w:type="dxa" w:w="16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Column</w:t>
            </w:r>
          </w:p>
        </w:tc>
        <w:tc>
          <w:tcPr>
            <w:tcW w:type="dxa" w:w="15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Data Type</w:t>
            </w:r>
          </w:p>
        </w:tc>
        <w:tc>
          <w:tcPr>
            <w:tcW w:type="dxa" w:w="50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Description</w:t>
            </w:r>
          </w:p>
        </w:tc>
        <w:tc>
          <w:tcPr>
            <w:tcW w:type="dxa" w:w="9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Example</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BranchID</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Text (Key)</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Unique identifier for each of the 12 branches/channels. Primary key of dim_Branch; joined to every fact table.</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B01</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BranchName</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Full descriptive name of the branch or digital channel.</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NTMB Victoria Island Main Branch</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Region</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Nigerian state in which the branch is located, used for geographic (map) visuals.</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Lagos</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City</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City in which the branch is located.</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Lagos</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BranchType</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Category describing the nature of the branch (Main Branch, Satellite Branch, Digital Hub). Useful for grouping/slicing.</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Main Branch</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BranchManager</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Name of the manager responsible for the branch's lending performance.</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Adaeze Okonkwo</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YearOpened</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Integer</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Year the branch began operating; can be used to compute branch age.</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2016</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StaffCount</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Integer</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Total number of staff assigned to that branch, used for per-staff productivity metrics.</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42</w:t>
            </w:r>
          </w:p>
        </w:tc>
      </w:tr>
    </w:tbl>
    <w:p>
      <w:pPr>
        <w:spacing w:after="120"/>
      </w:pPr>
      <w:r>
        <w:rPr>
          <w:rFonts w:ascii="Calibri" w:cs="Calibri" w:eastAsia="Calibri" w:hAnsi="Calibri"/>
          <w:sz w:val="22"/>
          <w:szCs w:val="22"/>
        </w:rPr>
        <w:t xml:space="preserve"/>
      </w:r>
    </w:p>
    <w:p>
      <w:pPr>
        <w:pStyle w:val="Heading2"/>
        <w:spacing w:after="140" w:before="280"/>
      </w:pPr>
      <w:r>
        <w:rPr>
          <w:rFonts w:ascii="Calibri" w:cs="Calibri" w:eastAsia="Calibri" w:hAnsi="Calibri"/>
          <w:b/>
          <w:bCs/>
          <w:color w:val="0E7C7B"/>
          <w:sz w:val="26"/>
          <w:szCs w:val="26"/>
        </w:rPr>
        <w:t xml:space="preserve">dim_Customer  (12 columns)</w:t>
      </w:r>
    </w:p>
    <w:p>
      <w:pPr>
        <w:spacing w:after="120"/>
      </w:pPr>
      <w:r>
        <w:rPr>
          <w:rFonts w:ascii="Calibri" w:cs="Calibri" w:eastAsia="Calibri" w:hAnsi="Calibri"/>
          <w:sz w:val="22"/>
          <w:szCs w:val="22"/>
        </w:rPr>
        <w:t xml:space="preserve">One row per customer/borrower, linked to their home branch. Feeds application, portfolio, and demographic analysis.</w:t>
      </w:r>
    </w:p>
    <w:tbl>
      <w:tblPr>
        <w:tblW w:type="pct" w:w="100%"/>
        <w:tblBorders>
          <w:top w:val="single" w:color="D9DEE4" w:sz="2"/>
          <w:left w:val="single" w:color="D9DEE4" w:sz="2"/>
          <w:bottom w:val="single" w:color="D9DEE4" w:sz="2"/>
          <w:right w:val="single" w:color="D9DEE4" w:sz="2"/>
          <w:insideH w:val="single" w:color="D9DEE4" w:sz="2"/>
          <w:insideV w:val="single" w:color="D9DEE4" w:sz="2"/>
        </w:tblBorders>
      </w:tblPr>
      <w:tblGrid>
        <w:gridCol w:w="100"/>
        <w:gridCol w:w="100"/>
        <w:gridCol w:w="100"/>
        <w:gridCol w:w="100"/>
      </w:tblGrid>
      <w:tr>
        <w:trPr>
          <w:tblHeader/>
        </w:trPr>
        <w:tc>
          <w:tcPr>
            <w:tcW w:type="dxa" w:w="16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Column</w:t>
            </w:r>
          </w:p>
        </w:tc>
        <w:tc>
          <w:tcPr>
            <w:tcW w:type="dxa" w:w="15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Data Type</w:t>
            </w:r>
          </w:p>
        </w:tc>
        <w:tc>
          <w:tcPr>
            <w:tcW w:type="dxa" w:w="50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Description</w:t>
            </w:r>
          </w:p>
        </w:tc>
        <w:tc>
          <w:tcPr>
            <w:tcW w:type="dxa" w:w="9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Example</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CustomerID</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Text (Key)</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Unique identifier for each customer/borrower. Primary key of dim_Customer; referenced from fact_Applications and fact_Portfolio.</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CUST00001</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FullName</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Customer's full name.</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Chinedu Okonkwo</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Gender</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Male/Female, used for demographic-based portfolio analysis.</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Male</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DateOfBirth</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Date</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Date of birth, used to calculate age (deliberately NOT pre-calculated - students should build it with DAX).</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1988-04-12</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CustomerSegment</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Broad customer classification (Retail, SME, Corporate, Agric), used to segment the loan book.</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Retail</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IncomeBand</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Self-declared income bracket in Naira, used for affordability and cross-sell analysis.</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500k-1.5m</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EmploymentStatus</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Employed, Self-Employed, Business Owner, or Unemployed - a key underwriting input.</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Employed</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KYCTier</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Central Bank of Nigeria-style KYC tier (Tier 1, 2, or 3), which determines transaction/account limits.</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Tier 2</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CreditScoreBand</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Overall credit quality band (Excellent, Good, Fair, Poor), independent of the numeric score captured per application.</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Good</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OnboardingDate</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Date</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Date the customer first opened an account with the bank, used to calculate customer tenure.</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2021-06-10</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BranchID</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Text (Foreign Key)</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Links the customer to their home branch (many-to-one to dim_Branch).</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B01</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MaritalStatus</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Single, Married, Divorced, or Widowed - a demographic attribute used in customer profiling.</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Married</w:t>
            </w:r>
          </w:p>
        </w:tc>
      </w:tr>
    </w:tbl>
    <w:p>
      <w:pPr>
        <w:spacing w:after="120"/>
      </w:pPr>
      <w:r>
        <w:rPr>
          <w:rFonts w:ascii="Calibri" w:cs="Calibri" w:eastAsia="Calibri" w:hAnsi="Calibri"/>
          <w:sz w:val="22"/>
          <w:szCs w:val="22"/>
        </w:rPr>
        <w:t xml:space="preserve"/>
      </w:r>
    </w:p>
    <w:p>
      <w:pPr>
        <w:pStyle w:val="Heading2"/>
        <w:spacing w:after="140" w:before="280"/>
      </w:pPr>
      <w:r>
        <w:rPr>
          <w:rFonts w:ascii="Calibri" w:cs="Calibri" w:eastAsia="Calibri" w:hAnsi="Calibri"/>
          <w:b/>
          <w:bCs/>
          <w:color w:val="0E7C7B"/>
          <w:sz w:val="26"/>
          <w:szCs w:val="26"/>
        </w:rPr>
        <w:t xml:space="preserve">dim_LoanOfficer  (7 columns)</w:t>
      </w:r>
    </w:p>
    <w:p>
      <w:pPr>
        <w:spacing w:after="120"/>
      </w:pPr>
      <w:r>
        <w:rPr>
          <w:rFonts w:ascii="Calibri" w:cs="Calibri" w:eastAsia="Calibri" w:hAnsi="Calibri"/>
          <w:sz w:val="22"/>
          <w:szCs w:val="22"/>
        </w:rPr>
        <w:t xml:space="preserve">One row per loan officer/credit staff member, linked to their branch. Used for origination and collections performance analysis.</w:t>
      </w:r>
    </w:p>
    <w:tbl>
      <w:tblPr>
        <w:tblW w:type="pct" w:w="100%"/>
        <w:tblBorders>
          <w:top w:val="single" w:color="D9DEE4" w:sz="2"/>
          <w:left w:val="single" w:color="D9DEE4" w:sz="2"/>
          <w:bottom w:val="single" w:color="D9DEE4" w:sz="2"/>
          <w:right w:val="single" w:color="D9DEE4" w:sz="2"/>
          <w:insideH w:val="single" w:color="D9DEE4" w:sz="2"/>
          <w:insideV w:val="single" w:color="D9DEE4" w:sz="2"/>
        </w:tblBorders>
      </w:tblPr>
      <w:tblGrid>
        <w:gridCol w:w="100"/>
        <w:gridCol w:w="100"/>
        <w:gridCol w:w="100"/>
        <w:gridCol w:w="100"/>
      </w:tblGrid>
      <w:tr>
        <w:trPr>
          <w:tblHeader/>
        </w:trPr>
        <w:tc>
          <w:tcPr>
            <w:tcW w:type="dxa" w:w="16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Column</w:t>
            </w:r>
          </w:p>
        </w:tc>
        <w:tc>
          <w:tcPr>
            <w:tcW w:type="dxa" w:w="15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Data Type</w:t>
            </w:r>
          </w:p>
        </w:tc>
        <w:tc>
          <w:tcPr>
            <w:tcW w:type="dxa" w:w="50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Description</w:t>
            </w:r>
          </w:p>
        </w:tc>
        <w:tc>
          <w:tcPr>
            <w:tcW w:type="dxa" w:w="9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Example</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OfficerID</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Text (Key)</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Unique identifier for each loan officer/credit staff member. Primary key of dim_LoanOfficer.</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OFF001</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FullName</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Loan officer's full name.</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Tunde Bakare</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Gender</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Male/Female.</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Male</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BranchID</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Text (Foreign Key)</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Branch the officer is based at (many-to-one to dim_Branch).</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B04</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HireDate</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Date</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Date the officer joined the bank, used to calculate tenure.</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2019-02-01</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JobTitle</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Loan Officer, Senior Loan Officer, Credit Analyst, or Branch Credit Manager.</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Loan Officer</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YearsExperience</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Integer</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Years of lending/credit experience, used to analyze whether experience correlates with portfolio quality.</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5</w:t>
            </w:r>
          </w:p>
        </w:tc>
      </w:tr>
    </w:tbl>
    <w:p>
      <w:pPr>
        <w:spacing w:after="120"/>
      </w:pPr>
      <w:r>
        <w:rPr>
          <w:rFonts w:ascii="Calibri" w:cs="Calibri" w:eastAsia="Calibri" w:hAnsi="Calibri"/>
          <w:sz w:val="22"/>
          <w:szCs w:val="22"/>
        </w:rPr>
        <w:t xml:space="preserve"/>
      </w:r>
    </w:p>
    <w:p>
      <w:pPr>
        <w:pStyle w:val="Heading2"/>
        <w:spacing w:after="140" w:before="280"/>
      </w:pPr>
      <w:r>
        <w:rPr>
          <w:rFonts w:ascii="Calibri" w:cs="Calibri" w:eastAsia="Calibri" w:hAnsi="Calibri"/>
          <w:b/>
          <w:bCs/>
          <w:color w:val="0E7C7B"/>
          <w:sz w:val="26"/>
          <w:szCs w:val="26"/>
        </w:rPr>
        <w:t xml:space="preserve">dim_LoanProduct  (9 columns)</w:t>
      </w:r>
    </w:p>
    <w:p>
      <w:pPr>
        <w:spacing w:after="120"/>
      </w:pPr>
      <w:r>
        <w:rPr>
          <w:rFonts w:ascii="Calibri" w:cs="Calibri" w:eastAsia="Calibri" w:hAnsi="Calibri"/>
          <w:sz w:val="22"/>
          <w:szCs w:val="22"/>
        </w:rPr>
        <w:t xml:space="preserve">One row per loan product offered by the bank, including amount limits, tenor limits, and base interest rate.</w:t>
      </w:r>
    </w:p>
    <w:tbl>
      <w:tblPr>
        <w:tblW w:type="pct" w:w="100%"/>
        <w:tblBorders>
          <w:top w:val="single" w:color="D9DEE4" w:sz="2"/>
          <w:left w:val="single" w:color="D9DEE4" w:sz="2"/>
          <w:bottom w:val="single" w:color="D9DEE4" w:sz="2"/>
          <w:right w:val="single" w:color="D9DEE4" w:sz="2"/>
          <w:insideH w:val="single" w:color="D9DEE4" w:sz="2"/>
          <w:insideV w:val="single" w:color="D9DEE4" w:sz="2"/>
        </w:tblBorders>
      </w:tblPr>
      <w:tblGrid>
        <w:gridCol w:w="100"/>
        <w:gridCol w:w="100"/>
        <w:gridCol w:w="100"/>
        <w:gridCol w:w="100"/>
      </w:tblGrid>
      <w:tr>
        <w:trPr>
          <w:tblHeader/>
        </w:trPr>
        <w:tc>
          <w:tcPr>
            <w:tcW w:type="dxa" w:w="16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Column</w:t>
            </w:r>
          </w:p>
        </w:tc>
        <w:tc>
          <w:tcPr>
            <w:tcW w:type="dxa" w:w="15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Data Type</w:t>
            </w:r>
          </w:p>
        </w:tc>
        <w:tc>
          <w:tcPr>
            <w:tcW w:type="dxa" w:w="50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Description</w:t>
            </w:r>
          </w:p>
        </w:tc>
        <w:tc>
          <w:tcPr>
            <w:tcW w:type="dxa" w:w="9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Example</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ProductID</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Text (Key)</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Unique identifier for each of the 8 loan products. Primary key of dim_LoanProduct.</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P01</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ProductName</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Name of the loan product offered to customers.</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Personal Loan</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ProductCategory</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Broad product grouping (Retail, SME, Corporate, Agric).</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Retail</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MinAmount</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Decimal</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Minimum loan amount (in Naira) allowed for this product.</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50000</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MaxAmount</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Decimal</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Maximum loan amount (in Naira) allowed for this product.</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2000000</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MinTenorMonths</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Integer</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Minimum repayment tenor in months for this product.</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3</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MaxTenorMonths</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Integer</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Maximum repayment tenor in months for this product.</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24</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InterestRateType</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Fixed or Reducing Balance - the interest calculation method for the product.</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Reducing Balance</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BaseInterestRatePct</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Decimal</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The bank's base annual interest rate (percent) for this product before individual risk-based pricing adjustments.</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28.0</w:t>
            </w:r>
          </w:p>
        </w:tc>
      </w:tr>
    </w:tbl>
    <w:p>
      <w:pPr>
        <w:spacing w:after="120"/>
      </w:pPr>
      <w:r>
        <w:rPr>
          <w:rFonts w:ascii="Calibri" w:cs="Calibri" w:eastAsia="Calibri" w:hAnsi="Calibri"/>
          <w:sz w:val="22"/>
          <w:szCs w:val="22"/>
        </w:rPr>
        <w:t xml:space="preserve"/>
      </w:r>
    </w:p>
    <w:p>
      <w:pPr>
        <w:pStyle w:val="Heading2"/>
        <w:spacing w:after="140" w:before="280"/>
      </w:pPr>
      <w:r>
        <w:rPr>
          <w:rFonts w:ascii="Calibri" w:cs="Calibri" w:eastAsia="Calibri" w:hAnsi="Calibri"/>
          <w:b/>
          <w:bCs/>
          <w:color w:val="0E7C7B"/>
          <w:sz w:val="26"/>
          <w:szCs w:val="26"/>
        </w:rPr>
        <w:t xml:space="preserve">fact_Applications  (13 columns)</w:t>
      </w:r>
    </w:p>
    <w:p>
      <w:pPr>
        <w:spacing w:after="120"/>
      </w:pPr>
      <w:r>
        <w:rPr>
          <w:rFonts w:ascii="Calibri" w:cs="Calibri" w:eastAsia="Calibri" w:hAnsi="Calibri"/>
          <w:sz w:val="22"/>
          <w:szCs w:val="22"/>
        </w:rPr>
        <w:t xml:space="preserve">The loan application/origination funnel - every application submitted, whether approved, rejected, pending, or withdrawn.</w:t>
      </w:r>
    </w:p>
    <w:tbl>
      <w:tblPr>
        <w:tblW w:type="pct" w:w="100%"/>
        <w:tblBorders>
          <w:top w:val="single" w:color="D9DEE4" w:sz="2"/>
          <w:left w:val="single" w:color="D9DEE4" w:sz="2"/>
          <w:bottom w:val="single" w:color="D9DEE4" w:sz="2"/>
          <w:right w:val="single" w:color="D9DEE4" w:sz="2"/>
          <w:insideH w:val="single" w:color="D9DEE4" w:sz="2"/>
          <w:insideV w:val="single" w:color="D9DEE4" w:sz="2"/>
        </w:tblBorders>
      </w:tblPr>
      <w:tblGrid>
        <w:gridCol w:w="100"/>
        <w:gridCol w:w="100"/>
        <w:gridCol w:w="100"/>
        <w:gridCol w:w="100"/>
      </w:tblGrid>
      <w:tr>
        <w:trPr>
          <w:tblHeader/>
        </w:trPr>
        <w:tc>
          <w:tcPr>
            <w:tcW w:type="dxa" w:w="16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Column</w:t>
            </w:r>
          </w:p>
        </w:tc>
        <w:tc>
          <w:tcPr>
            <w:tcW w:type="dxa" w:w="15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Data Type</w:t>
            </w:r>
          </w:p>
        </w:tc>
        <w:tc>
          <w:tcPr>
            <w:tcW w:type="dxa" w:w="50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Description</w:t>
            </w:r>
          </w:p>
        </w:tc>
        <w:tc>
          <w:tcPr>
            <w:tcW w:type="dxa" w:w="9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Example</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ApplicationID</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Text (Key)</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Unique identifier for each loan application. Primary key of the fact table.</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APP000001</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DateKey</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Integer (Foreign Key)</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Links the application to the date it was submitted, joined to dim_Date.</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20230115</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CustomerID</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Text (Foreign Key)</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The applicant, joined to dim_Customer.</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CUST00102</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ProductID</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Text (Foreign Key)</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The loan product applied for, joined to dim_LoanProduct.</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P01</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BranchID</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Text (Foreign Key)</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The branch/channel through which the application was submitted, joined to dim_Branch.</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B01</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OfficerID</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Text (Foreign Key)</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The loan officer who processed the application, joined to dim_LoanOfficer.</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OFF014</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AmountRequested</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Decimal</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The loan amount (in Naira) requested by the applicant.</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350000</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ApplicationChannel</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How the application was submitted (Branch, Mobile App, Web Portal, Agent Network).</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Mobile App</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ApplicationStatus</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Current status of the application (Approved, Rejected, Pending, Withdrawn).</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Approved</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RejectionReason</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Text (nullable)</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The reason the application was declined, populated only when ApplicationStatus is Rejected.</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Insufficient Income</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CreditScoreAtApplication</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Integer</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The applicant's credit score at the time of application (300-850 scale).</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712</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DecisionDateKey</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Integer (Foreign Key, nullable)</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Date the approval/rejection decision was made, joined to dim_Date. Blank for Pending/Withdrawn applications.</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20230122</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ProcessingDays</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Integer</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Number of days between application submission and decision - a key operational efficiency metric.</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7</w:t>
            </w:r>
          </w:p>
        </w:tc>
      </w:tr>
    </w:tbl>
    <w:p>
      <w:pPr>
        <w:spacing w:after="120"/>
      </w:pPr>
      <w:r>
        <w:rPr>
          <w:rFonts w:ascii="Calibri" w:cs="Calibri" w:eastAsia="Calibri" w:hAnsi="Calibri"/>
          <w:sz w:val="22"/>
          <w:szCs w:val="22"/>
        </w:rPr>
        <w:t xml:space="preserve"/>
      </w:r>
    </w:p>
    <w:p>
      <w:pPr>
        <w:pStyle w:val="Heading2"/>
        <w:spacing w:after="140" w:before="280"/>
      </w:pPr>
      <w:r>
        <w:rPr>
          <w:rFonts w:ascii="Calibri" w:cs="Calibri" w:eastAsia="Calibri" w:hAnsi="Calibri"/>
          <w:b/>
          <w:bCs/>
          <w:color w:val="0E7C7B"/>
          <w:sz w:val="26"/>
          <w:szCs w:val="26"/>
        </w:rPr>
        <w:t xml:space="preserve">fact_Portfolio  (17 columns)</w:t>
      </w:r>
    </w:p>
    <w:p>
      <w:pPr>
        <w:spacing w:after="120"/>
      </w:pPr>
      <w:r>
        <w:rPr>
          <w:rFonts w:ascii="Calibri" w:cs="Calibri" w:eastAsia="Calibri" w:hAnsi="Calibri"/>
          <w:sz w:val="22"/>
          <w:szCs w:val="22"/>
        </w:rPr>
        <w:t xml:space="preserve">The core fact table - one row per disbursed loan - and the bridge table that fact_Repayments and fact_Collections relate through.</w:t>
      </w:r>
    </w:p>
    <w:tbl>
      <w:tblPr>
        <w:tblW w:type="pct" w:w="100%"/>
        <w:tblBorders>
          <w:top w:val="single" w:color="D9DEE4" w:sz="2"/>
          <w:left w:val="single" w:color="D9DEE4" w:sz="2"/>
          <w:bottom w:val="single" w:color="D9DEE4" w:sz="2"/>
          <w:right w:val="single" w:color="D9DEE4" w:sz="2"/>
          <w:insideH w:val="single" w:color="D9DEE4" w:sz="2"/>
          <w:insideV w:val="single" w:color="D9DEE4" w:sz="2"/>
        </w:tblBorders>
      </w:tblPr>
      <w:tblGrid>
        <w:gridCol w:w="100"/>
        <w:gridCol w:w="100"/>
        <w:gridCol w:w="100"/>
        <w:gridCol w:w="100"/>
      </w:tblGrid>
      <w:tr>
        <w:trPr>
          <w:tblHeader/>
        </w:trPr>
        <w:tc>
          <w:tcPr>
            <w:tcW w:type="dxa" w:w="16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Column</w:t>
            </w:r>
          </w:p>
        </w:tc>
        <w:tc>
          <w:tcPr>
            <w:tcW w:type="dxa" w:w="15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Data Type</w:t>
            </w:r>
          </w:p>
        </w:tc>
        <w:tc>
          <w:tcPr>
            <w:tcW w:type="dxa" w:w="50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Description</w:t>
            </w:r>
          </w:p>
        </w:tc>
        <w:tc>
          <w:tcPr>
            <w:tcW w:type="dxa" w:w="9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Example</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LoanID</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Text (Key)</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Unique identifier for each disbursed loan. Primary key of the core fact table.</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LOAN000001</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ApplicationID</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Text (Foreign Key)</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Links back to the originating application, joined to fact_Applications.</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APP000001</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DisbursementDateKey</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Integer (Foreign Key)</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Date the loan was disbursed to the customer, joined to dim_Date. This is the ACTIVE relationship to dim_Date.</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20230122</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MaturityDateKey</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Integer (Foreign Key)</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Scheduled final repayment date of the loan, joined to dim_Date. This is an INACTIVE relationship (see Model_Map).</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20250122</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CustomerID</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Text (Foreign Key)</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The borrower, joined to dim_Customer.</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CUST00102</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ProductID</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Text (Foreign Key)</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The loan product, joined to dim_LoanProduct.</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P01</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BranchID</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Text (Foreign Key)</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The branch the loan was booked at, joined to dim_Branch.</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B01</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OfficerID</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Text (Foreign Key)</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The loan officer responsible for the loan, joined to dim_LoanOfficer.</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OFF014</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PrincipalAmount</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Decimal</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The original disbursed loan amount (in Naira).</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350000</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InterestRatePct</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Decimal</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The actual annual interest rate (percent) charged on this specific loan, after risk-based pricing adjustment.</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29.5</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TenorMonths</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Integer</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The agreed repayment period, in months.</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12</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LoanStatus</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Current status of the loan (Active, Closed - Fully Paid, Written Off, Restructured).</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Active</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OutstandingBalance</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Decimal</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The remaining unpaid principal balance (in Naira) as of the last data refresh.</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210000</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DaysPastDue</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Integer</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Number of days the loan is currently past its scheduled payment due date (0 if fully current).</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0</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RiskClassification</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Standard prudential risk classification (Performing, Watch, Substandard, Doubtful, Loss), the basis of the NPL ratio.</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Performing</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CollateralType</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Type of collateral or security held against the loan (None, Vehicle, Property, Salary Domiciliation, Inventory, Fixed Deposit).</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Salary Domiciliation</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MonthlyInstallment</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Decimal</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The scheduled monthly repayment amount (in Naira), including interest.</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31500</w:t>
            </w:r>
          </w:p>
        </w:tc>
      </w:tr>
    </w:tbl>
    <w:p>
      <w:pPr>
        <w:spacing w:after="120"/>
      </w:pPr>
      <w:r>
        <w:rPr>
          <w:rFonts w:ascii="Calibri" w:cs="Calibri" w:eastAsia="Calibri" w:hAnsi="Calibri"/>
          <w:sz w:val="22"/>
          <w:szCs w:val="22"/>
        </w:rPr>
        <w:t xml:space="preserve"/>
      </w:r>
    </w:p>
    <w:p>
      <w:pPr>
        <w:pStyle w:val="Heading2"/>
        <w:spacing w:after="140" w:before="280"/>
      </w:pPr>
      <w:r>
        <w:rPr>
          <w:rFonts w:ascii="Calibri" w:cs="Calibri" w:eastAsia="Calibri" w:hAnsi="Calibri"/>
          <w:b/>
          <w:bCs/>
          <w:color w:val="0E7C7B"/>
          <w:sz w:val="26"/>
          <w:szCs w:val="26"/>
        </w:rPr>
        <w:t xml:space="preserve">fact_Repayments  (8 columns)</w:t>
      </w:r>
    </w:p>
    <w:p>
      <w:pPr>
        <w:spacing w:after="120"/>
      </w:pPr>
      <w:r>
        <w:rPr>
          <w:rFonts w:ascii="Calibri" w:cs="Calibri" w:eastAsia="Calibri" w:hAnsi="Calibri"/>
          <w:sz w:val="22"/>
          <w:szCs w:val="22"/>
        </w:rPr>
        <w:t xml:space="preserve">Individual repayment transactions against disbursed loans, at monthly installment grain.</w:t>
      </w:r>
    </w:p>
    <w:tbl>
      <w:tblPr>
        <w:tblW w:type="pct" w:w="100%"/>
        <w:tblBorders>
          <w:top w:val="single" w:color="D9DEE4" w:sz="2"/>
          <w:left w:val="single" w:color="D9DEE4" w:sz="2"/>
          <w:bottom w:val="single" w:color="D9DEE4" w:sz="2"/>
          <w:right w:val="single" w:color="D9DEE4" w:sz="2"/>
          <w:insideH w:val="single" w:color="D9DEE4" w:sz="2"/>
          <w:insideV w:val="single" w:color="D9DEE4" w:sz="2"/>
        </w:tblBorders>
      </w:tblPr>
      <w:tblGrid>
        <w:gridCol w:w="100"/>
        <w:gridCol w:w="100"/>
        <w:gridCol w:w="100"/>
        <w:gridCol w:w="100"/>
      </w:tblGrid>
      <w:tr>
        <w:trPr>
          <w:tblHeader/>
        </w:trPr>
        <w:tc>
          <w:tcPr>
            <w:tcW w:type="dxa" w:w="16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Column</w:t>
            </w:r>
          </w:p>
        </w:tc>
        <w:tc>
          <w:tcPr>
            <w:tcW w:type="dxa" w:w="15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Data Type</w:t>
            </w:r>
          </w:p>
        </w:tc>
        <w:tc>
          <w:tcPr>
            <w:tcW w:type="dxa" w:w="50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Description</w:t>
            </w:r>
          </w:p>
        </w:tc>
        <w:tc>
          <w:tcPr>
            <w:tcW w:type="dxa" w:w="9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Example</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RepaymentID</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Text (Key)</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Unique identifier for each individual repayment transaction. Primary key of the fact table.</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RPY0000001</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LoanID</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Text (Foreign Key)</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The loan this repayment applies to, joined to fact_Portfolio.</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LOAN000001</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DateKey</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Integer (Foreign Key)</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Date the repayment was due/recorded, joined to dim_Date.</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20230222</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ScheduledAmount</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Decimal</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The amount that was due for this installment (in Naira).</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31500</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ActualAmountPaid</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Decimal</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The amount actually paid by the customer for this installment (in Naira). May be less than scheduled or zero if missed.</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31500</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DaysLate</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Integer</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Number of days late this specific payment was made (0 if on time).</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0</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PaymentMethod</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Channel used to make the repayment (Bank Transfer, Direct Debit, Cash, USSD, Mobile Money).</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Direct Debit</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PaymentStatus</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Outcome of this specific installment (On-time, Late, Missed, Partial).</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On-time</w:t>
            </w:r>
          </w:p>
        </w:tc>
      </w:tr>
    </w:tbl>
    <w:p>
      <w:pPr>
        <w:spacing w:after="120"/>
      </w:pPr>
      <w:r>
        <w:rPr>
          <w:rFonts w:ascii="Calibri" w:cs="Calibri" w:eastAsia="Calibri" w:hAnsi="Calibri"/>
          <w:sz w:val="22"/>
          <w:szCs w:val="22"/>
        </w:rPr>
        <w:t xml:space="preserve"/>
      </w:r>
    </w:p>
    <w:p>
      <w:pPr>
        <w:pStyle w:val="Heading2"/>
        <w:spacing w:after="140" w:before="280"/>
      </w:pPr>
      <w:r>
        <w:rPr>
          <w:rFonts w:ascii="Calibri" w:cs="Calibri" w:eastAsia="Calibri" w:hAnsi="Calibri"/>
          <w:b/>
          <w:bCs/>
          <w:color w:val="0E7C7B"/>
          <w:sz w:val="26"/>
          <w:szCs w:val="26"/>
        </w:rPr>
        <w:t xml:space="preserve">fact_Collections  (7 columns)</w:t>
      </w:r>
    </w:p>
    <w:p>
      <w:pPr>
        <w:spacing w:after="120"/>
      </w:pPr>
      <w:r>
        <w:rPr>
          <w:rFonts w:ascii="Calibri" w:cs="Calibri" w:eastAsia="Calibri" w:hAnsi="Calibri"/>
          <w:sz w:val="22"/>
          <w:szCs w:val="22"/>
        </w:rPr>
        <w:t xml:space="preserve">Collections/recovery actions taken on delinquent loans, and their outcomes.</w:t>
      </w:r>
    </w:p>
    <w:tbl>
      <w:tblPr>
        <w:tblW w:type="pct" w:w="100%"/>
        <w:tblBorders>
          <w:top w:val="single" w:color="D9DEE4" w:sz="2"/>
          <w:left w:val="single" w:color="D9DEE4" w:sz="2"/>
          <w:bottom w:val="single" w:color="D9DEE4" w:sz="2"/>
          <w:right w:val="single" w:color="D9DEE4" w:sz="2"/>
          <w:insideH w:val="single" w:color="D9DEE4" w:sz="2"/>
          <w:insideV w:val="single" w:color="D9DEE4" w:sz="2"/>
        </w:tblBorders>
      </w:tblPr>
      <w:tblGrid>
        <w:gridCol w:w="100"/>
        <w:gridCol w:w="100"/>
        <w:gridCol w:w="100"/>
        <w:gridCol w:w="100"/>
      </w:tblGrid>
      <w:tr>
        <w:trPr>
          <w:tblHeader/>
        </w:trPr>
        <w:tc>
          <w:tcPr>
            <w:tcW w:type="dxa" w:w="16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Column</w:t>
            </w:r>
          </w:p>
        </w:tc>
        <w:tc>
          <w:tcPr>
            <w:tcW w:type="dxa" w:w="15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Data Type</w:t>
            </w:r>
          </w:p>
        </w:tc>
        <w:tc>
          <w:tcPr>
            <w:tcW w:type="dxa" w:w="50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Description</w:t>
            </w:r>
          </w:p>
        </w:tc>
        <w:tc>
          <w:tcPr>
            <w:tcW w:type="dxa" w:w="9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Example</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CollectionID</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Text (Key)</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Unique identifier for each collections/recovery action. Primary key of the fact table.</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COLL000001</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LoanID</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Text (Foreign Key)</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The delinquent loan this collection action was taken against, joined to fact_Portfolio.</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LOAN000045</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DateKey</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Integer (Foreign Key)</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Date the collection action was taken, joined to dim_Date.</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20230512</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OfficerID</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Text (Foreign Key)</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The officer/agent who carried out the collection action, joined to dim_LoanOfficer.</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OFF014</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ActionType</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The type of recovery action taken (Reminder Call, SMS Reminder, Field Visit, Legal Notice, Loan Restructuring, Write-off Recommendation).</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Field Visit</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OutcomeStatus</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The result of the collection action (Promise to Pay, Payment Received, No Response, Disputed, Escalated).</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Promise to Pay</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AmountRecovered</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Decimal</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The amount actually recovered as a direct result of this action (in Naira); zero unless OutcomeStatus is Payment Received.</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15000</w:t>
            </w:r>
          </w:p>
        </w:tc>
      </w:tr>
    </w:tbl>
    <w:p>
      <w:pPr>
        <w:spacing w:after="120"/>
      </w:pPr>
      <w:r>
        <w:rPr>
          <w:rFonts w:ascii="Calibri" w:cs="Calibri" w:eastAsia="Calibri" w:hAnsi="Calibri"/>
          <w:sz w:val="22"/>
          <w:szCs w:val="22"/>
        </w:rPr>
        <w:t xml:space="preserve"/>
      </w:r>
    </w:p>
    <w:p>
      <w:pPr>
        <w:pStyle w:val="Heading1"/>
        <w:pBdr>
          <w:bottom w:val="single" w:color="0E7C7B" w:sz="12" w:space="4"/>
        </w:pBdr>
        <w:spacing w:after="200" w:before="360"/>
      </w:pPr>
      <w:r>
        <w:rPr>
          <w:rFonts w:ascii="Calibri" w:cs="Calibri" w:eastAsia="Calibri" w:hAnsi="Calibri"/>
          <w:b/>
          <w:bCs/>
          <w:color w:val="1F3864"/>
          <w:sz w:val="32"/>
          <w:szCs w:val="32"/>
        </w:rPr>
        <w:t xml:space="preserve">3. Data Loading &amp; Power Query Cleaning</w:t>
      </w:r>
    </w:p>
    <w:p>
      <w:pPr>
        <w:pStyle w:val="Heading2"/>
        <w:spacing w:after="140" w:before="280"/>
      </w:pPr>
      <w:r>
        <w:rPr>
          <w:rFonts w:ascii="Calibri" w:cs="Calibri" w:eastAsia="Calibri" w:hAnsi="Calibri"/>
          <w:b/>
          <w:bCs/>
          <w:color w:val="0E7C7B"/>
          <w:sz w:val="26"/>
          <w:szCs w:val="26"/>
        </w:rPr>
        <w:t xml:space="preserve">Connecting to the Source Workbook</w:t>
      </w:r>
    </w:p>
    <w:p>
      <w:pPr>
        <w:pStyle w:val="ListParagraph"/>
        <w:numPr>
          <w:ilvl w:val="0"/>
          <w:numId w:val="1"/>
        </w:numPr>
        <w:spacing w:after="80"/>
      </w:pPr>
      <w:r>
        <w:rPr>
          <w:rFonts w:ascii="Calibri" w:cs="Calibri" w:eastAsia="Calibri" w:hAnsi="Calibri"/>
          <w:sz w:val="21"/>
          <w:szCs w:val="21"/>
        </w:rPr>
        <w:t xml:space="preserve">Open Power BI Desktop &gt; Home &gt; Get Data &gt; Excel Workbook &gt; select NTMB_Loan_Portfolio_Dataset.xlsx.</w:t>
      </w:r>
    </w:p>
    <w:p>
      <w:pPr>
        <w:pStyle w:val="ListParagraph"/>
        <w:numPr>
          <w:ilvl w:val="0"/>
          <w:numId w:val="1"/>
        </w:numPr>
        <w:spacing w:after="80"/>
      </w:pPr>
      <w:r>
        <w:rPr>
          <w:rFonts w:ascii="Calibri" w:cs="Calibri" w:eastAsia="Calibri" w:hAnsi="Calibri"/>
          <w:sz w:val="21"/>
          <w:szCs w:val="21"/>
        </w:rPr>
        <w:t xml:space="preserve">In the Navigator window, tick exactly the nine data tables: dim_Date, dim_Branch, dim_Customer, dim_LoanOfficer, dim_LoanProduct, fact_Applications, fact_Portfolio, fact_Repayments, fact_Collections. Leave README, Data_Dictionary and Model_Map unchecked - those sheets are for humans reading the workbook directly, not for the data model.</w:t>
      </w:r>
    </w:p>
    <w:p>
      <w:pPr>
        <w:pStyle w:val="ListParagraph"/>
        <w:numPr>
          <w:ilvl w:val="0"/>
          <w:numId w:val="1"/>
        </w:numPr>
        <w:spacing w:after="80"/>
      </w:pPr>
      <w:r>
        <w:rPr>
          <w:rFonts w:ascii="Calibri" w:cs="Calibri" w:eastAsia="Calibri" w:hAnsi="Calibri"/>
          <w:sz w:val="21"/>
          <w:szCs w:val="21"/>
        </w:rPr>
        <w:t xml:space="preserve">Click 'Transform Data', never 'Load' directly, so every table can be inspected and cleaned first.</w:t>
      </w:r>
    </w:p>
    <w:p>
      <w:pPr>
        <w:pBdr>
          <w:left w:val="single" w:color="E8A33D" w:sz="24" w:space="8"/>
        </w:pBdr>
        <w:shd w:fill="FFF9EE" w:val="clear"/>
        <w:spacing w:after="160" w:before="100"/>
        <w:ind w:left="100"/>
      </w:pPr>
      <w:r>
        <w:rPr>
          <w:rFonts w:ascii="Calibri" w:cs="Calibri" w:eastAsia="Calibri" w:hAnsi="Calibri"/>
          <w:i w:val="false"/>
          <w:iCs w:val="false"/>
          <w:sz w:val="21"/>
          <w:szCs w:val="21"/>
        </w:rPr>
        <w:t xml:space="preserve">Why Transform Data, not Load: loading directly skips the one chance to catch type mismatches, stray whitespace, and null-handling problems while they are still cheap to fix. Every problem caught in Power Query costs one click; the same problem caught later, after 25 DAX measures and 5 report pages are built on top of it, can cost hours.</w:t>
      </w:r>
    </w:p>
    <w:p>
      <w:pPr>
        <w:pStyle w:val="Heading2"/>
        <w:spacing w:after="140" w:before="280"/>
      </w:pPr>
      <w:r>
        <w:rPr>
          <w:rFonts w:ascii="Calibri" w:cs="Calibri" w:eastAsia="Calibri" w:hAnsi="Calibri"/>
          <w:b/>
          <w:bCs/>
          <w:color w:val="0E7C7B"/>
          <w:sz w:val="26"/>
          <w:szCs w:val="26"/>
        </w:rPr>
        <w:t xml:space="preserve">Cleaning Each Table</w:t>
      </w:r>
    </w:p>
    <w:p>
      <w:pPr>
        <w:pStyle w:val="Heading3"/>
        <w:spacing w:after="100" w:before="200"/>
      </w:pPr>
      <w:r>
        <w:rPr>
          <w:rFonts w:ascii="Calibri" w:cs="Calibri" w:eastAsia="Calibri" w:hAnsi="Calibri"/>
          <w:b/>
          <w:bCs/>
          <w:color w:val="1F3864"/>
          <w:sz w:val="23"/>
          <w:szCs w:val="23"/>
        </w:rPr>
        <w:t xml:space="preserve">dim_Date</w:t>
      </w:r>
    </w:p>
    <w:p>
      <w:pPr>
        <w:spacing w:after="120"/>
      </w:pPr>
      <w:r>
        <w:rPr>
          <w:rFonts w:ascii="Calibri" w:cs="Calibri" w:eastAsia="Calibri" w:hAnsi="Calibri"/>
          <w:sz w:val="22"/>
          <w:szCs w:val="22"/>
        </w:rPr>
        <w:t xml:space="preserve">The Date column must be set to Date type (not Date/Time) - Excel occasionally exports a hidden 00:00:00 time component that can cause matching problems during troubleshooting. IsWeekend should be a true Boolean; if it imports as text, change its type explicitly. DateKey must be Whole Number, matching the type used in every *DateKey column across the fact tables - a relationship will not build cleanly across mismatched types.</w:t>
      </w:r>
    </w:p>
    <w:p>
      <w:pPr>
        <w:pStyle w:val="Heading3"/>
        <w:spacing w:after="100" w:before="200"/>
      </w:pPr>
      <w:r>
        <w:rPr>
          <w:rFonts w:ascii="Calibri" w:cs="Calibri" w:eastAsia="Calibri" w:hAnsi="Calibri"/>
          <w:b/>
          <w:bCs/>
          <w:color w:val="1F3864"/>
          <w:sz w:val="23"/>
          <w:szCs w:val="23"/>
        </w:rPr>
        <w:t xml:space="preserve">dim_Branch, dim_LoanOfficer, dim_LoanProduct</w:t>
      </w:r>
    </w:p>
    <w:p>
      <w:pPr>
        <w:spacing w:after="120"/>
      </w:pPr>
      <w:r>
        <w:rPr>
          <w:rFonts w:ascii="Calibri" w:cs="Calibri" w:eastAsia="Calibri" w:hAnsi="Calibri"/>
          <w:sz w:val="22"/>
          <w:szCs w:val="22"/>
        </w:rPr>
        <w:t xml:space="preserve">Apply Trim and Clean to every text column in dim_Branch. This single step prevents the most common relationship failure in this exercise: a BranchID like "B01 " (with a trailing space) that looks identical to "B01" in the preview grid but will not match it in a relationship. Confirm HireDate in dim_LoanOfficer is Date type, and confirm MinAmount, MaxAmount, and BaseInterestRatePct in dim_LoanProduct are Decimal Number.</w:t>
      </w:r>
    </w:p>
    <w:p>
      <w:pPr>
        <w:pStyle w:val="Heading3"/>
        <w:spacing w:after="100" w:before="200"/>
      </w:pPr>
      <w:r>
        <w:rPr>
          <w:rFonts w:ascii="Calibri" w:cs="Calibri" w:eastAsia="Calibri" w:hAnsi="Calibri"/>
          <w:b/>
          <w:bCs/>
          <w:color w:val="1F3864"/>
          <w:sz w:val="23"/>
          <w:szCs w:val="23"/>
        </w:rPr>
        <w:t xml:space="preserve">dim_Customer</w:t>
      </w:r>
    </w:p>
    <w:p>
      <w:pPr>
        <w:spacing w:after="120"/>
      </w:pPr>
      <w:r>
        <w:rPr>
          <w:rFonts w:ascii="Calibri" w:cs="Calibri" w:eastAsia="Calibri" w:hAnsi="Calibri"/>
          <w:sz w:val="22"/>
          <w:szCs w:val="22"/>
        </w:rPr>
        <w:t xml:space="preserve">DateOfBirth and OnboardingDate must both be Date type. Age and Customer Tenure are deliberately NOT built as Power Query calculated columns - they belong in DAX (against TODAY()) so they always reflect the current date rather than being frozen at the moment the file was last refreshed.</w:t>
      </w:r>
    </w:p>
    <w:p>
      <w:pPr>
        <w:pStyle w:val="Heading3"/>
        <w:spacing w:after="100" w:before="200"/>
      </w:pPr>
      <w:r>
        <w:rPr>
          <w:rFonts w:ascii="Calibri" w:cs="Calibri" w:eastAsia="Calibri" w:hAnsi="Calibri"/>
          <w:b/>
          <w:bCs/>
          <w:color w:val="1F3864"/>
          <w:sz w:val="23"/>
          <w:szCs w:val="23"/>
        </w:rPr>
        <w:t xml:space="preserve">fact_Applications and fact_Portfolio (the two-date tables)</w:t>
      </w:r>
    </w:p>
    <w:p>
      <w:pPr>
        <w:spacing w:after="120"/>
      </w:pPr>
      <w:r>
        <w:rPr>
          <w:rFonts w:ascii="Calibri" w:cs="Calibri" w:eastAsia="Calibri" w:hAnsi="Calibri"/>
          <w:sz w:val="22"/>
          <w:szCs w:val="22"/>
        </w:rPr>
        <w:t xml:space="preserve">Both tables have two date columns relating to dim_Date, and both need careful null handling. DecisionDateKey in fact_Applications and MaturityDateKey in fact_Portfolio must be Whole Number, with genuine nulls where a value doesn't apply - watch for the literal text "None" or a stray 0 surviving a CSV round-trip, either of which would silently break the relationship. AmountRequested, PrincipalAmount, InterestRatePct, OutstandingBalance, and MonthlyInstallment must all be Decimal Number. Trim every ID/key column in both tables.</w:t>
      </w:r>
    </w:p>
    <w:p>
      <w:pPr>
        <w:pStyle w:val="Heading3"/>
        <w:spacing w:after="100" w:before="200"/>
      </w:pPr>
      <w:r>
        <w:rPr>
          <w:rFonts w:ascii="Calibri" w:cs="Calibri" w:eastAsia="Calibri" w:hAnsi="Calibri"/>
          <w:b/>
          <w:bCs/>
          <w:color w:val="1F3864"/>
          <w:sz w:val="23"/>
          <w:szCs w:val="23"/>
        </w:rPr>
        <w:t xml:space="preserve">fact_Repayments and fact_Collections</w:t>
      </w:r>
    </w:p>
    <w:p>
      <w:pPr>
        <w:spacing w:after="120"/>
      </w:pPr>
      <w:r>
        <w:rPr>
          <w:rFonts w:ascii="Calibri" w:cs="Calibri" w:eastAsia="Calibri" w:hAnsi="Calibri"/>
          <w:sz w:val="22"/>
          <w:szCs w:val="22"/>
        </w:rPr>
        <w:t xml:space="preserve">ScheduledAmount, ActualAmountPaid, and AmountRecovered must be Decimal Number. DaysLate must be Whole Number. Trim LoanID and OfficerID in both tables - these are the keys that let fact_Portfolio act as a bridge table down to these two child fact tables.</w:t>
      </w:r>
    </w:p>
    <w:p>
      <w:pPr>
        <w:spacing w:after="120"/>
      </w:pPr>
      <w:r>
        <w:rPr>
          <w:rFonts w:ascii="Calibri" w:cs="Calibri" w:eastAsia="Calibri" w:hAnsi="Calibri"/>
          <w:sz w:val="22"/>
          <w:szCs w:val="22"/>
        </w:rPr>
        <w:t xml:space="preserve">Once every table above is confirmed clean, click Home &gt; Close &amp; Apply.</w:t>
      </w:r>
    </w:p>
    <w:p>
      <w:pPr>
        <w:pStyle w:val="Heading1"/>
        <w:pBdr>
          <w:bottom w:val="single" w:color="0E7C7B" w:sz="12" w:space="4"/>
        </w:pBdr>
        <w:spacing w:after="200" w:before="360"/>
      </w:pPr>
      <w:r>
        <w:rPr>
          <w:rFonts w:ascii="Calibri" w:cs="Calibri" w:eastAsia="Calibri" w:hAnsi="Calibri"/>
          <w:b/>
          <w:bCs/>
          <w:color w:val="1F3864"/>
          <w:sz w:val="32"/>
          <w:szCs w:val="32"/>
        </w:rPr>
        <w:t xml:space="preserve">4. Data Model, Relationships &amp; Cardinality</w:t>
      </w:r>
    </w:p>
    <w:p>
      <w:pPr>
        <w:pStyle w:val="Heading2"/>
        <w:spacing w:after="140" w:before="280"/>
      </w:pPr>
      <w:r>
        <w:rPr>
          <w:rFonts w:ascii="Calibri" w:cs="Calibri" w:eastAsia="Calibri" w:hAnsi="Calibri"/>
          <w:b/>
          <w:bCs/>
          <w:color w:val="0E7C7B"/>
          <w:sz w:val="26"/>
          <w:szCs w:val="26"/>
        </w:rPr>
        <w:t xml:space="preserve">Mark the Date Table</w:t>
      </w:r>
    </w:p>
    <w:p>
      <w:pPr>
        <w:spacing w:after="120"/>
      </w:pPr>
      <w:r>
        <w:rPr>
          <w:rFonts w:ascii="Calibri" w:cs="Calibri" w:eastAsia="Calibri" w:hAnsi="Calibri"/>
          <w:sz w:val="22"/>
          <w:szCs w:val="22"/>
        </w:rPr>
        <w:t xml:space="preserve">Select dim_Date &gt; Table Tools ribbon &gt; Mark as Date Table &gt; choose the Date column. This is a prerequisite, not a nicety: SAMEPERIODLASTYEAR, TOTALYTD, DATESINPERIOD and every other time-intelligence function used in Section 5 silently misbehave against a calendar table that has not been marked, because Power BI needs to know structurally that this table's date column is contiguous and unique.</w:t>
      </w:r>
    </w:p>
    <w:p>
      <w:pPr>
        <w:pStyle w:val="Heading2"/>
        <w:spacing w:after="140" w:before="280"/>
      </w:pPr>
      <w:r>
        <w:rPr>
          <w:rFonts w:ascii="Calibri" w:cs="Calibri" w:eastAsia="Calibri" w:hAnsi="Calibri"/>
          <w:b/>
          <w:bCs/>
          <w:color w:val="0E7C7B"/>
          <w:sz w:val="26"/>
          <w:szCs w:val="26"/>
        </w:rPr>
        <w:t xml:space="preserve">The Complete Relationship Map</w:t>
      </w:r>
    </w:p>
    <w:tbl>
      <w:tblPr>
        <w:tblW w:type="pct" w:w="100%"/>
        <w:tblBorders>
          <w:top w:val="single" w:color="D9DEE4" w:sz="2"/>
          <w:left w:val="single" w:color="D9DEE4" w:sz="2"/>
          <w:bottom w:val="single" w:color="D9DEE4" w:sz="2"/>
          <w:right w:val="single" w:color="D9DEE4" w:sz="2"/>
          <w:insideH w:val="single" w:color="D9DEE4" w:sz="2"/>
          <w:insideV w:val="single" w:color="D9DEE4" w:sz="2"/>
        </w:tblBorders>
      </w:tblPr>
      <w:tblGrid>
        <w:gridCol w:w="100"/>
        <w:gridCol w:w="100"/>
        <w:gridCol w:w="100"/>
        <w:gridCol w:w="100"/>
        <w:gridCol w:w="100"/>
        <w:gridCol w:w="100"/>
        <w:gridCol w:w="100"/>
      </w:tblGrid>
      <w:tr>
        <w:trPr>
          <w:tblHeader/>
        </w:trPr>
        <w:tc>
          <w:tcPr>
            <w:tcW w:type="dxa" w:w="17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From</w:t>
            </w:r>
          </w:p>
        </w:tc>
        <w:tc>
          <w:tcPr>
            <w:tcW w:type="dxa" w:w="13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Key</w:t>
            </w:r>
          </w:p>
        </w:tc>
        <w:tc>
          <w:tcPr>
            <w:tcW w:type="dxa" w:w="13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To</w:t>
            </w:r>
          </w:p>
        </w:tc>
        <w:tc>
          <w:tcPr>
            <w:tcW w:type="dxa" w:w="10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Key</w:t>
            </w:r>
          </w:p>
        </w:tc>
        <w:tc>
          <w:tcPr>
            <w:tcW w:type="dxa" w:w="13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Cardinality</w:t>
            </w:r>
          </w:p>
        </w:tc>
        <w:tc>
          <w:tcPr>
            <w:tcW w:type="dxa" w:w="13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Direction</w:t>
            </w:r>
          </w:p>
        </w:tc>
        <w:tc>
          <w:tcPr>
            <w:tcW w:type="dxa" w:w="11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Active</w:t>
            </w:r>
          </w:p>
        </w:tc>
      </w:tr>
      <w:tr>
        <w:tc>
          <w:tcPr>
            <w:tcW w:type="dxa" w:w="1700"/>
            <w:shd w:fill="FFFFFF" w:val="clear"/>
            <w:tcMar>
              <w:top w:type="dxa" w:w="50"/>
              <w:left w:type="dxa" w:w="100"/>
              <w:bottom w:type="dxa" w:w="50"/>
              <w:right w:type="dxa" w:w="100"/>
            </w:tcMar>
          </w:tcPr>
          <w:p>
            <w:r>
              <w:rPr>
                <w:rFonts w:ascii="Calibri" w:cs="Calibri" w:eastAsia="Calibri" w:hAnsi="Calibri"/>
                <w:sz w:val="18"/>
                <w:szCs w:val="18"/>
              </w:rPr>
              <w:t xml:space="preserve">fact_Applications</w:t>
            </w:r>
          </w:p>
        </w:tc>
        <w:tc>
          <w:tcPr>
            <w:tcW w:type="dxa" w:w="1300"/>
            <w:shd w:fill="FFFFFF" w:val="clear"/>
            <w:tcMar>
              <w:top w:type="dxa" w:w="50"/>
              <w:left w:type="dxa" w:w="100"/>
              <w:bottom w:type="dxa" w:w="50"/>
              <w:right w:type="dxa" w:w="100"/>
            </w:tcMar>
          </w:tcPr>
          <w:p>
            <w:r>
              <w:rPr>
                <w:rFonts w:ascii="Calibri" w:cs="Calibri" w:eastAsia="Calibri" w:hAnsi="Calibri"/>
                <w:sz w:val="18"/>
                <w:szCs w:val="18"/>
              </w:rPr>
              <w:t xml:space="preserve">DateKey</w:t>
            </w:r>
          </w:p>
        </w:tc>
        <w:tc>
          <w:tcPr>
            <w:tcW w:type="dxa" w:w="1300"/>
            <w:shd w:fill="FFFFFF" w:val="clear"/>
            <w:tcMar>
              <w:top w:type="dxa" w:w="50"/>
              <w:left w:type="dxa" w:w="100"/>
              <w:bottom w:type="dxa" w:w="50"/>
              <w:right w:type="dxa" w:w="100"/>
            </w:tcMar>
          </w:tcPr>
          <w:p>
            <w:r>
              <w:rPr>
                <w:rFonts w:ascii="Calibri" w:cs="Calibri" w:eastAsia="Calibri" w:hAnsi="Calibri"/>
                <w:sz w:val="18"/>
                <w:szCs w:val="18"/>
              </w:rPr>
              <w:t xml:space="preserve">dim_Date</w:t>
            </w:r>
          </w:p>
        </w:tc>
        <w:tc>
          <w:tcPr>
            <w:tcW w:type="dxa" w:w="1000"/>
            <w:shd w:fill="FFFFFF" w:val="clear"/>
            <w:tcMar>
              <w:top w:type="dxa" w:w="50"/>
              <w:left w:type="dxa" w:w="100"/>
              <w:bottom w:type="dxa" w:w="50"/>
              <w:right w:type="dxa" w:w="100"/>
            </w:tcMar>
          </w:tcPr>
          <w:p>
            <w:r>
              <w:rPr>
                <w:rFonts w:ascii="Calibri" w:cs="Calibri" w:eastAsia="Calibri" w:hAnsi="Calibri"/>
                <w:sz w:val="18"/>
                <w:szCs w:val="18"/>
              </w:rPr>
              <w:t xml:space="preserve">DateKey</w:t>
            </w:r>
          </w:p>
        </w:tc>
        <w:tc>
          <w:tcPr>
            <w:tcW w:type="dxa" w:w="1300"/>
            <w:shd w:fill="FFFFFF" w:val="clear"/>
            <w:tcMar>
              <w:top w:type="dxa" w:w="50"/>
              <w:left w:type="dxa" w:w="100"/>
              <w:bottom w:type="dxa" w:w="50"/>
              <w:right w:type="dxa" w:w="100"/>
            </w:tcMar>
          </w:tcPr>
          <w:p>
            <w:r>
              <w:rPr>
                <w:rFonts w:ascii="Calibri" w:cs="Calibri" w:eastAsia="Calibri" w:hAnsi="Calibri"/>
                <w:sz w:val="18"/>
                <w:szCs w:val="18"/>
              </w:rPr>
              <w:t xml:space="preserve">Many-to-one</w:t>
            </w:r>
          </w:p>
        </w:tc>
        <w:tc>
          <w:tcPr>
            <w:tcW w:type="dxa" w:w="1300"/>
            <w:shd w:fill="FFFFFF" w:val="clear"/>
            <w:tcMar>
              <w:top w:type="dxa" w:w="50"/>
              <w:left w:type="dxa" w:w="100"/>
              <w:bottom w:type="dxa" w:w="50"/>
              <w:right w:type="dxa" w:w="100"/>
            </w:tcMar>
          </w:tcPr>
          <w:p>
            <w:r>
              <w:rPr>
                <w:rFonts w:ascii="Calibri" w:cs="Calibri" w:eastAsia="Calibri" w:hAnsi="Calibri"/>
                <w:sz w:val="18"/>
                <w:szCs w:val="18"/>
              </w:rPr>
              <w:t xml:space="preserve">Single</w:t>
            </w:r>
          </w:p>
        </w:tc>
        <w:tc>
          <w:tcPr>
            <w:tcW w:type="dxa" w:w="1100"/>
            <w:shd w:fill="FFFFFF" w:val="clear"/>
            <w:tcMar>
              <w:top w:type="dxa" w:w="50"/>
              <w:left w:type="dxa" w:w="100"/>
              <w:bottom w:type="dxa" w:w="50"/>
              <w:right w:type="dxa" w:w="100"/>
            </w:tcMar>
          </w:tcPr>
          <w:p>
            <w:r>
              <w:rPr>
                <w:rFonts w:ascii="Calibri" w:cs="Calibri" w:eastAsia="Calibri" w:hAnsi="Calibri"/>
                <w:sz w:val="18"/>
                <w:szCs w:val="18"/>
              </w:rPr>
              <w:t xml:space="preserve">Active</w:t>
            </w:r>
          </w:p>
        </w:tc>
      </w:tr>
      <w:tr>
        <w:tc>
          <w:tcPr>
            <w:tcW w:type="dxa" w:w="1700"/>
            <w:shd w:fill="F4F6F8" w:val="clear"/>
            <w:tcMar>
              <w:top w:type="dxa" w:w="50"/>
              <w:left w:type="dxa" w:w="100"/>
              <w:bottom w:type="dxa" w:w="50"/>
              <w:right w:type="dxa" w:w="100"/>
            </w:tcMar>
          </w:tcPr>
          <w:p>
            <w:r>
              <w:rPr>
                <w:rFonts w:ascii="Calibri" w:cs="Calibri" w:eastAsia="Calibri" w:hAnsi="Calibri"/>
                <w:sz w:val="18"/>
                <w:szCs w:val="18"/>
              </w:rPr>
              <w:t xml:space="preserve">fact_Applications</w:t>
            </w:r>
          </w:p>
        </w:tc>
        <w:tc>
          <w:tcPr>
            <w:tcW w:type="dxa" w:w="1300"/>
            <w:shd w:fill="F4F6F8" w:val="clear"/>
            <w:tcMar>
              <w:top w:type="dxa" w:w="50"/>
              <w:left w:type="dxa" w:w="100"/>
              <w:bottom w:type="dxa" w:w="50"/>
              <w:right w:type="dxa" w:w="100"/>
            </w:tcMar>
          </w:tcPr>
          <w:p>
            <w:r>
              <w:rPr>
                <w:rFonts w:ascii="Calibri" w:cs="Calibri" w:eastAsia="Calibri" w:hAnsi="Calibri"/>
                <w:sz w:val="18"/>
                <w:szCs w:val="18"/>
              </w:rPr>
              <w:t xml:space="preserve">DecisionDateKey</w:t>
            </w:r>
          </w:p>
        </w:tc>
        <w:tc>
          <w:tcPr>
            <w:tcW w:type="dxa" w:w="1300"/>
            <w:shd w:fill="F4F6F8" w:val="clear"/>
            <w:tcMar>
              <w:top w:type="dxa" w:w="50"/>
              <w:left w:type="dxa" w:w="100"/>
              <w:bottom w:type="dxa" w:w="50"/>
              <w:right w:type="dxa" w:w="100"/>
            </w:tcMar>
          </w:tcPr>
          <w:p>
            <w:r>
              <w:rPr>
                <w:rFonts w:ascii="Calibri" w:cs="Calibri" w:eastAsia="Calibri" w:hAnsi="Calibri"/>
                <w:sz w:val="18"/>
                <w:szCs w:val="18"/>
              </w:rPr>
              <w:t xml:space="preserve">dim_Date</w:t>
            </w:r>
          </w:p>
        </w:tc>
        <w:tc>
          <w:tcPr>
            <w:tcW w:type="dxa" w:w="1000"/>
            <w:shd w:fill="F4F6F8" w:val="clear"/>
            <w:tcMar>
              <w:top w:type="dxa" w:w="50"/>
              <w:left w:type="dxa" w:w="100"/>
              <w:bottom w:type="dxa" w:w="50"/>
              <w:right w:type="dxa" w:w="100"/>
            </w:tcMar>
          </w:tcPr>
          <w:p>
            <w:r>
              <w:rPr>
                <w:rFonts w:ascii="Calibri" w:cs="Calibri" w:eastAsia="Calibri" w:hAnsi="Calibri"/>
                <w:sz w:val="18"/>
                <w:szCs w:val="18"/>
              </w:rPr>
              <w:t xml:space="preserve">DateKey</w:t>
            </w:r>
          </w:p>
        </w:tc>
        <w:tc>
          <w:tcPr>
            <w:tcW w:type="dxa" w:w="1300"/>
            <w:shd w:fill="F4F6F8" w:val="clear"/>
            <w:tcMar>
              <w:top w:type="dxa" w:w="50"/>
              <w:left w:type="dxa" w:w="100"/>
              <w:bottom w:type="dxa" w:w="50"/>
              <w:right w:type="dxa" w:w="100"/>
            </w:tcMar>
          </w:tcPr>
          <w:p>
            <w:r>
              <w:rPr>
                <w:rFonts w:ascii="Calibri" w:cs="Calibri" w:eastAsia="Calibri" w:hAnsi="Calibri"/>
                <w:sz w:val="18"/>
                <w:szCs w:val="18"/>
              </w:rPr>
              <w:t xml:space="preserve">Many-to-one</w:t>
            </w:r>
          </w:p>
        </w:tc>
        <w:tc>
          <w:tcPr>
            <w:tcW w:type="dxa" w:w="1300"/>
            <w:shd w:fill="F4F6F8" w:val="clear"/>
            <w:tcMar>
              <w:top w:type="dxa" w:w="50"/>
              <w:left w:type="dxa" w:w="100"/>
              <w:bottom w:type="dxa" w:w="50"/>
              <w:right w:type="dxa" w:w="100"/>
            </w:tcMar>
          </w:tcPr>
          <w:p>
            <w:r>
              <w:rPr>
                <w:rFonts w:ascii="Calibri" w:cs="Calibri" w:eastAsia="Calibri" w:hAnsi="Calibri"/>
                <w:sz w:val="18"/>
                <w:szCs w:val="18"/>
              </w:rPr>
              <w:t xml:space="preserve">Single</w:t>
            </w:r>
          </w:p>
        </w:tc>
        <w:tc>
          <w:tcPr>
            <w:tcW w:type="dxa" w:w="1100"/>
            <w:shd w:fill="F4F6F8" w:val="clear"/>
            <w:tcMar>
              <w:top w:type="dxa" w:w="50"/>
              <w:left w:type="dxa" w:w="100"/>
              <w:bottom w:type="dxa" w:w="50"/>
              <w:right w:type="dxa" w:w="100"/>
            </w:tcMar>
          </w:tcPr>
          <w:p>
            <w:r>
              <w:rPr>
                <w:rFonts w:ascii="Calibri" w:cs="Calibri" w:eastAsia="Calibri" w:hAnsi="Calibri"/>
                <w:sz w:val="18"/>
                <w:szCs w:val="18"/>
              </w:rPr>
              <w:t xml:space="preserve">INACTIVE</w:t>
            </w:r>
          </w:p>
        </w:tc>
      </w:tr>
      <w:tr>
        <w:tc>
          <w:tcPr>
            <w:tcW w:type="dxa" w:w="1700"/>
            <w:shd w:fill="FFFFFF" w:val="clear"/>
            <w:tcMar>
              <w:top w:type="dxa" w:w="50"/>
              <w:left w:type="dxa" w:w="100"/>
              <w:bottom w:type="dxa" w:w="50"/>
              <w:right w:type="dxa" w:w="100"/>
            </w:tcMar>
          </w:tcPr>
          <w:p>
            <w:r>
              <w:rPr>
                <w:rFonts w:ascii="Calibri" w:cs="Calibri" w:eastAsia="Calibri" w:hAnsi="Calibri"/>
                <w:sz w:val="18"/>
                <w:szCs w:val="18"/>
              </w:rPr>
              <w:t xml:space="preserve">fact_Applications</w:t>
            </w:r>
          </w:p>
        </w:tc>
        <w:tc>
          <w:tcPr>
            <w:tcW w:type="dxa" w:w="1300"/>
            <w:shd w:fill="FFFFFF" w:val="clear"/>
            <w:tcMar>
              <w:top w:type="dxa" w:w="50"/>
              <w:left w:type="dxa" w:w="100"/>
              <w:bottom w:type="dxa" w:w="50"/>
              <w:right w:type="dxa" w:w="100"/>
            </w:tcMar>
          </w:tcPr>
          <w:p>
            <w:r>
              <w:rPr>
                <w:rFonts w:ascii="Calibri" w:cs="Calibri" w:eastAsia="Calibri" w:hAnsi="Calibri"/>
                <w:sz w:val="18"/>
                <w:szCs w:val="18"/>
              </w:rPr>
              <w:t xml:space="preserve">CustomerID</w:t>
            </w:r>
          </w:p>
        </w:tc>
        <w:tc>
          <w:tcPr>
            <w:tcW w:type="dxa" w:w="1300"/>
            <w:shd w:fill="FFFFFF" w:val="clear"/>
            <w:tcMar>
              <w:top w:type="dxa" w:w="50"/>
              <w:left w:type="dxa" w:w="100"/>
              <w:bottom w:type="dxa" w:w="50"/>
              <w:right w:type="dxa" w:w="100"/>
            </w:tcMar>
          </w:tcPr>
          <w:p>
            <w:r>
              <w:rPr>
                <w:rFonts w:ascii="Calibri" w:cs="Calibri" w:eastAsia="Calibri" w:hAnsi="Calibri"/>
                <w:sz w:val="18"/>
                <w:szCs w:val="18"/>
              </w:rPr>
              <w:t xml:space="preserve">dim_Customer</w:t>
            </w:r>
          </w:p>
        </w:tc>
        <w:tc>
          <w:tcPr>
            <w:tcW w:type="dxa" w:w="1000"/>
            <w:shd w:fill="FFFFFF" w:val="clear"/>
            <w:tcMar>
              <w:top w:type="dxa" w:w="50"/>
              <w:left w:type="dxa" w:w="100"/>
              <w:bottom w:type="dxa" w:w="50"/>
              <w:right w:type="dxa" w:w="100"/>
            </w:tcMar>
          </w:tcPr>
          <w:p>
            <w:r>
              <w:rPr>
                <w:rFonts w:ascii="Calibri" w:cs="Calibri" w:eastAsia="Calibri" w:hAnsi="Calibri"/>
                <w:sz w:val="18"/>
                <w:szCs w:val="18"/>
              </w:rPr>
              <w:t xml:space="preserve">CustomerID</w:t>
            </w:r>
          </w:p>
        </w:tc>
        <w:tc>
          <w:tcPr>
            <w:tcW w:type="dxa" w:w="1300"/>
            <w:shd w:fill="FFFFFF" w:val="clear"/>
            <w:tcMar>
              <w:top w:type="dxa" w:w="50"/>
              <w:left w:type="dxa" w:w="100"/>
              <w:bottom w:type="dxa" w:w="50"/>
              <w:right w:type="dxa" w:w="100"/>
            </w:tcMar>
          </w:tcPr>
          <w:p>
            <w:r>
              <w:rPr>
                <w:rFonts w:ascii="Calibri" w:cs="Calibri" w:eastAsia="Calibri" w:hAnsi="Calibri"/>
                <w:sz w:val="18"/>
                <w:szCs w:val="18"/>
              </w:rPr>
              <w:t xml:space="preserve">Many-to-one</w:t>
            </w:r>
          </w:p>
        </w:tc>
        <w:tc>
          <w:tcPr>
            <w:tcW w:type="dxa" w:w="1300"/>
            <w:shd w:fill="FFFFFF" w:val="clear"/>
            <w:tcMar>
              <w:top w:type="dxa" w:w="50"/>
              <w:left w:type="dxa" w:w="100"/>
              <w:bottom w:type="dxa" w:w="50"/>
              <w:right w:type="dxa" w:w="100"/>
            </w:tcMar>
          </w:tcPr>
          <w:p>
            <w:r>
              <w:rPr>
                <w:rFonts w:ascii="Calibri" w:cs="Calibri" w:eastAsia="Calibri" w:hAnsi="Calibri"/>
                <w:sz w:val="18"/>
                <w:szCs w:val="18"/>
              </w:rPr>
              <w:t xml:space="preserve">Single</w:t>
            </w:r>
          </w:p>
        </w:tc>
        <w:tc>
          <w:tcPr>
            <w:tcW w:type="dxa" w:w="1100"/>
            <w:shd w:fill="FFFFFF" w:val="clear"/>
            <w:tcMar>
              <w:top w:type="dxa" w:w="50"/>
              <w:left w:type="dxa" w:w="100"/>
              <w:bottom w:type="dxa" w:w="50"/>
              <w:right w:type="dxa" w:w="100"/>
            </w:tcMar>
          </w:tcPr>
          <w:p>
            <w:r>
              <w:rPr>
                <w:rFonts w:ascii="Calibri" w:cs="Calibri" w:eastAsia="Calibri" w:hAnsi="Calibri"/>
                <w:sz w:val="18"/>
                <w:szCs w:val="18"/>
              </w:rPr>
              <w:t xml:space="preserve">Active</w:t>
            </w:r>
          </w:p>
        </w:tc>
      </w:tr>
      <w:tr>
        <w:tc>
          <w:tcPr>
            <w:tcW w:type="dxa" w:w="1700"/>
            <w:shd w:fill="F4F6F8" w:val="clear"/>
            <w:tcMar>
              <w:top w:type="dxa" w:w="50"/>
              <w:left w:type="dxa" w:w="100"/>
              <w:bottom w:type="dxa" w:w="50"/>
              <w:right w:type="dxa" w:w="100"/>
            </w:tcMar>
          </w:tcPr>
          <w:p>
            <w:r>
              <w:rPr>
                <w:rFonts w:ascii="Calibri" w:cs="Calibri" w:eastAsia="Calibri" w:hAnsi="Calibri"/>
                <w:sz w:val="18"/>
                <w:szCs w:val="18"/>
              </w:rPr>
              <w:t xml:space="preserve">fact_Applications</w:t>
            </w:r>
          </w:p>
        </w:tc>
        <w:tc>
          <w:tcPr>
            <w:tcW w:type="dxa" w:w="1300"/>
            <w:shd w:fill="F4F6F8" w:val="clear"/>
            <w:tcMar>
              <w:top w:type="dxa" w:w="50"/>
              <w:left w:type="dxa" w:w="100"/>
              <w:bottom w:type="dxa" w:w="50"/>
              <w:right w:type="dxa" w:w="100"/>
            </w:tcMar>
          </w:tcPr>
          <w:p>
            <w:r>
              <w:rPr>
                <w:rFonts w:ascii="Calibri" w:cs="Calibri" w:eastAsia="Calibri" w:hAnsi="Calibri"/>
                <w:sz w:val="18"/>
                <w:szCs w:val="18"/>
              </w:rPr>
              <w:t xml:space="preserve">ProductID</w:t>
            </w:r>
          </w:p>
        </w:tc>
        <w:tc>
          <w:tcPr>
            <w:tcW w:type="dxa" w:w="1300"/>
            <w:shd w:fill="F4F6F8" w:val="clear"/>
            <w:tcMar>
              <w:top w:type="dxa" w:w="50"/>
              <w:left w:type="dxa" w:w="100"/>
              <w:bottom w:type="dxa" w:w="50"/>
              <w:right w:type="dxa" w:w="100"/>
            </w:tcMar>
          </w:tcPr>
          <w:p>
            <w:r>
              <w:rPr>
                <w:rFonts w:ascii="Calibri" w:cs="Calibri" w:eastAsia="Calibri" w:hAnsi="Calibri"/>
                <w:sz w:val="18"/>
                <w:szCs w:val="18"/>
              </w:rPr>
              <w:t xml:space="preserve">dim_LoanProduct</w:t>
            </w:r>
          </w:p>
        </w:tc>
        <w:tc>
          <w:tcPr>
            <w:tcW w:type="dxa" w:w="1000"/>
            <w:shd w:fill="F4F6F8" w:val="clear"/>
            <w:tcMar>
              <w:top w:type="dxa" w:w="50"/>
              <w:left w:type="dxa" w:w="100"/>
              <w:bottom w:type="dxa" w:w="50"/>
              <w:right w:type="dxa" w:w="100"/>
            </w:tcMar>
          </w:tcPr>
          <w:p>
            <w:r>
              <w:rPr>
                <w:rFonts w:ascii="Calibri" w:cs="Calibri" w:eastAsia="Calibri" w:hAnsi="Calibri"/>
                <w:sz w:val="18"/>
                <w:szCs w:val="18"/>
              </w:rPr>
              <w:t xml:space="preserve">ProductID</w:t>
            </w:r>
          </w:p>
        </w:tc>
        <w:tc>
          <w:tcPr>
            <w:tcW w:type="dxa" w:w="1300"/>
            <w:shd w:fill="F4F6F8" w:val="clear"/>
            <w:tcMar>
              <w:top w:type="dxa" w:w="50"/>
              <w:left w:type="dxa" w:w="100"/>
              <w:bottom w:type="dxa" w:w="50"/>
              <w:right w:type="dxa" w:w="100"/>
            </w:tcMar>
          </w:tcPr>
          <w:p>
            <w:r>
              <w:rPr>
                <w:rFonts w:ascii="Calibri" w:cs="Calibri" w:eastAsia="Calibri" w:hAnsi="Calibri"/>
                <w:sz w:val="18"/>
                <w:szCs w:val="18"/>
              </w:rPr>
              <w:t xml:space="preserve">Many-to-one</w:t>
            </w:r>
          </w:p>
        </w:tc>
        <w:tc>
          <w:tcPr>
            <w:tcW w:type="dxa" w:w="1300"/>
            <w:shd w:fill="F4F6F8" w:val="clear"/>
            <w:tcMar>
              <w:top w:type="dxa" w:w="50"/>
              <w:left w:type="dxa" w:w="100"/>
              <w:bottom w:type="dxa" w:w="50"/>
              <w:right w:type="dxa" w:w="100"/>
            </w:tcMar>
          </w:tcPr>
          <w:p>
            <w:r>
              <w:rPr>
                <w:rFonts w:ascii="Calibri" w:cs="Calibri" w:eastAsia="Calibri" w:hAnsi="Calibri"/>
                <w:sz w:val="18"/>
                <w:szCs w:val="18"/>
              </w:rPr>
              <w:t xml:space="preserve">Single</w:t>
            </w:r>
          </w:p>
        </w:tc>
        <w:tc>
          <w:tcPr>
            <w:tcW w:type="dxa" w:w="1100"/>
            <w:shd w:fill="F4F6F8" w:val="clear"/>
            <w:tcMar>
              <w:top w:type="dxa" w:w="50"/>
              <w:left w:type="dxa" w:w="100"/>
              <w:bottom w:type="dxa" w:w="50"/>
              <w:right w:type="dxa" w:w="100"/>
            </w:tcMar>
          </w:tcPr>
          <w:p>
            <w:r>
              <w:rPr>
                <w:rFonts w:ascii="Calibri" w:cs="Calibri" w:eastAsia="Calibri" w:hAnsi="Calibri"/>
                <w:sz w:val="18"/>
                <w:szCs w:val="18"/>
              </w:rPr>
              <w:t xml:space="preserve">Active</w:t>
            </w:r>
          </w:p>
        </w:tc>
      </w:tr>
      <w:tr>
        <w:tc>
          <w:tcPr>
            <w:tcW w:type="dxa" w:w="1700"/>
            <w:shd w:fill="FFFFFF" w:val="clear"/>
            <w:tcMar>
              <w:top w:type="dxa" w:w="50"/>
              <w:left w:type="dxa" w:w="100"/>
              <w:bottom w:type="dxa" w:w="50"/>
              <w:right w:type="dxa" w:w="100"/>
            </w:tcMar>
          </w:tcPr>
          <w:p>
            <w:r>
              <w:rPr>
                <w:rFonts w:ascii="Calibri" w:cs="Calibri" w:eastAsia="Calibri" w:hAnsi="Calibri"/>
                <w:sz w:val="18"/>
                <w:szCs w:val="18"/>
              </w:rPr>
              <w:t xml:space="preserve">fact_Applications</w:t>
            </w:r>
          </w:p>
        </w:tc>
        <w:tc>
          <w:tcPr>
            <w:tcW w:type="dxa" w:w="1300"/>
            <w:shd w:fill="FFFFFF" w:val="clear"/>
            <w:tcMar>
              <w:top w:type="dxa" w:w="50"/>
              <w:left w:type="dxa" w:w="100"/>
              <w:bottom w:type="dxa" w:w="50"/>
              <w:right w:type="dxa" w:w="100"/>
            </w:tcMar>
          </w:tcPr>
          <w:p>
            <w:r>
              <w:rPr>
                <w:rFonts w:ascii="Calibri" w:cs="Calibri" w:eastAsia="Calibri" w:hAnsi="Calibri"/>
                <w:sz w:val="18"/>
                <w:szCs w:val="18"/>
              </w:rPr>
              <w:t xml:space="preserve">BranchID</w:t>
            </w:r>
          </w:p>
        </w:tc>
        <w:tc>
          <w:tcPr>
            <w:tcW w:type="dxa" w:w="1300"/>
            <w:shd w:fill="FFFFFF" w:val="clear"/>
            <w:tcMar>
              <w:top w:type="dxa" w:w="50"/>
              <w:left w:type="dxa" w:w="100"/>
              <w:bottom w:type="dxa" w:w="50"/>
              <w:right w:type="dxa" w:w="100"/>
            </w:tcMar>
          </w:tcPr>
          <w:p>
            <w:r>
              <w:rPr>
                <w:rFonts w:ascii="Calibri" w:cs="Calibri" w:eastAsia="Calibri" w:hAnsi="Calibri"/>
                <w:sz w:val="18"/>
                <w:szCs w:val="18"/>
              </w:rPr>
              <w:t xml:space="preserve">dim_Branch</w:t>
            </w:r>
          </w:p>
        </w:tc>
        <w:tc>
          <w:tcPr>
            <w:tcW w:type="dxa" w:w="1000"/>
            <w:shd w:fill="FFFFFF" w:val="clear"/>
            <w:tcMar>
              <w:top w:type="dxa" w:w="50"/>
              <w:left w:type="dxa" w:w="100"/>
              <w:bottom w:type="dxa" w:w="50"/>
              <w:right w:type="dxa" w:w="100"/>
            </w:tcMar>
          </w:tcPr>
          <w:p>
            <w:r>
              <w:rPr>
                <w:rFonts w:ascii="Calibri" w:cs="Calibri" w:eastAsia="Calibri" w:hAnsi="Calibri"/>
                <w:sz w:val="18"/>
                <w:szCs w:val="18"/>
              </w:rPr>
              <w:t xml:space="preserve">BranchID</w:t>
            </w:r>
          </w:p>
        </w:tc>
        <w:tc>
          <w:tcPr>
            <w:tcW w:type="dxa" w:w="1300"/>
            <w:shd w:fill="FFFFFF" w:val="clear"/>
            <w:tcMar>
              <w:top w:type="dxa" w:w="50"/>
              <w:left w:type="dxa" w:w="100"/>
              <w:bottom w:type="dxa" w:w="50"/>
              <w:right w:type="dxa" w:w="100"/>
            </w:tcMar>
          </w:tcPr>
          <w:p>
            <w:r>
              <w:rPr>
                <w:rFonts w:ascii="Calibri" w:cs="Calibri" w:eastAsia="Calibri" w:hAnsi="Calibri"/>
                <w:sz w:val="18"/>
                <w:szCs w:val="18"/>
              </w:rPr>
              <w:t xml:space="preserve">Many-to-one</w:t>
            </w:r>
          </w:p>
        </w:tc>
        <w:tc>
          <w:tcPr>
            <w:tcW w:type="dxa" w:w="1300"/>
            <w:shd w:fill="FFFFFF" w:val="clear"/>
            <w:tcMar>
              <w:top w:type="dxa" w:w="50"/>
              <w:left w:type="dxa" w:w="100"/>
              <w:bottom w:type="dxa" w:w="50"/>
              <w:right w:type="dxa" w:w="100"/>
            </w:tcMar>
          </w:tcPr>
          <w:p>
            <w:r>
              <w:rPr>
                <w:rFonts w:ascii="Calibri" w:cs="Calibri" w:eastAsia="Calibri" w:hAnsi="Calibri"/>
                <w:sz w:val="18"/>
                <w:szCs w:val="18"/>
              </w:rPr>
              <w:t xml:space="preserve">Single</w:t>
            </w:r>
          </w:p>
        </w:tc>
        <w:tc>
          <w:tcPr>
            <w:tcW w:type="dxa" w:w="1100"/>
            <w:shd w:fill="FFFFFF" w:val="clear"/>
            <w:tcMar>
              <w:top w:type="dxa" w:w="50"/>
              <w:left w:type="dxa" w:w="100"/>
              <w:bottom w:type="dxa" w:w="50"/>
              <w:right w:type="dxa" w:w="100"/>
            </w:tcMar>
          </w:tcPr>
          <w:p>
            <w:r>
              <w:rPr>
                <w:rFonts w:ascii="Calibri" w:cs="Calibri" w:eastAsia="Calibri" w:hAnsi="Calibri"/>
                <w:sz w:val="18"/>
                <w:szCs w:val="18"/>
              </w:rPr>
              <w:t xml:space="preserve">Active</w:t>
            </w:r>
          </w:p>
        </w:tc>
      </w:tr>
      <w:tr>
        <w:tc>
          <w:tcPr>
            <w:tcW w:type="dxa" w:w="1700"/>
            <w:shd w:fill="F4F6F8" w:val="clear"/>
            <w:tcMar>
              <w:top w:type="dxa" w:w="50"/>
              <w:left w:type="dxa" w:w="100"/>
              <w:bottom w:type="dxa" w:w="50"/>
              <w:right w:type="dxa" w:w="100"/>
            </w:tcMar>
          </w:tcPr>
          <w:p>
            <w:r>
              <w:rPr>
                <w:rFonts w:ascii="Calibri" w:cs="Calibri" w:eastAsia="Calibri" w:hAnsi="Calibri"/>
                <w:sz w:val="18"/>
                <w:szCs w:val="18"/>
              </w:rPr>
              <w:t xml:space="preserve">fact_Applications</w:t>
            </w:r>
          </w:p>
        </w:tc>
        <w:tc>
          <w:tcPr>
            <w:tcW w:type="dxa" w:w="1300"/>
            <w:shd w:fill="F4F6F8" w:val="clear"/>
            <w:tcMar>
              <w:top w:type="dxa" w:w="50"/>
              <w:left w:type="dxa" w:w="100"/>
              <w:bottom w:type="dxa" w:w="50"/>
              <w:right w:type="dxa" w:w="100"/>
            </w:tcMar>
          </w:tcPr>
          <w:p>
            <w:r>
              <w:rPr>
                <w:rFonts w:ascii="Calibri" w:cs="Calibri" w:eastAsia="Calibri" w:hAnsi="Calibri"/>
                <w:sz w:val="18"/>
                <w:szCs w:val="18"/>
              </w:rPr>
              <w:t xml:space="preserve">OfficerID</w:t>
            </w:r>
          </w:p>
        </w:tc>
        <w:tc>
          <w:tcPr>
            <w:tcW w:type="dxa" w:w="1300"/>
            <w:shd w:fill="F4F6F8" w:val="clear"/>
            <w:tcMar>
              <w:top w:type="dxa" w:w="50"/>
              <w:left w:type="dxa" w:w="100"/>
              <w:bottom w:type="dxa" w:w="50"/>
              <w:right w:type="dxa" w:w="100"/>
            </w:tcMar>
          </w:tcPr>
          <w:p>
            <w:r>
              <w:rPr>
                <w:rFonts w:ascii="Calibri" w:cs="Calibri" w:eastAsia="Calibri" w:hAnsi="Calibri"/>
                <w:sz w:val="18"/>
                <w:szCs w:val="18"/>
              </w:rPr>
              <w:t xml:space="preserve">dim_LoanOfficer</w:t>
            </w:r>
          </w:p>
        </w:tc>
        <w:tc>
          <w:tcPr>
            <w:tcW w:type="dxa" w:w="1000"/>
            <w:shd w:fill="F4F6F8" w:val="clear"/>
            <w:tcMar>
              <w:top w:type="dxa" w:w="50"/>
              <w:left w:type="dxa" w:w="100"/>
              <w:bottom w:type="dxa" w:w="50"/>
              <w:right w:type="dxa" w:w="100"/>
            </w:tcMar>
          </w:tcPr>
          <w:p>
            <w:r>
              <w:rPr>
                <w:rFonts w:ascii="Calibri" w:cs="Calibri" w:eastAsia="Calibri" w:hAnsi="Calibri"/>
                <w:sz w:val="18"/>
                <w:szCs w:val="18"/>
              </w:rPr>
              <w:t xml:space="preserve">OfficerID</w:t>
            </w:r>
          </w:p>
        </w:tc>
        <w:tc>
          <w:tcPr>
            <w:tcW w:type="dxa" w:w="1300"/>
            <w:shd w:fill="F4F6F8" w:val="clear"/>
            <w:tcMar>
              <w:top w:type="dxa" w:w="50"/>
              <w:left w:type="dxa" w:w="100"/>
              <w:bottom w:type="dxa" w:w="50"/>
              <w:right w:type="dxa" w:w="100"/>
            </w:tcMar>
          </w:tcPr>
          <w:p>
            <w:r>
              <w:rPr>
                <w:rFonts w:ascii="Calibri" w:cs="Calibri" w:eastAsia="Calibri" w:hAnsi="Calibri"/>
                <w:sz w:val="18"/>
                <w:szCs w:val="18"/>
              </w:rPr>
              <w:t xml:space="preserve">Many-to-one</w:t>
            </w:r>
          </w:p>
        </w:tc>
        <w:tc>
          <w:tcPr>
            <w:tcW w:type="dxa" w:w="1300"/>
            <w:shd w:fill="F4F6F8" w:val="clear"/>
            <w:tcMar>
              <w:top w:type="dxa" w:w="50"/>
              <w:left w:type="dxa" w:w="100"/>
              <w:bottom w:type="dxa" w:w="50"/>
              <w:right w:type="dxa" w:w="100"/>
            </w:tcMar>
          </w:tcPr>
          <w:p>
            <w:r>
              <w:rPr>
                <w:rFonts w:ascii="Calibri" w:cs="Calibri" w:eastAsia="Calibri" w:hAnsi="Calibri"/>
                <w:sz w:val="18"/>
                <w:szCs w:val="18"/>
              </w:rPr>
              <w:t xml:space="preserve">Single</w:t>
            </w:r>
          </w:p>
        </w:tc>
        <w:tc>
          <w:tcPr>
            <w:tcW w:type="dxa" w:w="1100"/>
            <w:shd w:fill="F4F6F8" w:val="clear"/>
            <w:tcMar>
              <w:top w:type="dxa" w:w="50"/>
              <w:left w:type="dxa" w:w="100"/>
              <w:bottom w:type="dxa" w:w="50"/>
              <w:right w:type="dxa" w:w="100"/>
            </w:tcMar>
          </w:tcPr>
          <w:p>
            <w:r>
              <w:rPr>
                <w:rFonts w:ascii="Calibri" w:cs="Calibri" w:eastAsia="Calibri" w:hAnsi="Calibri"/>
                <w:sz w:val="18"/>
                <w:szCs w:val="18"/>
              </w:rPr>
              <w:t xml:space="preserve">Active</w:t>
            </w:r>
          </w:p>
        </w:tc>
      </w:tr>
      <w:tr>
        <w:tc>
          <w:tcPr>
            <w:tcW w:type="dxa" w:w="1700"/>
            <w:shd w:fill="FFFFFF" w:val="clear"/>
            <w:tcMar>
              <w:top w:type="dxa" w:w="50"/>
              <w:left w:type="dxa" w:w="100"/>
              <w:bottom w:type="dxa" w:w="50"/>
              <w:right w:type="dxa" w:w="100"/>
            </w:tcMar>
          </w:tcPr>
          <w:p>
            <w:r>
              <w:rPr>
                <w:rFonts w:ascii="Calibri" w:cs="Calibri" w:eastAsia="Calibri" w:hAnsi="Calibri"/>
                <w:sz w:val="18"/>
                <w:szCs w:val="18"/>
              </w:rPr>
              <w:t xml:space="preserve">fact_Portfolio</w:t>
            </w:r>
          </w:p>
        </w:tc>
        <w:tc>
          <w:tcPr>
            <w:tcW w:type="dxa" w:w="1300"/>
            <w:shd w:fill="FFFFFF" w:val="clear"/>
            <w:tcMar>
              <w:top w:type="dxa" w:w="50"/>
              <w:left w:type="dxa" w:w="100"/>
              <w:bottom w:type="dxa" w:w="50"/>
              <w:right w:type="dxa" w:w="100"/>
            </w:tcMar>
          </w:tcPr>
          <w:p>
            <w:r>
              <w:rPr>
                <w:rFonts w:ascii="Calibri" w:cs="Calibri" w:eastAsia="Calibri" w:hAnsi="Calibri"/>
                <w:sz w:val="18"/>
                <w:szCs w:val="18"/>
              </w:rPr>
              <w:t xml:space="preserve">DisbursementDateKey</w:t>
            </w:r>
          </w:p>
        </w:tc>
        <w:tc>
          <w:tcPr>
            <w:tcW w:type="dxa" w:w="1300"/>
            <w:shd w:fill="FFFFFF" w:val="clear"/>
            <w:tcMar>
              <w:top w:type="dxa" w:w="50"/>
              <w:left w:type="dxa" w:w="100"/>
              <w:bottom w:type="dxa" w:w="50"/>
              <w:right w:type="dxa" w:w="100"/>
            </w:tcMar>
          </w:tcPr>
          <w:p>
            <w:r>
              <w:rPr>
                <w:rFonts w:ascii="Calibri" w:cs="Calibri" w:eastAsia="Calibri" w:hAnsi="Calibri"/>
                <w:sz w:val="18"/>
                <w:szCs w:val="18"/>
              </w:rPr>
              <w:t xml:space="preserve">dim_Date</w:t>
            </w:r>
          </w:p>
        </w:tc>
        <w:tc>
          <w:tcPr>
            <w:tcW w:type="dxa" w:w="1000"/>
            <w:shd w:fill="FFFFFF" w:val="clear"/>
            <w:tcMar>
              <w:top w:type="dxa" w:w="50"/>
              <w:left w:type="dxa" w:w="100"/>
              <w:bottom w:type="dxa" w:w="50"/>
              <w:right w:type="dxa" w:w="100"/>
            </w:tcMar>
          </w:tcPr>
          <w:p>
            <w:r>
              <w:rPr>
                <w:rFonts w:ascii="Calibri" w:cs="Calibri" w:eastAsia="Calibri" w:hAnsi="Calibri"/>
                <w:sz w:val="18"/>
                <w:szCs w:val="18"/>
              </w:rPr>
              <w:t xml:space="preserve">DateKey</w:t>
            </w:r>
          </w:p>
        </w:tc>
        <w:tc>
          <w:tcPr>
            <w:tcW w:type="dxa" w:w="1300"/>
            <w:shd w:fill="FFFFFF" w:val="clear"/>
            <w:tcMar>
              <w:top w:type="dxa" w:w="50"/>
              <w:left w:type="dxa" w:w="100"/>
              <w:bottom w:type="dxa" w:w="50"/>
              <w:right w:type="dxa" w:w="100"/>
            </w:tcMar>
          </w:tcPr>
          <w:p>
            <w:r>
              <w:rPr>
                <w:rFonts w:ascii="Calibri" w:cs="Calibri" w:eastAsia="Calibri" w:hAnsi="Calibri"/>
                <w:sz w:val="18"/>
                <w:szCs w:val="18"/>
              </w:rPr>
              <w:t xml:space="preserve">Many-to-one</w:t>
            </w:r>
          </w:p>
        </w:tc>
        <w:tc>
          <w:tcPr>
            <w:tcW w:type="dxa" w:w="1300"/>
            <w:shd w:fill="FFFFFF" w:val="clear"/>
            <w:tcMar>
              <w:top w:type="dxa" w:w="50"/>
              <w:left w:type="dxa" w:w="100"/>
              <w:bottom w:type="dxa" w:w="50"/>
              <w:right w:type="dxa" w:w="100"/>
            </w:tcMar>
          </w:tcPr>
          <w:p>
            <w:r>
              <w:rPr>
                <w:rFonts w:ascii="Calibri" w:cs="Calibri" w:eastAsia="Calibri" w:hAnsi="Calibri"/>
                <w:sz w:val="18"/>
                <w:szCs w:val="18"/>
              </w:rPr>
              <w:t xml:space="preserve">Single</w:t>
            </w:r>
          </w:p>
        </w:tc>
        <w:tc>
          <w:tcPr>
            <w:tcW w:type="dxa" w:w="1100"/>
            <w:shd w:fill="FFFFFF" w:val="clear"/>
            <w:tcMar>
              <w:top w:type="dxa" w:w="50"/>
              <w:left w:type="dxa" w:w="100"/>
              <w:bottom w:type="dxa" w:w="50"/>
              <w:right w:type="dxa" w:w="100"/>
            </w:tcMar>
          </w:tcPr>
          <w:p>
            <w:r>
              <w:rPr>
                <w:rFonts w:ascii="Calibri" w:cs="Calibri" w:eastAsia="Calibri" w:hAnsi="Calibri"/>
                <w:sz w:val="18"/>
                <w:szCs w:val="18"/>
              </w:rPr>
              <w:t xml:space="preserve">Active</w:t>
            </w:r>
          </w:p>
        </w:tc>
      </w:tr>
      <w:tr>
        <w:tc>
          <w:tcPr>
            <w:tcW w:type="dxa" w:w="1700"/>
            <w:shd w:fill="F4F6F8" w:val="clear"/>
            <w:tcMar>
              <w:top w:type="dxa" w:w="50"/>
              <w:left w:type="dxa" w:w="100"/>
              <w:bottom w:type="dxa" w:w="50"/>
              <w:right w:type="dxa" w:w="100"/>
            </w:tcMar>
          </w:tcPr>
          <w:p>
            <w:r>
              <w:rPr>
                <w:rFonts w:ascii="Calibri" w:cs="Calibri" w:eastAsia="Calibri" w:hAnsi="Calibri"/>
                <w:sz w:val="18"/>
                <w:szCs w:val="18"/>
              </w:rPr>
              <w:t xml:space="preserve">fact_Portfolio</w:t>
            </w:r>
          </w:p>
        </w:tc>
        <w:tc>
          <w:tcPr>
            <w:tcW w:type="dxa" w:w="1300"/>
            <w:shd w:fill="F4F6F8" w:val="clear"/>
            <w:tcMar>
              <w:top w:type="dxa" w:w="50"/>
              <w:left w:type="dxa" w:w="100"/>
              <w:bottom w:type="dxa" w:w="50"/>
              <w:right w:type="dxa" w:w="100"/>
            </w:tcMar>
          </w:tcPr>
          <w:p>
            <w:r>
              <w:rPr>
                <w:rFonts w:ascii="Calibri" w:cs="Calibri" w:eastAsia="Calibri" w:hAnsi="Calibri"/>
                <w:sz w:val="18"/>
                <w:szCs w:val="18"/>
              </w:rPr>
              <w:t xml:space="preserve">MaturityDateKey</w:t>
            </w:r>
          </w:p>
        </w:tc>
        <w:tc>
          <w:tcPr>
            <w:tcW w:type="dxa" w:w="1300"/>
            <w:shd w:fill="F4F6F8" w:val="clear"/>
            <w:tcMar>
              <w:top w:type="dxa" w:w="50"/>
              <w:left w:type="dxa" w:w="100"/>
              <w:bottom w:type="dxa" w:w="50"/>
              <w:right w:type="dxa" w:w="100"/>
            </w:tcMar>
          </w:tcPr>
          <w:p>
            <w:r>
              <w:rPr>
                <w:rFonts w:ascii="Calibri" w:cs="Calibri" w:eastAsia="Calibri" w:hAnsi="Calibri"/>
                <w:sz w:val="18"/>
                <w:szCs w:val="18"/>
              </w:rPr>
              <w:t xml:space="preserve">dim_Date</w:t>
            </w:r>
          </w:p>
        </w:tc>
        <w:tc>
          <w:tcPr>
            <w:tcW w:type="dxa" w:w="1000"/>
            <w:shd w:fill="F4F6F8" w:val="clear"/>
            <w:tcMar>
              <w:top w:type="dxa" w:w="50"/>
              <w:left w:type="dxa" w:w="100"/>
              <w:bottom w:type="dxa" w:w="50"/>
              <w:right w:type="dxa" w:w="100"/>
            </w:tcMar>
          </w:tcPr>
          <w:p>
            <w:r>
              <w:rPr>
                <w:rFonts w:ascii="Calibri" w:cs="Calibri" w:eastAsia="Calibri" w:hAnsi="Calibri"/>
                <w:sz w:val="18"/>
                <w:szCs w:val="18"/>
              </w:rPr>
              <w:t xml:space="preserve">DateKey</w:t>
            </w:r>
          </w:p>
        </w:tc>
        <w:tc>
          <w:tcPr>
            <w:tcW w:type="dxa" w:w="1300"/>
            <w:shd w:fill="F4F6F8" w:val="clear"/>
            <w:tcMar>
              <w:top w:type="dxa" w:w="50"/>
              <w:left w:type="dxa" w:w="100"/>
              <w:bottom w:type="dxa" w:w="50"/>
              <w:right w:type="dxa" w:w="100"/>
            </w:tcMar>
          </w:tcPr>
          <w:p>
            <w:r>
              <w:rPr>
                <w:rFonts w:ascii="Calibri" w:cs="Calibri" w:eastAsia="Calibri" w:hAnsi="Calibri"/>
                <w:sz w:val="18"/>
                <w:szCs w:val="18"/>
              </w:rPr>
              <w:t xml:space="preserve">Many-to-one</w:t>
            </w:r>
          </w:p>
        </w:tc>
        <w:tc>
          <w:tcPr>
            <w:tcW w:type="dxa" w:w="1300"/>
            <w:shd w:fill="F4F6F8" w:val="clear"/>
            <w:tcMar>
              <w:top w:type="dxa" w:w="50"/>
              <w:left w:type="dxa" w:w="100"/>
              <w:bottom w:type="dxa" w:w="50"/>
              <w:right w:type="dxa" w:w="100"/>
            </w:tcMar>
          </w:tcPr>
          <w:p>
            <w:r>
              <w:rPr>
                <w:rFonts w:ascii="Calibri" w:cs="Calibri" w:eastAsia="Calibri" w:hAnsi="Calibri"/>
                <w:sz w:val="18"/>
                <w:szCs w:val="18"/>
              </w:rPr>
              <w:t xml:space="preserve">Single</w:t>
            </w:r>
          </w:p>
        </w:tc>
        <w:tc>
          <w:tcPr>
            <w:tcW w:type="dxa" w:w="1100"/>
            <w:shd w:fill="F4F6F8" w:val="clear"/>
            <w:tcMar>
              <w:top w:type="dxa" w:w="50"/>
              <w:left w:type="dxa" w:w="100"/>
              <w:bottom w:type="dxa" w:w="50"/>
              <w:right w:type="dxa" w:w="100"/>
            </w:tcMar>
          </w:tcPr>
          <w:p>
            <w:r>
              <w:rPr>
                <w:rFonts w:ascii="Calibri" w:cs="Calibri" w:eastAsia="Calibri" w:hAnsi="Calibri"/>
                <w:sz w:val="18"/>
                <w:szCs w:val="18"/>
              </w:rPr>
              <w:t xml:space="preserve">INACTIVE</w:t>
            </w:r>
          </w:p>
        </w:tc>
      </w:tr>
      <w:tr>
        <w:tc>
          <w:tcPr>
            <w:tcW w:type="dxa" w:w="1700"/>
            <w:shd w:fill="FFFFFF" w:val="clear"/>
            <w:tcMar>
              <w:top w:type="dxa" w:w="50"/>
              <w:left w:type="dxa" w:w="100"/>
              <w:bottom w:type="dxa" w:w="50"/>
              <w:right w:type="dxa" w:w="100"/>
            </w:tcMar>
          </w:tcPr>
          <w:p>
            <w:r>
              <w:rPr>
                <w:rFonts w:ascii="Calibri" w:cs="Calibri" w:eastAsia="Calibri" w:hAnsi="Calibri"/>
                <w:sz w:val="18"/>
                <w:szCs w:val="18"/>
              </w:rPr>
              <w:t xml:space="preserve">fact_Portfolio</w:t>
            </w:r>
          </w:p>
        </w:tc>
        <w:tc>
          <w:tcPr>
            <w:tcW w:type="dxa" w:w="1300"/>
            <w:shd w:fill="FFFFFF" w:val="clear"/>
            <w:tcMar>
              <w:top w:type="dxa" w:w="50"/>
              <w:left w:type="dxa" w:w="100"/>
              <w:bottom w:type="dxa" w:w="50"/>
              <w:right w:type="dxa" w:w="100"/>
            </w:tcMar>
          </w:tcPr>
          <w:p>
            <w:r>
              <w:rPr>
                <w:rFonts w:ascii="Calibri" w:cs="Calibri" w:eastAsia="Calibri" w:hAnsi="Calibri"/>
                <w:sz w:val="18"/>
                <w:szCs w:val="18"/>
              </w:rPr>
              <w:t xml:space="preserve">CustomerID</w:t>
            </w:r>
          </w:p>
        </w:tc>
        <w:tc>
          <w:tcPr>
            <w:tcW w:type="dxa" w:w="1300"/>
            <w:shd w:fill="FFFFFF" w:val="clear"/>
            <w:tcMar>
              <w:top w:type="dxa" w:w="50"/>
              <w:left w:type="dxa" w:w="100"/>
              <w:bottom w:type="dxa" w:w="50"/>
              <w:right w:type="dxa" w:w="100"/>
            </w:tcMar>
          </w:tcPr>
          <w:p>
            <w:r>
              <w:rPr>
                <w:rFonts w:ascii="Calibri" w:cs="Calibri" w:eastAsia="Calibri" w:hAnsi="Calibri"/>
                <w:sz w:val="18"/>
                <w:szCs w:val="18"/>
              </w:rPr>
              <w:t xml:space="preserve">dim_Customer</w:t>
            </w:r>
          </w:p>
        </w:tc>
        <w:tc>
          <w:tcPr>
            <w:tcW w:type="dxa" w:w="1000"/>
            <w:shd w:fill="FFFFFF" w:val="clear"/>
            <w:tcMar>
              <w:top w:type="dxa" w:w="50"/>
              <w:left w:type="dxa" w:w="100"/>
              <w:bottom w:type="dxa" w:w="50"/>
              <w:right w:type="dxa" w:w="100"/>
            </w:tcMar>
          </w:tcPr>
          <w:p>
            <w:r>
              <w:rPr>
                <w:rFonts w:ascii="Calibri" w:cs="Calibri" w:eastAsia="Calibri" w:hAnsi="Calibri"/>
                <w:sz w:val="18"/>
                <w:szCs w:val="18"/>
              </w:rPr>
              <w:t xml:space="preserve">CustomerID</w:t>
            </w:r>
          </w:p>
        </w:tc>
        <w:tc>
          <w:tcPr>
            <w:tcW w:type="dxa" w:w="1300"/>
            <w:shd w:fill="FFFFFF" w:val="clear"/>
            <w:tcMar>
              <w:top w:type="dxa" w:w="50"/>
              <w:left w:type="dxa" w:w="100"/>
              <w:bottom w:type="dxa" w:w="50"/>
              <w:right w:type="dxa" w:w="100"/>
            </w:tcMar>
          </w:tcPr>
          <w:p>
            <w:r>
              <w:rPr>
                <w:rFonts w:ascii="Calibri" w:cs="Calibri" w:eastAsia="Calibri" w:hAnsi="Calibri"/>
                <w:sz w:val="18"/>
                <w:szCs w:val="18"/>
              </w:rPr>
              <w:t xml:space="preserve">Many-to-one</w:t>
            </w:r>
          </w:p>
        </w:tc>
        <w:tc>
          <w:tcPr>
            <w:tcW w:type="dxa" w:w="1300"/>
            <w:shd w:fill="FFFFFF" w:val="clear"/>
            <w:tcMar>
              <w:top w:type="dxa" w:w="50"/>
              <w:left w:type="dxa" w:w="100"/>
              <w:bottom w:type="dxa" w:w="50"/>
              <w:right w:type="dxa" w:w="100"/>
            </w:tcMar>
          </w:tcPr>
          <w:p>
            <w:r>
              <w:rPr>
                <w:rFonts w:ascii="Calibri" w:cs="Calibri" w:eastAsia="Calibri" w:hAnsi="Calibri"/>
                <w:sz w:val="18"/>
                <w:szCs w:val="18"/>
              </w:rPr>
              <w:t xml:space="preserve">Single</w:t>
            </w:r>
          </w:p>
        </w:tc>
        <w:tc>
          <w:tcPr>
            <w:tcW w:type="dxa" w:w="1100"/>
            <w:shd w:fill="FFFFFF" w:val="clear"/>
            <w:tcMar>
              <w:top w:type="dxa" w:w="50"/>
              <w:left w:type="dxa" w:w="100"/>
              <w:bottom w:type="dxa" w:w="50"/>
              <w:right w:type="dxa" w:w="100"/>
            </w:tcMar>
          </w:tcPr>
          <w:p>
            <w:r>
              <w:rPr>
                <w:rFonts w:ascii="Calibri" w:cs="Calibri" w:eastAsia="Calibri" w:hAnsi="Calibri"/>
                <w:sz w:val="18"/>
                <w:szCs w:val="18"/>
              </w:rPr>
              <w:t xml:space="preserve">Active</w:t>
            </w:r>
          </w:p>
        </w:tc>
      </w:tr>
      <w:tr>
        <w:tc>
          <w:tcPr>
            <w:tcW w:type="dxa" w:w="1700"/>
            <w:shd w:fill="F4F6F8" w:val="clear"/>
            <w:tcMar>
              <w:top w:type="dxa" w:w="50"/>
              <w:left w:type="dxa" w:w="100"/>
              <w:bottom w:type="dxa" w:w="50"/>
              <w:right w:type="dxa" w:w="100"/>
            </w:tcMar>
          </w:tcPr>
          <w:p>
            <w:r>
              <w:rPr>
                <w:rFonts w:ascii="Calibri" w:cs="Calibri" w:eastAsia="Calibri" w:hAnsi="Calibri"/>
                <w:sz w:val="18"/>
                <w:szCs w:val="18"/>
              </w:rPr>
              <w:t xml:space="preserve">fact_Portfolio</w:t>
            </w:r>
          </w:p>
        </w:tc>
        <w:tc>
          <w:tcPr>
            <w:tcW w:type="dxa" w:w="1300"/>
            <w:shd w:fill="F4F6F8" w:val="clear"/>
            <w:tcMar>
              <w:top w:type="dxa" w:w="50"/>
              <w:left w:type="dxa" w:w="100"/>
              <w:bottom w:type="dxa" w:w="50"/>
              <w:right w:type="dxa" w:w="100"/>
            </w:tcMar>
          </w:tcPr>
          <w:p>
            <w:r>
              <w:rPr>
                <w:rFonts w:ascii="Calibri" w:cs="Calibri" w:eastAsia="Calibri" w:hAnsi="Calibri"/>
                <w:sz w:val="18"/>
                <w:szCs w:val="18"/>
              </w:rPr>
              <w:t xml:space="preserve">ProductID</w:t>
            </w:r>
          </w:p>
        </w:tc>
        <w:tc>
          <w:tcPr>
            <w:tcW w:type="dxa" w:w="1300"/>
            <w:shd w:fill="F4F6F8" w:val="clear"/>
            <w:tcMar>
              <w:top w:type="dxa" w:w="50"/>
              <w:left w:type="dxa" w:w="100"/>
              <w:bottom w:type="dxa" w:w="50"/>
              <w:right w:type="dxa" w:w="100"/>
            </w:tcMar>
          </w:tcPr>
          <w:p>
            <w:r>
              <w:rPr>
                <w:rFonts w:ascii="Calibri" w:cs="Calibri" w:eastAsia="Calibri" w:hAnsi="Calibri"/>
                <w:sz w:val="18"/>
                <w:szCs w:val="18"/>
              </w:rPr>
              <w:t xml:space="preserve">dim_LoanProduct</w:t>
            </w:r>
          </w:p>
        </w:tc>
        <w:tc>
          <w:tcPr>
            <w:tcW w:type="dxa" w:w="1000"/>
            <w:shd w:fill="F4F6F8" w:val="clear"/>
            <w:tcMar>
              <w:top w:type="dxa" w:w="50"/>
              <w:left w:type="dxa" w:w="100"/>
              <w:bottom w:type="dxa" w:w="50"/>
              <w:right w:type="dxa" w:w="100"/>
            </w:tcMar>
          </w:tcPr>
          <w:p>
            <w:r>
              <w:rPr>
                <w:rFonts w:ascii="Calibri" w:cs="Calibri" w:eastAsia="Calibri" w:hAnsi="Calibri"/>
                <w:sz w:val="18"/>
                <w:szCs w:val="18"/>
              </w:rPr>
              <w:t xml:space="preserve">ProductID</w:t>
            </w:r>
          </w:p>
        </w:tc>
        <w:tc>
          <w:tcPr>
            <w:tcW w:type="dxa" w:w="1300"/>
            <w:shd w:fill="F4F6F8" w:val="clear"/>
            <w:tcMar>
              <w:top w:type="dxa" w:w="50"/>
              <w:left w:type="dxa" w:w="100"/>
              <w:bottom w:type="dxa" w:w="50"/>
              <w:right w:type="dxa" w:w="100"/>
            </w:tcMar>
          </w:tcPr>
          <w:p>
            <w:r>
              <w:rPr>
                <w:rFonts w:ascii="Calibri" w:cs="Calibri" w:eastAsia="Calibri" w:hAnsi="Calibri"/>
                <w:sz w:val="18"/>
                <w:szCs w:val="18"/>
              </w:rPr>
              <w:t xml:space="preserve">Many-to-one</w:t>
            </w:r>
          </w:p>
        </w:tc>
        <w:tc>
          <w:tcPr>
            <w:tcW w:type="dxa" w:w="1300"/>
            <w:shd w:fill="F4F6F8" w:val="clear"/>
            <w:tcMar>
              <w:top w:type="dxa" w:w="50"/>
              <w:left w:type="dxa" w:w="100"/>
              <w:bottom w:type="dxa" w:w="50"/>
              <w:right w:type="dxa" w:w="100"/>
            </w:tcMar>
          </w:tcPr>
          <w:p>
            <w:r>
              <w:rPr>
                <w:rFonts w:ascii="Calibri" w:cs="Calibri" w:eastAsia="Calibri" w:hAnsi="Calibri"/>
                <w:sz w:val="18"/>
                <w:szCs w:val="18"/>
              </w:rPr>
              <w:t xml:space="preserve">Single</w:t>
            </w:r>
          </w:p>
        </w:tc>
        <w:tc>
          <w:tcPr>
            <w:tcW w:type="dxa" w:w="1100"/>
            <w:shd w:fill="F4F6F8" w:val="clear"/>
            <w:tcMar>
              <w:top w:type="dxa" w:w="50"/>
              <w:left w:type="dxa" w:w="100"/>
              <w:bottom w:type="dxa" w:w="50"/>
              <w:right w:type="dxa" w:w="100"/>
            </w:tcMar>
          </w:tcPr>
          <w:p>
            <w:r>
              <w:rPr>
                <w:rFonts w:ascii="Calibri" w:cs="Calibri" w:eastAsia="Calibri" w:hAnsi="Calibri"/>
                <w:sz w:val="18"/>
                <w:szCs w:val="18"/>
              </w:rPr>
              <w:t xml:space="preserve">Active</w:t>
            </w:r>
          </w:p>
        </w:tc>
      </w:tr>
      <w:tr>
        <w:tc>
          <w:tcPr>
            <w:tcW w:type="dxa" w:w="1700"/>
            <w:shd w:fill="FFFFFF" w:val="clear"/>
            <w:tcMar>
              <w:top w:type="dxa" w:w="50"/>
              <w:left w:type="dxa" w:w="100"/>
              <w:bottom w:type="dxa" w:w="50"/>
              <w:right w:type="dxa" w:w="100"/>
            </w:tcMar>
          </w:tcPr>
          <w:p>
            <w:r>
              <w:rPr>
                <w:rFonts w:ascii="Calibri" w:cs="Calibri" w:eastAsia="Calibri" w:hAnsi="Calibri"/>
                <w:sz w:val="18"/>
                <w:szCs w:val="18"/>
              </w:rPr>
              <w:t xml:space="preserve">fact_Portfolio</w:t>
            </w:r>
          </w:p>
        </w:tc>
        <w:tc>
          <w:tcPr>
            <w:tcW w:type="dxa" w:w="1300"/>
            <w:shd w:fill="FFFFFF" w:val="clear"/>
            <w:tcMar>
              <w:top w:type="dxa" w:w="50"/>
              <w:left w:type="dxa" w:w="100"/>
              <w:bottom w:type="dxa" w:w="50"/>
              <w:right w:type="dxa" w:w="100"/>
            </w:tcMar>
          </w:tcPr>
          <w:p>
            <w:r>
              <w:rPr>
                <w:rFonts w:ascii="Calibri" w:cs="Calibri" w:eastAsia="Calibri" w:hAnsi="Calibri"/>
                <w:sz w:val="18"/>
                <w:szCs w:val="18"/>
              </w:rPr>
              <w:t xml:space="preserve">BranchID</w:t>
            </w:r>
          </w:p>
        </w:tc>
        <w:tc>
          <w:tcPr>
            <w:tcW w:type="dxa" w:w="1300"/>
            <w:shd w:fill="FFFFFF" w:val="clear"/>
            <w:tcMar>
              <w:top w:type="dxa" w:w="50"/>
              <w:left w:type="dxa" w:w="100"/>
              <w:bottom w:type="dxa" w:w="50"/>
              <w:right w:type="dxa" w:w="100"/>
            </w:tcMar>
          </w:tcPr>
          <w:p>
            <w:r>
              <w:rPr>
                <w:rFonts w:ascii="Calibri" w:cs="Calibri" w:eastAsia="Calibri" w:hAnsi="Calibri"/>
                <w:sz w:val="18"/>
                <w:szCs w:val="18"/>
              </w:rPr>
              <w:t xml:space="preserve">dim_Branch</w:t>
            </w:r>
          </w:p>
        </w:tc>
        <w:tc>
          <w:tcPr>
            <w:tcW w:type="dxa" w:w="1000"/>
            <w:shd w:fill="FFFFFF" w:val="clear"/>
            <w:tcMar>
              <w:top w:type="dxa" w:w="50"/>
              <w:left w:type="dxa" w:w="100"/>
              <w:bottom w:type="dxa" w:w="50"/>
              <w:right w:type="dxa" w:w="100"/>
            </w:tcMar>
          </w:tcPr>
          <w:p>
            <w:r>
              <w:rPr>
                <w:rFonts w:ascii="Calibri" w:cs="Calibri" w:eastAsia="Calibri" w:hAnsi="Calibri"/>
                <w:sz w:val="18"/>
                <w:szCs w:val="18"/>
              </w:rPr>
              <w:t xml:space="preserve">BranchID</w:t>
            </w:r>
          </w:p>
        </w:tc>
        <w:tc>
          <w:tcPr>
            <w:tcW w:type="dxa" w:w="1300"/>
            <w:shd w:fill="FFFFFF" w:val="clear"/>
            <w:tcMar>
              <w:top w:type="dxa" w:w="50"/>
              <w:left w:type="dxa" w:w="100"/>
              <w:bottom w:type="dxa" w:w="50"/>
              <w:right w:type="dxa" w:w="100"/>
            </w:tcMar>
          </w:tcPr>
          <w:p>
            <w:r>
              <w:rPr>
                <w:rFonts w:ascii="Calibri" w:cs="Calibri" w:eastAsia="Calibri" w:hAnsi="Calibri"/>
                <w:sz w:val="18"/>
                <w:szCs w:val="18"/>
              </w:rPr>
              <w:t xml:space="preserve">Many-to-one</w:t>
            </w:r>
          </w:p>
        </w:tc>
        <w:tc>
          <w:tcPr>
            <w:tcW w:type="dxa" w:w="1300"/>
            <w:shd w:fill="FFFFFF" w:val="clear"/>
            <w:tcMar>
              <w:top w:type="dxa" w:w="50"/>
              <w:left w:type="dxa" w:w="100"/>
              <w:bottom w:type="dxa" w:w="50"/>
              <w:right w:type="dxa" w:w="100"/>
            </w:tcMar>
          </w:tcPr>
          <w:p>
            <w:r>
              <w:rPr>
                <w:rFonts w:ascii="Calibri" w:cs="Calibri" w:eastAsia="Calibri" w:hAnsi="Calibri"/>
                <w:sz w:val="18"/>
                <w:szCs w:val="18"/>
              </w:rPr>
              <w:t xml:space="preserve">Single</w:t>
            </w:r>
          </w:p>
        </w:tc>
        <w:tc>
          <w:tcPr>
            <w:tcW w:type="dxa" w:w="1100"/>
            <w:shd w:fill="FFFFFF" w:val="clear"/>
            <w:tcMar>
              <w:top w:type="dxa" w:w="50"/>
              <w:left w:type="dxa" w:w="100"/>
              <w:bottom w:type="dxa" w:w="50"/>
              <w:right w:type="dxa" w:w="100"/>
            </w:tcMar>
          </w:tcPr>
          <w:p>
            <w:r>
              <w:rPr>
                <w:rFonts w:ascii="Calibri" w:cs="Calibri" w:eastAsia="Calibri" w:hAnsi="Calibri"/>
                <w:sz w:val="18"/>
                <w:szCs w:val="18"/>
              </w:rPr>
              <w:t xml:space="preserve">Active</w:t>
            </w:r>
          </w:p>
        </w:tc>
      </w:tr>
      <w:tr>
        <w:tc>
          <w:tcPr>
            <w:tcW w:type="dxa" w:w="1700"/>
            <w:shd w:fill="F4F6F8" w:val="clear"/>
            <w:tcMar>
              <w:top w:type="dxa" w:w="50"/>
              <w:left w:type="dxa" w:w="100"/>
              <w:bottom w:type="dxa" w:w="50"/>
              <w:right w:type="dxa" w:w="100"/>
            </w:tcMar>
          </w:tcPr>
          <w:p>
            <w:r>
              <w:rPr>
                <w:rFonts w:ascii="Calibri" w:cs="Calibri" w:eastAsia="Calibri" w:hAnsi="Calibri"/>
                <w:sz w:val="18"/>
                <w:szCs w:val="18"/>
              </w:rPr>
              <w:t xml:space="preserve">fact_Portfolio</w:t>
            </w:r>
          </w:p>
        </w:tc>
        <w:tc>
          <w:tcPr>
            <w:tcW w:type="dxa" w:w="1300"/>
            <w:shd w:fill="F4F6F8" w:val="clear"/>
            <w:tcMar>
              <w:top w:type="dxa" w:w="50"/>
              <w:left w:type="dxa" w:w="100"/>
              <w:bottom w:type="dxa" w:w="50"/>
              <w:right w:type="dxa" w:w="100"/>
            </w:tcMar>
          </w:tcPr>
          <w:p>
            <w:r>
              <w:rPr>
                <w:rFonts w:ascii="Calibri" w:cs="Calibri" w:eastAsia="Calibri" w:hAnsi="Calibri"/>
                <w:sz w:val="18"/>
                <w:szCs w:val="18"/>
              </w:rPr>
              <w:t xml:space="preserve">OfficerID</w:t>
            </w:r>
          </w:p>
        </w:tc>
        <w:tc>
          <w:tcPr>
            <w:tcW w:type="dxa" w:w="1300"/>
            <w:shd w:fill="F4F6F8" w:val="clear"/>
            <w:tcMar>
              <w:top w:type="dxa" w:w="50"/>
              <w:left w:type="dxa" w:w="100"/>
              <w:bottom w:type="dxa" w:w="50"/>
              <w:right w:type="dxa" w:w="100"/>
            </w:tcMar>
          </w:tcPr>
          <w:p>
            <w:r>
              <w:rPr>
                <w:rFonts w:ascii="Calibri" w:cs="Calibri" w:eastAsia="Calibri" w:hAnsi="Calibri"/>
                <w:sz w:val="18"/>
                <w:szCs w:val="18"/>
              </w:rPr>
              <w:t xml:space="preserve">dim_LoanOfficer</w:t>
            </w:r>
          </w:p>
        </w:tc>
        <w:tc>
          <w:tcPr>
            <w:tcW w:type="dxa" w:w="1000"/>
            <w:shd w:fill="F4F6F8" w:val="clear"/>
            <w:tcMar>
              <w:top w:type="dxa" w:w="50"/>
              <w:left w:type="dxa" w:w="100"/>
              <w:bottom w:type="dxa" w:w="50"/>
              <w:right w:type="dxa" w:w="100"/>
            </w:tcMar>
          </w:tcPr>
          <w:p>
            <w:r>
              <w:rPr>
                <w:rFonts w:ascii="Calibri" w:cs="Calibri" w:eastAsia="Calibri" w:hAnsi="Calibri"/>
                <w:sz w:val="18"/>
                <w:szCs w:val="18"/>
              </w:rPr>
              <w:t xml:space="preserve">OfficerID</w:t>
            </w:r>
          </w:p>
        </w:tc>
        <w:tc>
          <w:tcPr>
            <w:tcW w:type="dxa" w:w="1300"/>
            <w:shd w:fill="F4F6F8" w:val="clear"/>
            <w:tcMar>
              <w:top w:type="dxa" w:w="50"/>
              <w:left w:type="dxa" w:w="100"/>
              <w:bottom w:type="dxa" w:w="50"/>
              <w:right w:type="dxa" w:w="100"/>
            </w:tcMar>
          </w:tcPr>
          <w:p>
            <w:r>
              <w:rPr>
                <w:rFonts w:ascii="Calibri" w:cs="Calibri" w:eastAsia="Calibri" w:hAnsi="Calibri"/>
                <w:sz w:val="18"/>
                <w:szCs w:val="18"/>
              </w:rPr>
              <w:t xml:space="preserve">Many-to-one</w:t>
            </w:r>
          </w:p>
        </w:tc>
        <w:tc>
          <w:tcPr>
            <w:tcW w:type="dxa" w:w="1300"/>
            <w:shd w:fill="F4F6F8" w:val="clear"/>
            <w:tcMar>
              <w:top w:type="dxa" w:w="50"/>
              <w:left w:type="dxa" w:w="100"/>
              <w:bottom w:type="dxa" w:w="50"/>
              <w:right w:type="dxa" w:w="100"/>
            </w:tcMar>
          </w:tcPr>
          <w:p>
            <w:r>
              <w:rPr>
                <w:rFonts w:ascii="Calibri" w:cs="Calibri" w:eastAsia="Calibri" w:hAnsi="Calibri"/>
                <w:sz w:val="18"/>
                <w:szCs w:val="18"/>
              </w:rPr>
              <w:t xml:space="preserve">Single</w:t>
            </w:r>
          </w:p>
        </w:tc>
        <w:tc>
          <w:tcPr>
            <w:tcW w:type="dxa" w:w="1100"/>
            <w:shd w:fill="F4F6F8" w:val="clear"/>
            <w:tcMar>
              <w:top w:type="dxa" w:w="50"/>
              <w:left w:type="dxa" w:w="100"/>
              <w:bottom w:type="dxa" w:w="50"/>
              <w:right w:type="dxa" w:w="100"/>
            </w:tcMar>
          </w:tcPr>
          <w:p>
            <w:r>
              <w:rPr>
                <w:rFonts w:ascii="Calibri" w:cs="Calibri" w:eastAsia="Calibri" w:hAnsi="Calibri"/>
                <w:sz w:val="18"/>
                <w:szCs w:val="18"/>
              </w:rPr>
              <w:t xml:space="preserve">Active</w:t>
            </w:r>
          </w:p>
        </w:tc>
      </w:tr>
      <w:tr>
        <w:tc>
          <w:tcPr>
            <w:tcW w:type="dxa" w:w="1700"/>
            <w:shd w:fill="FFFFFF" w:val="clear"/>
            <w:tcMar>
              <w:top w:type="dxa" w:w="50"/>
              <w:left w:type="dxa" w:w="100"/>
              <w:bottom w:type="dxa" w:w="50"/>
              <w:right w:type="dxa" w:w="100"/>
            </w:tcMar>
          </w:tcPr>
          <w:p>
            <w:r>
              <w:rPr>
                <w:rFonts w:ascii="Calibri" w:cs="Calibri" w:eastAsia="Calibri" w:hAnsi="Calibri"/>
                <w:sz w:val="18"/>
                <w:szCs w:val="18"/>
              </w:rPr>
              <w:t xml:space="preserve">fact_Repayments</w:t>
            </w:r>
          </w:p>
        </w:tc>
        <w:tc>
          <w:tcPr>
            <w:tcW w:type="dxa" w:w="1300"/>
            <w:shd w:fill="FFFFFF" w:val="clear"/>
            <w:tcMar>
              <w:top w:type="dxa" w:w="50"/>
              <w:left w:type="dxa" w:w="100"/>
              <w:bottom w:type="dxa" w:w="50"/>
              <w:right w:type="dxa" w:w="100"/>
            </w:tcMar>
          </w:tcPr>
          <w:p>
            <w:r>
              <w:rPr>
                <w:rFonts w:ascii="Calibri" w:cs="Calibri" w:eastAsia="Calibri" w:hAnsi="Calibri"/>
                <w:sz w:val="18"/>
                <w:szCs w:val="18"/>
              </w:rPr>
              <w:t xml:space="preserve">LoanID</w:t>
            </w:r>
          </w:p>
        </w:tc>
        <w:tc>
          <w:tcPr>
            <w:tcW w:type="dxa" w:w="1300"/>
            <w:shd w:fill="FFFFFF" w:val="clear"/>
            <w:tcMar>
              <w:top w:type="dxa" w:w="50"/>
              <w:left w:type="dxa" w:w="100"/>
              <w:bottom w:type="dxa" w:w="50"/>
              <w:right w:type="dxa" w:w="100"/>
            </w:tcMar>
          </w:tcPr>
          <w:p>
            <w:r>
              <w:rPr>
                <w:rFonts w:ascii="Calibri" w:cs="Calibri" w:eastAsia="Calibri" w:hAnsi="Calibri"/>
                <w:sz w:val="18"/>
                <w:szCs w:val="18"/>
              </w:rPr>
              <w:t xml:space="preserve">fact_Portfolio</w:t>
            </w:r>
          </w:p>
        </w:tc>
        <w:tc>
          <w:tcPr>
            <w:tcW w:type="dxa" w:w="1000"/>
            <w:shd w:fill="FFFFFF" w:val="clear"/>
            <w:tcMar>
              <w:top w:type="dxa" w:w="50"/>
              <w:left w:type="dxa" w:w="100"/>
              <w:bottom w:type="dxa" w:w="50"/>
              <w:right w:type="dxa" w:w="100"/>
            </w:tcMar>
          </w:tcPr>
          <w:p>
            <w:r>
              <w:rPr>
                <w:rFonts w:ascii="Calibri" w:cs="Calibri" w:eastAsia="Calibri" w:hAnsi="Calibri"/>
                <w:sz w:val="18"/>
                <w:szCs w:val="18"/>
              </w:rPr>
              <w:t xml:space="preserve">LoanID</w:t>
            </w:r>
          </w:p>
        </w:tc>
        <w:tc>
          <w:tcPr>
            <w:tcW w:type="dxa" w:w="1300"/>
            <w:shd w:fill="FFFFFF" w:val="clear"/>
            <w:tcMar>
              <w:top w:type="dxa" w:w="50"/>
              <w:left w:type="dxa" w:w="100"/>
              <w:bottom w:type="dxa" w:w="50"/>
              <w:right w:type="dxa" w:w="100"/>
            </w:tcMar>
          </w:tcPr>
          <w:p>
            <w:r>
              <w:rPr>
                <w:rFonts w:ascii="Calibri" w:cs="Calibri" w:eastAsia="Calibri" w:hAnsi="Calibri"/>
                <w:sz w:val="18"/>
                <w:szCs w:val="18"/>
              </w:rPr>
              <w:t xml:space="preserve">Many-to-one</w:t>
            </w:r>
          </w:p>
        </w:tc>
        <w:tc>
          <w:tcPr>
            <w:tcW w:type="dxa" w:w="1300"/>
            <w:shd w:fill="FFFFFF" w:val="clear"/>
            <w:tcMar>
              <w:top w:type="dxa" w:w="50"/>
              <w:left w:type="dxa" w:w="100"/>
              <w:bottom w:type="dxa" w:w="50"/>
              <w:right w:type="dxa" w:w="100"/>
            </w:tcMar>
          </w:tcPr>
          <w:p>
            <w:r>
              <w:rPr>
                <w:rFonts w:ascii="Calibri" w:cs="Calibri" w:eastAsia="Calibri" w:hAnsi="Calibri"/>
                <w:sz w:val="18"/>
                <w:szCs w:val="18"/>
              </w:rPr>
              <w:t xml:space="preserve">Single</w:t>
            </w:r>
          </w:p>
        </w:tc>
        <w:tc>
          <w:tcPr>
            <w:tcW w:type="dxa" w:w="1100"/>
            <w:shd w:fill="FFFFFF" w:val="clear"/>
            <w:tcMar>
              <w:top w:type="dxa" w:w="50"/>
              <w:left w:type="dxa" w:w="100"/>
              <w:bottom w:type="dxa" w:w="50"/>
              <w:right w:type="dxa" w:w="100"/>
            </w:tcMar>
          </w:tcPr>
          <w:p>
            <w:r>
              <w:rPr>
                <w:rFonts w:ascii="Calibri" w:cs="Calibri" w:eastAsia="Calibri" w:hAnsi="Calibri"/>
                <w:sz w:val="18"/>
                <w:szCs w:val="18"/>
              </w:rPr>
              <w:t xml:space="preserve">Active</w:t>
            </w:r>
          </w:p>
        </w:tc>
      </w:tr>
      <w:tr>
        <w:tc>
          <w:tcPr>
            <w:tcW w:type="dxa" w:w="1700"/>
            <w:shd w:fill="F4F6F8" w:val="clear"/>
            <w:tcMar>
              <w:top w:type="dxa" w:w="50"/>
              <w:left w:type="dxa" w:w="100"/>
              <w:bottom w:type="dxa" w:w="50"/>
              <w:right w:type="dxa" w:w="100"/>
            </w:tcMar>
          </w:tcPr>
          <w:p>
            <w:r>
              <w:rPr>
                <w:rFonts w:ascii="Calibri" w:cs="Calibri" w:eastAsia="Calibri" w:hAnsi="Calibri"/>
                <w:sz w:val="18"/>
                <w:szCs w:val="18"/>
              </w:rPr>
              <w:t xml:space="preserve">fact_Repayments</w:t>
            </w:r>
          </w:p>
        </w:tc>
        <w:tc>
          <w:tcPr>
            <w:tcW w:type="dxa" w:w="1300"/>
            <w:shd w:fill="F4F6F8" w:val="clear"/>
            <w:tcMar>
              <w:top w:type="dxa" w:w="50"/>
              <w:left w:type="dxa" w:w="100"/>
              <w:bottom w:type="dxa" w:w="50"/>
              <w:right w:type="dxa" w:w="100"/>
            </w:tcMar>
          </w:tcPr>
          <w:p>
            <w:r>
              <w:rPr>
                <w:rFonts w:ascii="Calibri" w:cs="Calibri" w:eastAsia="Calibri" w:hAnsi="Calibri"/>
                <w:sz w:val="18"/>
                <w:szCs w:val="18"/>
              </w:rPr>
              <w:t xml:space="preserve">DateKey</w:t>
            </w:r>
          </w:p>
        </w:tc>
        <w:tc>
          <w:tcPr>
            <w:tcW w:type="dxa" w:w="1300"/>
            <w:shd w:fill="F4F6F8" w:val="clear"/>
            <w:tcMar>
              <w:top w:type="dxa" w:w="50"/>
              <w:left w:type="dxa" w:w="100"/>
              <w:bottom w:type="dxa" w:w="50"/>
              <w:right w:type="dxa" w:w="100"/>
            </w:tcMar>
          </w:tcPr>
          <w:p>
            <w:r>
              <w:rPr>
                <w:rFonts w:ascii="Calibri" w:cs="Calibri" w:eastAsia="Calibri" w:hAnsi="Calibri"/>
                <w:sz w:val="18"/>
                <w:szCs w:val="18"/>
              </w:rPr>
              <w:t xml:space="preserve">dim_Date</w:t>
            </w:r>
          </w:p>
        </w:tc>
        <w:tc>
          <w:tcPr>
            <w:tcW w:type="dxa" w:w="1000"/>
            <w:shd w:fill="F4F6F8" w:val="clear"/>
            <w:tcMar>
              <w:top w:type="dxa" w:w="50"/>
              <w:left w:type="dxa" w:w="100"/>
              <w:bottom w:type="dxa" w:w="50"/>
              <w:right w:type="dxa" w:w="100"/>
            </w:tcMar>
          </w:tcPr>
          <w:p>
            <w:r>
              <w:rPr>
                <w:rFonts w:ascii="Calibri" w:cs="Calibri" w:eastAsia="Calibri" w:hAnsi="Calibri"/>
                <w:sz w:val="18"/>
                <w:szCs w:val="18"/>
              </w:rPr>
              <w:t xml:space="preserve">DateKey</w:t>
            </w:r>
          </w:p>
        </w:tc>
        <w:tc>
          <w:tcPr>
            <w:tcW w:type="dxa" w:w="1300"/>
            <w:shd w:fill="F4F6F8" w:val="clear"/>
            <w:tcMar>
              <w:top w:type="dxa" w:w="50"/>
              <w:left w:type="dxa" w:w="100"/>
              <w:bottom w:type="dxa" w:w="50"/>
              <w:right w:type="dxa" w:w="100"/>
            </w:tcMar>
          </w:tcPr>
          <w:p>
            <w:r>
              <w:rPr>
                <w:rFonts w:ascii="Calibri" w:cs="Calibri" w:eastAsia="Calibri" w:hAnsi="Calibri"/>
                <w:sz w:val="18"/>
                <w:szCs w:val="18"/>
              </w:rPr>
              <w:t xml:space="preserve">Many-to-one</w:t>
            </w:r>
          </w:p>
        </w:tc>
        <w:tc>
          <w:tcPr>
            <w:tcW w:type="dxa" w:w="1300"/>
            <w:shd w:fill="F4F6F8" w:val="clear"/>
            <w:tcMar>
              <w:top w:type="dxa" w:w="50"/>
              <w:left w:type="dxa" w:w="100"/>
              <w:bottom w:type="dxa" w:w="50"/>
              <w:right w:type="dxa" w:w="100"/>
            </w:tcMar>
          </w:tcPr>
          <w:p>
            <w:r>
              <w:rPr>
                <w:rFonts w:ascii="Calibri" w:cs="Calibri" w:eastAsia="Calibri" w:hAnsi="Calibri"/>
                <w:sz w:val="18"/>
                <w:szCs w:val="18"/>
              </w:rPr>
              <w:t xml:space="preserve">Single</w:t>
            </w:r>
          </w:p>
        </w:tc>
        <w:tc>
          <w:tcPr>
            <w:tcW w:type="dxa" w:w="1100"/>
            <w:shd w:fill="F4F6F8" w:val="clear"/>
            <w:tcMar>
              <w:top w:type="dxa" w:w="50"/>
              <w:left w:type="dxa" w:w="100"/>
              <w:bottom w:type="dxa" w:w="50"/>
              <w:right w:type="dxa" w:w="100"/>
            </w:tcMar>
          </w:tcPr>
          <w:p>
            <w:r>
              <w:rPr>
                <w:rFonts w:ascii="Calibri" w:cs="Calibri" w:eastAsia="Calibri" w:hAnsi="Calibri"/>
                <w:sz w:val="18"/>
                <w:szCs w:val="18"/>
              </w:rPr>
              <w:t xml:space="preserve">Active</w:t>
            </w:r>
          </w:p>
        </w:tc>
      </w:tr>
      <w:tr>
        <w:tc>
          <w:tcPr>
            <w:tcW w:type="dxa" w:w="1700"/>
            <w:shd w:fill="FFFFFF" w:val="clear"/>
            <w:tcMar>
              <w:top w:type="dxa" w:w="50"/>
              <w:left w:type="dxa" w:w="100"/>
              <w:bottom w:type="dxa" w:w="50"/>
              <w:right w:type="dxa" w:w="100"/>
            </w:tcMar>
          </w:tcPr>
          <w:p>
            <w:r>
              <w:rPr>
                <w:rFonts w:ascii="Calibri" w:cs="Calibri" w:eastAsia="Calibri" w:hAnsi="Calibri"/>
                <w:sz w:val="18"/>
                <w:szCs w:val="18"/>
              </w:rPr>
              <w:t xml:space="preserve">fact_Collections</w:t>
            </w:r>
          </w:p>
        </w:tc>
        <w:tc>
          <w:tcPr>
            <w:tcW w:type="dxa" w:w="1300"/>
            <w:shd w:fill="FFFFFF" w:val="clear"/>
            <w:tcMar>
              <w:top w:type="dxa" w:w="50"/>
              <w:left w:type="dxa" w:w="100"/>
              <w:bottom w:type="dxa" w:w="50"/>
              <w:right w:type="dxa" w:w="100"/>
            </w:tcMar>
          </w:tcPr>
          <w:p>
            <w:r>
              <w:rPr>
                <w:rFonts w:ascii="Calibri" w:cs="Calibri" w:eastAsia="Calibri" w:hAnsi="Calibri"/>
                <w:sz w:val="18"/>
                <w:szCs w:val="18"/>
              </w:rPr>
              <w:t xml:space="preserve">LoanID</w:t>
            </w:r>
          </w:p>
        </w:tc>
        <w:tc>
          <w:tcPr>
            <w:tcW w:type="dxa" w:w="1300"/>
            <w:shd w:fill="FFFFFF" w:val="clear"/>
            <w:tcMar>
              <w:top w:type="dxa" w:w="50"/>
              <w:left w:type="dxa" w:w="100"/>
              <w:bottom w:type="dxa" w:w="50"/>
              <w:right w:type="dxa" w:w="100"/>
            </w:tcMar>
          </w:tcPr>
          <w:p>
            <w:r>
              <w:rPr>
                <w:rFonts w:ascii="Calibri" w:cs="Calibri" w:eastAsia="Calibri" w:hAnsi="Calibri"/>
                <w:sz w:val="18"/>
                <w:szCs w:val="18"/>
              </w:rPr>
              <w:t xml:space="preserve">fact_Portfolio</w:t>
            </w:r>
          </w:p>
        </w:tc>
        <w:tc>
          <w:tcPr>
            <w:tcW w:type="dxa" w:w="1000"/>
            <w:shd w:fill="FFFFFF" w:val="clear"/>
            <w:tcMar>
              <w:top w:type="dxa" w:w="50"/>
              <w:left w:type="dxa" w:w="100"/>
              <w:bottom w:type="dxa" w:w="50"/>
              <w:right w:type="dxa" w:w="100"/>
            </w:tcMar>
          </w:tcPr>
          <w:p>
            <w:r>
              <w:rPr>
                <w:rFonts w:ascii="Calibri" w:cs="Calibri" w:eastAsia="Calibri" w:hAnsi="Calibri"/>
                <w:sz w:val="18"/>
                <w:szCs w:val="18"/>
              </w:rPr>
              <w:t xml:space="preserve">LoanID</w:t>
            </w:r>
          </w:p>
        </w:tc>
        <w:tc>
          <w:tcPr>
            <w:tcW w:type="dxa" w:w="1300"/>
            <w:shd w:fill="FFFFFF" w:val="clear"/>
            <w:tcMar>
              <w:top w:type="dxa" w:w="50"/>
              <w:left w:type="dxa" w:w="100"/>
              <w:bottom w:type="dxa" w:w="50"/>
              <w:right w:type="dxa" w:w="100"/>
            </w:tcMar>
          </w:tcPr>
          <w:p>
            <w:r>
              <w:rPr>
                <w:rFonts w:ascii="Calibri" w:cs="Calibri" w:eastAsia="Calibri" w:hAnsi="Calibri"/>
                <w:sz w:val="18"/>
                <w:szCs w:val="18"/>
              </w:rPr>
              <w:t xml:space="preserve">Many-to-one</w:t>
            </w:r>
          </w:p>
        </w:tc>
        <w:tc>
          <w:tcPr>
            <w:tcW w:type="dxa" w:w="1300"/>
            <w:shd w:fill="FFFFFF" w:val="clear"/>
            <w:tcMar>
              <w:top w:type="dxa" w:w="50"/>
              <w:left w:type="dxa" w:w="100"/>
              <w:bottom w:type="dxa" w:w="50"/>
              <w:right w:type="dxa" w:w="100"/>
            </w:tcMar>
          </w:tcPr>
          <w:p>
            <w:r>
              <w:rPr>
                <w:rFonts w:ascii="Calibri" w:cs="Calibri" w:eastAsia="Calibri" w:hAnsi="Calibri"/>
                <w:sz w:val="18"/>
                <w:szCs w:val="18"/>
              </w:rPr>
              <w:t xml:space="preserve">Single</w:t>
            </w:r>
          </w:p>
        </w:tc>
        <w:tc>
          <w:tcPr>
            <w:tcW w:type="dxa" w:w="1100"/>
            <w:shd w:fill="FFFFFF" w:val="clear"/>
            <w:tcMar>
              <w:top w:type="dxa" w:w="50"/>
              <w:left w:type="dxa" w:w="100"/>
              <w:bottom w:type="dxa" w:w="50"/>
              <w:right w:type="dxa" w:w="100"/>
            </w:tcMar>
          </w:tcPr>
          <w:p>
            <w:r>
              <w:rPr>
                <w:rFonts w:ascii="Calibri" w:cs="Calibri" w:eastAsia="Calibri" w:hAnsi="Calibri"/>
                <w:sz w:val="18"/>
                <w:szCs w:val="18"/>
              </w:rPr>
              <w:t xml:space="preserve">Active</w:t>
            </w:r>
          </w:p>
        </w:tc>
      </w:tr>
      <w:tr>
        <w:tc>
          <w:tcPr>
            <w:tcW w:type="dxa" w:w="1700"/>
            <w:shd w:fill="F4F6F8" w:val="clear"/>
            <w:tcMar>
              <w:top w:type="dxa" w:w="50"/>
              <w:left w:type="dxa" w:w="100"/>
              <w:bottom w:type="dxa" w:w="50"/>
              <w:right w:type="dxa" w:w="100"/>
            </w:tcMar>
          </w:tcPr>
          <w:p>
            <w:r>
              <w:rPr>
                <w:rFonts w:ascii="Calibri" w:cs="Calibri" w:eastAsia="Calibri" w:hAnsi="Calibri"/>
                <w:sz w:val="18"/>
                <w:szCs w:val="18"/>
              </w:rPr>
              <w:t xml:space="preserve">fact_Collections</w:t>
            </w:r>
          </w:p>
        </w:tc>
        <w:tc>
          <w:tcPr>
            <w:tcW w:type="dxa" w:w="1300"/>
            <w:shd w:fill="F4F6F8" w:val="clear"/>
            <w:tcMar>
              <w:top w:type="dxa" w:w="50"/>
              <w:left w:type="dxa" w:w="100"/>
              <w:bottom w:type="dxa" w:w="50"/>
              <w:right w:type="dxa" w:w="100"/>
            </w:tcMar>
          </w:tcPr>
          <w:p>
            <w:r>
              <w:rPr>
                <w:rFonts w:ascii="Calibri" w:cs="Calibri" w:eastAsia="Calibri" w:hAnsi="Calibri"/>
                <w:sz w:val="18"/>
                <w:szCs w:val="18"/>
              </w:rPr>
              <w:t xml:space="preserve">DateKey</w:t>
            </w:r>
          </w:p>
        </w:tc>
        <w:tc>
          <w:tcPr>
            <w:tcW w:type="dxa" w:w="1300"/>
            <w:shd w:fill="F4F6F8" w:val="clear"/>
            <w:tcMar>
              <w:top w:type="dxa" w:w="50"/>
              <w:left w:type="dxa" w:w="100"/>
              <w:bottom w:type="dxa" w:w="50"/>
              <w:right w:type="dxa" w:w="100"/>
            </w:tcMar>
          </w:tcPr>
          <w:p>
            <w:r>
              <w:rPr>
                <w:rFonts w:ascii="Calibri" w:cs="Calibri" w:eastAsia="Calibri" w:hAnsi="Calibri"/>
                <w:sz w:val="18"/>
                <w:szCs w:val="18"/>
              </w:rPr>
              <w:t xml:space="preserve">dim_Date</w:t>
            </w:r>
          </w:p>
        </w:tc>
        <w:tc>
          <w:tcPr>
            <w:tcW w:type="dxa" w:w="1000"/>
            <w:shd w:fill="F4F6F8" w:val="clear"/>
            <w:tcMar>
              <w:top w:type="dxa" w:w="50"/>
              <w:left w:type="dxa" w:w="100"/>
              <w:bottom w:type="dxa" w:w="50"/>
              <w:right w:type="dxa" w:w="100"/>
            </w:tcMar>
          </w:tcPr>
          <w:p>
            <w:r>
              <w:rPr>
                <w:rFonts w:ascii="Calibri" w:cs="Calibri" w:eastAsia="Calibri" w:hAnsi="Calibri"/>
                <w:sz w:val="18"/>
                <w:szCs w:val="18"/>
              </w:rPr>
              <w:t xml:space="preserve">DateKey</w:t>
            </w:r>
          </w:p>
        </w:tc>
        <w:tc>
          <w:tcPr>
            <w:tcW w:type="dxa" w:w="1300"/>
            <w:shd w:fill="F4F6F8" w:val="clear"/>
            <w:tcMar>
              <w:top w:type="dxa" w:w="50"/>
              <w:left w:type="dxa" w:w="100"/>
              <w:bottom w:type="dxa" w:w="50"/>
              <w:right w:type="dxa" w:w="100"/>
            </w:tcMar>
          </w:tcPr>
          <w:p>
            <w:r>
              <w:rPr>
                <w:rFonts w:ascii="Calibri" w:cs="Calibri" w:eastAsia="Calibri" w:hAnsi="Calibri"/>
                <w:sz w:val="18"/>
                <w:szCs w:val="18"/>
              </w:rPr>
              <w:t xml:space="preserve">Many-to-one</w:t>
            </w:r>
          </w:p>
        </w:tc>
        <w:tc>
          <w:tcPr>
            <w:tcW w:type="dxa" w:w="1300"/>
            <w:shd w:fill="F4F6F8" w:val="clear"/>
            <w:tcMar>
              <w:top w:type="dxa" w:w="50"/>
              <w:left w:type="dxa" w:w="100"/>
              <w:bottom w:type="dxa" w:w="50"/>
              <w:right w:type="dxa" w:w="100"/>
            </w:tcMar>
          </w:tcPr>
          <w:p>
            <w:r>
              <w:rPr>
                <w:rFonts w:ascii="Calibri" w:cs="Calibri" w:eastAsia="Calibri" w:hAnsi="Calibri"/>
                <w:sz w:val="18"/>
                <w:szCs w:val="18"/>
              </w:rPr>
              <w:t xml:space="preserve">Single</w:t>
            </w:r>
          </w:p>
        </w:tc>
        <w:tc>
          <w:tcPr>
            <w:tcW w:type="dxa" w:w="1100"/>
            <w:shd w:fill="F4F6F8" w:val="clear"/>
            <w:tcMar>
              <w:top w:type="dxa" w:w="50"/>
              <w:left w:type="dxa" w:w="100"/>
              <w:bottom w:type="dxa" w:w="50"/>
              <w:right w:type="dxa" w:w="100"/>
            </w:tcMar>
          </w:tcPr>
          <w:p>
            <w:r>
              <w:rPr>
                <w:rFonts w:ascii="Calibri" w:cs="Calibri" w:eastAsia="Calibri" w:hAnsi="Calibri"/>
                <w:sz w:val="18"/>
                <w:szCs w:val="18"/>
              </w:rPr>
              <w:t xml:space="preserve">Active</w:t>
            </w:r>
          </w:p>
        </w:tc>
      </w:tr>
      <w:tr>
        <w:tc>
          <w:tcPr>
            <w:tcW w:type="dxa" w:w="1700"/>
            <w:shd w:fill="FFFFFF" w:val="clear"/>
            <w:tcMar>
              <w:top w:type="dxa" w:w="50"/>
              <w:left w:type="dxa" w:w="100"/>
              <w:bottom w:type="dxa" w:w="50"/>
              <w:right w:type="dxa" w:w="100"/>
            </w:tcMar>
          </w:tcPr>
          <w:p>
            <w:r>
              <w:rPr>
                <w:rFonts w:ascii="Calibri" w:cs="Calibri" w:eastAsia="Calibri" w:hAnsi="Calibri"/>
                <w:sz w:val="18"/>
                <w:szCs w:val="18"/>
              </w:rPr>
              <w:t xml:space="preserve">fact_Collections</w:t>
            </w:r>
          </w:p>
        </w:tc>
        <w:tc>
          <w:tcPr>
            <w:tcW w:type="dxa" w:w="1300"/>
            <w:shd w:fill="FFFFFF" w:val="clear"/>
            <w:tcMar>
              <w:top w:type="dxa" w:w="50"/>
              <w:left w:type="dxa" w:w="100"/>
              <w:bottom w:type="dxa" w:w="50"/>
              <w:right w:type="dxa" w:w="100"/>
            </w:tcMar>
          </w:tcPr>
          <w:p>
            <w:r>
              <w:rPr>
                <w:rFonts w:ascii="Calibri" w:cs="Calibri" w:eastAsia="Calibri" w:hAnsi="Calibri"/>
                <w:sz w:val="18"/>
                <w:szCs w:val="18"/>
              </w:rPr>
              <w:t xml:space="preserve">OfficerID</w:t>
            </w:r>
          </w:p>
        </w:tc>
        <w:tc>
          <w:tcPr>
            <w:tcW w:type="dxa" w:w="1300"/>
            <w:shd w:fill="FFFFFF" w:val="clear"/>
            <w:tcMar>
              <w:top w:type="dxa" w:w="50"/>
              <w:left w:type="dxa" w:w="100"/>
              <w:bottom w:type="dxa" w:w="50"/>
              <w:right w:type="dxa" w:w="100"/>
            </w:tcMar>
          </w:tcPr>
          <w:p>
            <w:r>
              <w:rPr>
                <w:rFonts w:ascii="Calibri" w:cs="Calibri" w:eastAsia="Calibri" w:hAnsi="Calibri"/>
                <w:sz w:val="18"/>
                <w:szCs w:val="18"/>
              </w:rPr>
              <w:t xml:space="preserve">dim_LoanOfficer</w:t>
            </w:r>
          </w:p>
        </w:tc>
        <w:tc>
          <w:tcPr>
            <w:tcW w:type="dxa" w:w="1000"/>
            <w:shd w:fill="FFFFFF" w:val="clear"/>
            <w:tcMar>
              <w:top w:type="dxa" w:w="50"/>
              <w:left w:type="dxa" w:w="100"/>
              <w:bottom w:type="dxa" w:w="50"/>
              <w:right w:type="dxa" w:w="100"/>
            </w:tcMar>
          </w:tcPr>
          <w:p>
            <w:r>
              <w:rPr>
                <w:rFonts w:ascii="Calibri" w:cs="Calibri" w:eastAsia="Calibri" w:hAnsi="Calibri"/>
                <w:sz w:val="18"/>
                <w:szCs w:val="18"/>
              </w:rPr>
              <w:t xml:space="preserve">OfficerID</w:t>
            </w:r>
          </w:p>
        </w:tc>
        <w:tc>
          <w:tcPr>
            <w:tcW w:type="dxa" w:w="1300"/>
            <w:shd w:fill="FFFFFF" w:val="clear"/>
            <w:tcMar>
              <w:top w:type="dxa" w:w="50"/>
              <w:left w:type="dxa" w:w="100"/>
              <w:bottom w:type="dxa" w:w="50"/>
              <w:right w:type="dxa" w:w="100"/>
            </w:tcMar>
          </w:tcPr>
          <w:p>
            <w:r>
              <w:rPr>
                <w:rFonts w:ascii="Calibri" w:cs="Calibri" w:eastAsia="Calibri" w:hAnsi="Calibri"/>
                <w:sz w:val="18"/>
                <w:szCs w:val="18"/>
              </w:rPr>
              <w:t xml:space="preserve">Many-to-one</w:t>
            </w:r>
          </w:p>
        </w:tc>
        <w:tc>
          <w:tcPr>
            <w:tcW w:type="dxa" w:w="1300"/>
            <w:shd w:fill="FFFFFF" w:val="clear"/>
            <w:tcMar>
              <w:top w:type="dxa" w:w="50"/>
              <w:left w:type="dxa" w:w="100"/>
              <w:bottom w:type="dxa" w:w="50"/>
              <w:right w:type="dxa" w:w="100"/>
            </w:tcMar>
          </w:tcPr>
          <w:p>
            <w:r>
              <w:rPr>
                <w:rFonts w:ascii="Calibri" w:cs="Calibri" w:eastAsia="Calibri" w:hAnsi="Calibri"/>
                <w:sz w:val="18"/>
                <w:szCs w:val="18"/>
              </w:rPr>
              <w:t xml:space="preserve">Single</w:t>
            </w:r>
          </w:p>
        </w:tc>
        <w:tc>
          <w:tcPr>
            <w:tcW w:type="dxa" w:w="1100"/>
            <w:shd w:fill="FFFFFF" w:val="clear"/>
            <w:tcMar>
              <w:top w:type="dxa" w:w="50"/>
              <w:left w:type="dxa" w:w="100"/>
              <w:bottom w:type="dxa" w:w="50"/>
              <w:right w:type="dxa" w:w="100"/>
            </w:tcMar>
          </w:tcPr>
          <w:p>
            <w:r>
              <w:rPr>
                <w:rFonts w:ascii="Calibri" w:cs="Calibri" w:eastAsia="Calibri" w:hAnsi="Calibri"/>
                <w:sz w:val="18"/>
                <w:szCs w:val="18"/>
              </w:rPr>
              <w:t xml:space="preserve">Active</w:t>
            </w:r>
          </w:p>
        </w:tc>
      </w:tr>
      <w:tr>
        <w:tc>
          <w:tcPr>
            <w:tcW w:type="dxa" w:w="1700"/>
            <w:shd w:fill="F4F6F8" w:val="clear"/>
            <w:tcMar>
              <w:top w:type="dxa" w:w="50"/>
              <w:left w:type="dxa" w:w="100"/>
              <w:bottom w:type="dxa" w:w="50"/>
              <w:right w:type="dxa" w:w="100"/>
            </w:tcMar>
          </w:tcPr>
          <w:p>
            <w:r>
              <w:rPr>
                <w:rFonts w:ascii="Calibri" w:cs="Calibri" w:eastAsia="Calibri" w:hAnsi="Calibri"/>
                <w:sz w:val="18"/>
                <w:szCs w:val="18"/>
              </w:rPr>
              <w:t xml:space="preserve">dim_Customer</w:t>
            </w:r>
          </w:p>
        </w:tc>
        <w:tc>
          <w:tcPr>
            <w:tcW w:type="dxa" w:w="1300"/>
            <w:shd w:fill="F4F6F8" w:val="clear"/>
            <w:tcMar>
              <w:top w:type="dxa" w:w="50"/>
              <w:left w:type="dxa" w:w="100"/>
              <w:bottom w:type="dxa" w:w="50"/>
              <w:right w:type="dxa" w:w="100"/>
            </w:tcMar>
          </w:tcPr>
          <w:p>
            <w:r>
              <w:rPr>
                <w:rFonts w:ascii="Calibri" w:cs="Calibri" w:eastAsia="Calibri" w:hAnsi="Calibri"/>
                <w:sz w:val="18"/>
                <w:szCs w:val="18"/>
              </w:rPr>
              <w:t xml:space="preserve">BranchID</w:t>
            </w:r>
          </w:p>
        </w:tc>
        <w:tc>
          <w:tcPr>
            <w:tcW w:type="dxa" w:w="1300"/>
            <w:shd w:fill="F4F6F8" w:val="clear"/>
            <w:tcMar>
              <w:top w:type="dxa" w:w="50"/>
              <w:left w:type="dxa" w:w="100"/>
              <w:bottom w:type="dxa" w:w="50"/>
              <w:right w:type="dxa" w:w="100"/>
            </w:tcMar>
          </w:tcPr>
          <w:p>
            <w:r>
              <w:rPr>
                <w:rFonts w:ascii="Calibri" w:cs="Calibri" w:eastAsia="Calibri" w:hAnsi="Calibri"/>
                <w:sz w:val="18"/>
                <w:szCs w:val="18"/>
              </w:rPr>
              <w:t xml:space="preserve">dim_Branch</w:t>
            </w:r>
          </w:p>
        </w:tc>
        <w:tc>
          <w:tcPr>
            <w:tcW w:type="dxa" w:w="1000"/>
            <w:shd w:fill="F4F6F8" w:val="clear"/>
            <w:tcMar>
              <w:top w:type="dxa" w:w="50"/>
              <w:left w:type="dxa" w:w="100"/>
              <w:bottom w:type="dxa" w:w="50"/>
              <w:right w:type="dxa" w:w="100"/>
            </w:tcMar>
          </w:tcPr>
          <w:p>
            <w:r>
              <w:rPr>
                <w:rFonts w:ascii="Calibri" w:cs="Calibri" w:eastAsia="Calibri" w:hAnsi="Calibri"/>
                <w:sz w:val="18"/>
                <w:szCs w:val="18"/>
              </w:rPr>
              <w:t xml:space="preserve">BranchID</w:t>
            </w:r>
          </w:p>
        </w:tc>
        <w:tc>
          <w:tcPr>
            <w:tcW w:type="dxa" w:w="1300"/>
            <w:shd w:fill="F4F6F8" w:val="clear"/>
            <w:tcMar>
              <w:top w:type="dxa" w:w="50"/>
              <w:left w:type="dxa" w:w="100"/>
              <w:bottom w:type="dxa" w:w="50"/>
              <w:right w:type="dxa" w:w="100"/>
            </w:tcMar>
          </w:tcPr>
          <w:p>
            <w:r>
              <w:rPr>
                <w:rFonts w:ascii="Calibri" w:cs="Calibri" w:eastAsia="Calibri" w:hAnsi="Calibri"/>
                <w:sz w:val="18"/>
                <w:szCs w:val="18"/>
              </w:rPr>
              <w:t xml:space="preserve">Many-to-one</w:t>
            </w:r>
          </w:p>
        </w:tc>
        <w:tc>
          <w:tcPr>
            <w:tcW w:type="dxa" w:w="1300"/>
            <w:shd w:fill="F4F6F8" w:val="clear"/>
            <w:tcMar>
              <w:top w:type="dxa" w:w="50"/>
              <w:left w:type="dxa" w:w="100"/>
              <w:bottom w:type="dxa" w:w="50"/>
              <w:right w:type="dxa" w:w="100"/>
            </w:tcMar>
          </w:tcPr>
          <w:p>
            <w:r>
              <w:rPr>
                <w:rFonts w:ascii="Calibri" w:cs="Calibri" w:eastAsia="Calibri" w:hAnsi="Calibri"/>
                <w:sz w:val="18"/>
                <w:szCs w:val="18"/>
              </w:rPr>
              <w:t xml:space="preserve">Single</w:t>
            </w:r>
          </w:p>
        </w:tc>
        <w:tc>
          <w:tcPr>
            <w:tcW w:type="dxa" w:w="1100"/>
            <w:shd w:fill="F4F6F8" w:val="clear"/>
            <w:tcMar>
              <w:top w:type="dxa" w:w="50"/>
              <w:left w:type="dxa" w:w="100"/>
              <w:bottom w:type="dxa" w:w="50"/>
              <w:right w:type="dxa" w:w="100"/>
            </w:tcMar>
          </w:tcPr>
          <w:p>
            <w:r>
              <w:rPr>
                <w:rFonts w:ascii="Calibri" w:cs="Calibri" w:eastAsia="Calibri" w:hAnsi="Calibri"/>
                <w:sz w:val="18"/>
                <w:szCs w:val="18"/>
              </w:rPr>
              <w:t xml:space="preserve">Active</w:t>
            </w:r>
          </w:p>
        </w:tc>
      </w:tr>
      <w:tr>
        <w:tc>
          <w:tcPr>
            <w:tcW w:type="dxa" w:w="1700"/>
            <w:shd w:fill="FFFFFF" w:val="clear"/>
            <w:tcMar>
              <w:top w:type="dxa" w:w="50"/>
              <w:left w:type="dxa" w:w="100"/>
              <w:bottom w:type="dxa" w:w="50"/>
              <w:right w:type="dxa" w:w="100"/>
            </w:tcMar>
          </w:tcPr>
          <w:p>
            <w:r>
              <w:rPr>
                <w:rFonts w:ascii="Calibri" w:cs="Calibri" w:eastAsia="Calibri" w:hAnsi="Calibri"/>
                <w:sz w:val="18"/>
                <w:szCs w:val="18"/>
              </w:rPr>
              <w:t xml:space="preserve">dim_LoanOfficer</w:t>
            </w:r>
          </w:p>
        </w:tc>
        <w:tc>
          <w:tcPr>
            <w:tcW w:type="dxa" w:w="1300"/>
            <w:shd w:fill="FFFFFF" w:val="clear"/>
            <w:tcMar>
              <w:top w:type="dxa" w:w="50"/>
              <w:left w:type="dxa" w:w="100"/>
              <w:bottom w:type="dxa" w:w="50"/>
              <w:right w:type="dxa" w:w="100"/>
            </w:tcMar>
          </w:tcPr>
          <w:p>
            <w:r>
              <w:rPr>
                <w:rFonts w:ascii="Calibri" w:cs="Calibri" w:eastAsia="Calibri" w:hAnsi="Calibri"/>
                <w:sz w:val="18"/>
                <w:szCs w:val="18"/>
              </w:rPr>
              <w:t xml:space="preserve">BranchID</w:t>
            </w:r>
          </w:p>
        </w:tc>
        <w:tc>
          <w:tcPr>
            <w:tcW w:type="dxa" w:w="1300"/>
            <w:shd w:fill="FFFFFF" w:val="clear"/>
            <w:tcMar>
              <w:top w:type="dxa" w:w="50"/>
              <w:left w:type="dxa" w:w="100"/>
              <w:bottom w:type="dxa" w:w="50"/>
              <w:right w:type="dxa" w:w="100"/>
            </w:tcMar>
          </w:tcPr>
          <w:p>
            <w:r>
              <w:rPr>
                <w:rFonts w:ascii="Calibri" w:cs="Calibri" w:eastAsia="Calibri" w:hAnsi="Calibri"/>
                <w:sz w:val="18"/>
                <w:szCs w:val="18"/>
              </w:rPr>
              <w:t xml:space="preserve">dim_Branch</w:t>
            </w:r>
          </w:p>
        </w:tc>
        <w:tc>
          <w:tcPr>
            <w:tcW w:type="dxa" w:w="1000"/>
            <w:shd w:fill="FFFFFF" w:val="clear"/>
            <w:tcMar>
              <w:top w:type="dxa" w:w="50"/>
              <w:left w:type="dxa" w:w="100"/>
              <w:bottom w:type="dxa" w:w="50"/>
              <w:right w:type="dxa" w:w="100"/>
            </w:tcMar>
          </w:tcPr>
          <w:p>
            <w:r>
              <w:rPr>
                <w:rFonts w:ascii="Calibri" w:cs="Calibri" w:eastAsia="Calibri" w:hAnsi="Calibri"/>
                <w:sz w:val="18"/>
                <w:szCs w:val="18"/>
              </w:rPr>
              <w:t xml:space="preserve">BranchID</w:t>
            </w:r>
          </w:p>
        </w:tc>
        <w:tc>
          <w:tcPr>
            <w:tcW w:type="dxa" w:w="1300"/>
            <w:shd w:fill="FFFFFF" w:val="clear"/>
            <w:tcMar>
              <w:top w:type="dxa" w:w="50"/>
              <w:left w:type="dxa" w:w="100"/>
              <w:bottom w:type="dxa" w:w="50"/>
              <w:right w:type="dxa" w:w="100"/>
            </w:tcMar>
          </w:tcPr>
          <w:p>
            <w:r>
              <w:rPr>
                <w:rFonts w:ascii="Calibri" w:cs="Calibri" w:eastAsia="Calibri" w:hAnsi="Calibri"/>
                <w:sz w:val="18"/>
                <w:szCs w:val="18"/>
              </w:rPr>
              <w:t xml:space="preserve">Many-to-one</w:t>
            </w:r>
          </w:p>
        </w:tc>
        <w:tc>
          <w:tcPr>
            <w:tcW w:type="dxa" w:w="1300"/>
            <w:shd w:fill="FFFFFF" w:val="clear"/>
            <w:tcMar>
              <w:top w:type="dxa" w:w="50"/>
              <w:left w:type="dxa" w:w="100"/>
              <w:bottom w:type="dxa" w:w="50"/>
              <w:right w:type="dxa" w:w="100"/>
            </w:tcMar>
          </w:tcPr>
          <w:p>
            <w:r>
              <w:rPr>
                <w:rFonts w:ascii="Calibri" w:cs="Calibri" w:eastAsia="Calibri" w:hAnsi="Calibri"/>
                <w:sz w:val="18"/>
                <w:szCs w:val="18"/>
              </w:rPr>
              <w:t xml:space="preserve">Single</w:t>
            </w:r>
          </w:p>
        </w:tc>
        <w:tc>
          <w:tcPr>
            <w:tcW w:type="dxa" w:w="1100"/>
            <w:shd w:fill="FFFFFF" w:val="clear"/>
            <w:tcMar>
              <w:top w:type="dxa" w:w="50"/>
              <w:left w:type="dxa" w:w="100"/>
              <w:bottom w:type="dxa" w:w="50"/>
              <w:right w:type="dxa" w:w="100"/>
            </w:tcMar>
          </w:tcPr>
          <w:p>
            <w:r>
              <w:rPr>
                <w:rFonts w:ascii="Calibri" w:cs="Calibri" w:eastAsia="Calibri" w:hAnsi="Calibri"/>
                <w:sz w:val="18"/>
                <w:szCs w:val="18"/>
              </w:rPr>
              <w:t xml:space="preserve">Active</w:t>
            </w:r>
          </w:p>
        </w:tc>
      </w:tr>
    </w:tbl>
    <w:p>
      <w:pPr>
        <w:spacing w:after="120"/>
      </w:pPr>
      <w:r>
        <w:rPr>
          <w:rFonts w:ascii="Calibri" w:cs="Calibri" w:eastAsia="Calibri" w:hAnsi="Calibri"/>
          <w:sz w:val="22"/>
          <w:szCs w:val="22"/>
        </w:rPr>
        <w:t xml:space="preserve"/>
      </w:r>
    </w:p>
    <w:p>
      <w:pPr>
        <w:pStyle w:val="Heading2"/>
        <w:spacing w:after="140" w:before="280"/>
      </w:pPr>
      <w:r>
        <w:rPr>
          <w:rFonts w:ascii="Calibri" w:cs="Calibri" w:eastAsia="Calibri" w:hAnsi="Calibri"/>
          <w:b/>
          <w:bCs/>
          <w:color w:val="0E7C7B"/>
          <w:sz w:val="26"/>
          <w:szCs w:val="26"/>
        </w:rPr>
        <w:t xml:space="preserve">Why fact_Portfolio Acts as a Bridge Table</w:t>
      </w:r>
    </w:p>
    <w:p>
      <w:pPr>
        <w:spacing w:after="120"/>
      </w:pPr>
      <w:r>
        <w:rPr>
          <w:rFonts w:ascii="Calibri" w:cs="Calibri" w:eastAsia="Calibri" w:hAnsi="Calibri"/>
          <w:sz w:val="22"/>
          <w:szCs w:val="22"/>
        </w:rPr>
        <w:t xml:space="preserve">fact_Repayments and fact_Collections do not relate directly to dim_Customer, dim_Branch, or dim_LoanProduct - they relate only to fact_Portfolio via LoanID. A repayment or a collection action belongs to a specific loan, and everything else about that loan (which customer, which branch, which product) is inherited by following the chain fact_Repayments &gt; fact_Portfolio &gt; dim_Customer/dim_Branch/dim_LoanProduct. Power BI resolves this automatically as long as the relationships are all single-direction, many-to-one, and chained correctly.</w:t>
      </w:r>
    </w:p>
    <w:p>
      <w:pPr>
        <w:pStyle w:val="Heading2"/>
        <w:spacing w:after="140" w:before="280"/>
      </w:pPr>
      <w:r>
        <w:rPr>
          <w:rFonts w:ascii="Calibri" w:cs="Calibri" w:eastAsia="Calibri" w:hAnsi="Calibri"/>
          <w:b/>
          <w:bCs/>
          <w:color w:val="0E7C7B"/>
          <w:sz w:val="26"/>
          <w:szCs w:val="26"/>
        </w:rPr>
        <w:t xml:space="preserve">Why Every Relationship Is Many-to-One and Single-Direction</w:t>
      </w:r>
    </w:p>
    <w:p>
      <w:pPr>
        <w:spacing w:after="120"/>
      </w:pPr>
      <w:r>
        <w:rPr>
          <w:rFonts w:ascii="Calibri" w:cs="Calibri" w:eastAsia="Calibri" w:hAnsi="Calibri"/>
          <w:sz w:val="22"/>
          <w:szCs w:val="22"/>
        </w:rPr>
        <w:t xml:space="preserve">Cardinality: each row in a fact table (one application, one disbursed loan, one repayment, one collection action) belongs to exactly one date, one customer, one branch, one officer, and one product - but any given date/customer/branch/officer/product can appear on many fact rows. That is the definition of a many-to-one relationship.</w:t>
      </w:r>
    </w:p>
    <w:p>
      <w:pPr>
        <w:spacing w:after="120"/>
      </w:pPr>
      <w:r>
        <w:rPr>
          <w:rFonts w:ascii="Calibri" w:cs="Calibri" w:eastAsia="Calibri" w:hAnsi="Calibri"/>
          <w:sz w:val="22"/>
          <w:szCs w:val="22"/>
        </w:rPr>
        <w:t xml:space="preserve">Filter direction: every relationship here is kept single-direction (dimension filters fact, and fact_Portfolio filters its two child fact tables). If cross filtering were set to 'Both' everywhere, filtering fact_Applications by ApplicationChannel would also ripple into fact_Repayments and fact_Collections through the shared dim_Branch/dim_Date tables - producing confusing, hard-to-debug results.</w:t>
      </w:r>
    </w:p>
    <w:p>
      <w:pPr>
        <w:pStyle w:val="Heading2"/>
        <w:spacing w:after="140" w:before="280"/>
      </w:pPr>
      <w:r>
        <w:rPr>
          <w:rFonts w:ascii="Calibri" w:cs="Calibri" w:eastAsia="Calibri" w:hAnsi="Calibri"/>
          <w:b/>
          <w:bCs/>
          <w:color w:val="0E7C7B"/>
          <w:sz w:val="26"/>
          <w:szCs w:val="26"/>
        </w:rPr>
        <w:t xml:space="preserve">The Two-Dates-to-dim_Date Problem (Twice Over)</w:t>
      </w:r>
    </w:p>
    <w:p>
      <w:pPr>
        <w:spacing w:after="120"/>
      </w:pPr>
      <w:r>
        <w:rPr>
          <w:rFonts w:ascii="Calibri" w:cs="Calibri" w:eastAsia="Calibri" w:hAnsi="Calibri"/>
          <w:sz w:val="22"/>
          <w:szCs w:val="22"/>
        </w:rPr>
        <w:t xml:space="preserve">Both fact_Applications and fact_Portfolio have two legitimate date columns relating to dim_Date: submission/decision date in fact_Applications, and disbursement/maturity date in fact_Portfolio. In both cases, only ONE relationship per table pair can be Active - Active means 'the relationship DAX uses automatically, unless a measure explicitly says otherwise.' The submission/disbursement date is set Active in both tables; the second relationship in each table (DecisionDateKey, MaturityDateKey) is left Inactive and is only invoked, on demand, inside specific measures using USERELATIONSHIP().</w:t>
      </w:r>
    </w:p>
    <w:p>
      <w:pPr>
        <w:pStyle w:val="Heading2"/>
        <w:spacing w:after="140" w:before="280"/>
      </w:pPr>
      <w:r>
        <w:rPr>
          <w:rFonts w:ascii="Calibri" w:cs="Calibri" w:eastAsia="Calibri" w:hAnsi="Calibri"/>
          <w:b/>
          <w:bCs/>
          <w:color w:val="0E7C7B"/>
          <w:sz w:val="26"/>
          <w:szCs w:val="26"/>
        </w:rPr>
        <w:t xml:space="preserve">Common Relationship Failures and How to Diagnose Them</w:t>
      </w:r>
    </w:p>
    <w:p>
      <w:pPr>
        <w:spacing w:after="80"/>
      </w:pPr>
      <w:r>
        <w:rPr>
          <w:rFonts w:ascii="Calibri" w:cs="Calibri" w:eastAsia="Calibri" w:hAnsi="Calibri"/>
          <w:b/>
          <w:bCs/>
          <w:color w:val="0E7C7B"/>
          <w:sz w:val="21"/>
          <w:szCs w:val="21"/>
        </w:rPr>
        <w:t xml:space="preserve">☐  </w:t>
      </w:r>
      <w:r>
        <w:rPr>
          <w:rFonts w:ascii="Calibri" w:cs="Calibri" w:eastAsia="Calibri" w:hAnsi="Calibri"/>
          <w:sz w:val="21"/>
          <w:szCs w:val="21"/>
        </w:rPr>
        <w:t xml:space="preserve">A relationship auto-builds as many-to-many (shown as "*...*") - almost always means a key that should be unique on the 'one' side has duplicates. Fix: find and remove the duplicate in dim_Branch/dim_Customer/dim_LoanProduct/dim_LoanOfficer/dim_Date, or in fact_Portfolio's LoanID for the bridge relationships.</w:t>
      </w:r>
    </w:p>
    <w:p>
      <w:pPr>
        <w:spacing w:after="80"/>
      </w:pPr>
      <w:r>
        <w:rPr>
          <w:rFonts w:ascii="Calibri" w:cs="Calibri" w:eastAsia="Calibri" w:hAnsi="Calibri"/>
          <w:b/>
          <w:bCs/>
          <w:color w:val="0E7C7B"/>
          <w:sz w:val="21"/>
          <w:szCs w:val="21"/>
        </w:rPr>
        <w:t xml:space="preserve">☐  </w:t>
      </w:r>
      <w:r>
        <w:rPr>
          <w:rFonts w:ascii="Calibri" w:cs="Calibri" w:eastAsia="Calibri" w:hAnsi="Calibri"/>
          <w:sz w:val="21"/>
          <w:szCs w:val="21"/>
        </w:rPr>
        <w:t xml:space="preserve">A relationship refuses to build, or shows a warning triangle - almost always a data type mismatch. Fix this in Power Query, never by forcing the relationship through.</w:t>
      </w:r>
    </w:p>
    <w:p>
      <w:pPr>
        <w:spacing w:after="80"/>
      </w:pPr>
      <w:r>
        <w:rPr>
          <w:rFonts w:ascii="Calibri" w:cs="Calibri" w:eastAsia="Calibri" w:hAnsi="Calibri"/>
          <w:b/>
          <w:bCs/>
          <w:color w:val="0E7C7B"/>
          <w:sz w:val="21"/>
          <w:szCs w:val="21"/>
        </w:rPr>
        <w:t xml:space="preserve">☐  </w:t>
      </w:r>
      <w:r>
        <w:rPr>
          <w:rFonts w:ascii="Calibri" w:cs="Calibri" w:eastAsia="Calibri" w:hAnsi="Calibri"/>
          <w:sz w:val="21"/>
          <w:szCs w:val="21"/>
        </w:rPr>
        <w:t xml:space="preserve">A '(Blank)' category appears in a visual after a relationship is built - usually means a fact-table key value has no match in the dimension/bridge table (a typo, or a value trimmed on one side but not the other).</w:t>
      </w:r>
    </w:p>
    <w:p>
      <w:pPr>
        <w:pStyle w:val="Heading2"/>
        <w:spacing w:after="140" w:before="280"/>
      </w:pPr>
      <w:r>
        <w:rPr>
          <w:rFonts w:ascii="Calibri" w:cs="Calibri" w:eastAsia="Calibri" w:hAnsi="Calibri"/>
          <w:b/>
          <w:bCs/>
          <w:color w:val="0E7C7B"/>
          <w:sz w:val="26"/>
          <w:szCs w:val="26"/>
        </w:rPr>
        <w:t xml:space="preserve">Building the Measures Table</w:t>
      </w:r>
    </w:p>
    <w:p>
      <w:pPr>
        <w:spacing w:after="120"/>
      </w:pPr>
      <w:r>
        <w:rPr>
          <w:rFonts w:ascii="Calibri" w:cs="Calibri" w:eastAsia="Calibri" w:hAnsi="Calibri"/>
          <w:sz w:val="22"/>
          <w:szCs w:val="22"/>
        </w:rPr>
        <w:t xml:space="preserve">Home &gt; Enter Data (or New Table):</w:t>
      </w:r>
    </w:p>
    <w:tbl>
      <w:tblPr>
        <w:tblW w:type="pct" w:w="100%"/>
        <w:tblBorders>
          <w:top w:val="single" w:color="1E1E1E" w:sz="2"/>
          <w:left w:val="single" w:color="1E1E1E" w:sz="2"/>
          <w:bottom w:val="single" w:color="1E1E1E" w:sz="2"/>
          <w:right w:val="single" w:color="1E1E1E" w:sz="2"/>
          <w:insideH w:val="none" w:color="1E1E1E" w:sz="0"/>
          <w:insideV w:val="none" w:color="1E1E1E" w:sz="0"/>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CDCDC"/>
                <w:sz w:val="19"/>
                <w:szCs w:val="19"/>
              </w:rPr>
              <w:t xml:space="preserve">_Measures = ROW("Info", "NTMB Loan Portfolio Measures - see Section 5 of this guide")</w:t>
            </w:r>
          </w:p>
        </w:tc>
      </w:tr>
    </w:tbl>
    <w:p>
      <w:pPr>
        <w:spacing w:after="120"/>
      </w:pPr>
      <w:r>
        <w:rPr>
          <w:rFonts w:ascii="Calibri" w:cs="Calibri" w:eastAsia="Calibri" w:hAnsi="Calibri"/>
          <w:sz w:val="22"/>
          <w:szCs w:val="22"/>
        </w:rPr>
        <w:t xml:space="preserve">Hide the Info column (right-click &gt; Hide in Report View), then reassign every measure created in Section 5 to live inside this table so all 25+ measures sit in one clean, browsable folder in the Fields pane rather than being scattered across nine data tables.</w:t>
      </w:r>
    </w:p>
    <w:p>
      <w:pPr>
        <w:pStyle w:val="Heading1"/>
        <w:pBdr>
          <w:bottom w:val="single" w:color="0E7C7B" w:sz="12" w:space="4"/>
        </w:pBdr>
        <w:spacing w:after="200" w:before="360"/>
      </w:pPr>
      <w:r>
        <w:rPr>
          <w:rFonts w:ascii="Calibri" w:cs="Calibri" w:eastAsia="Calibri" w:hAnsi="Calibri"/>
          <w:b/>
          <w:bCs/>
          <w:color w:val="1F3864"/>
          <w:sz w:val="32"/>
          <w:szCs w:val="32"/>
        </w:rPr>
        <w:t xml:space="preserve">5. Every DAX Measure, Explained Line by Line</w:t>
      </w:r>
    </w:p>
    <w:p>
      <w:pPr>
        <w:spacing w:after="120"/>
      </w:pPr>
      <w:r>
        <w:rPr>
          <w:rFonts w:ascii="Calibri" w:cs="Calibri" w:eastAsia="Calibri" w:hAnsi="Calibri"/>
          <w:sz w:val="22"/>
          <w:szCs w:val="22"/>
        </w:rPr>
        <w:t xml:space="preserve">Every measure below should be created inside the dedicated _Measures table. Read each one top to bottom: the DAX code first, then the line-by-line breakdown of what each part of the formula does, then why it was written that way, then its direct impact on the dashboard.</w:t>
      </w:r>
    </w:p>
    <w:p>
      <w:pPr>
        <w:pStyle w:val="Heading2"/>
        <w:spacing w:after="140" w:before="280"/>
      </w:pPr>
      <w:r>
        <w:rPr>
          <w:rFonts w:ascii="Calibri" w:cs="Calibri" w:eastAsia="Calibri" w:hAnsi="Calibri"/>
          <w:b/>
          <w:bCs/>
          <w:color w:val="0E7C7B"/>
          <w:sz w:val="26"/>
          <w:szCs w:val="26"/>
        </w:rPr>
        <w:t xml:space="preserve">GROUP 1 - CORE COUNTING MEASURES</w:t>
      </w:r>
    </w:p>
    <w:p>
      <w:pPr>
        <w:pStyle w:val="Heading3"/>
        <w:spacing w:after="100" w:before="200"/>
      </w:pPr>
      <w:r>
        <w:rPr>
          <w:rFonts w:ascii="Calibri" w:cs="Calibri" w:eastAsia="Calibri" w:hAnsi="Calibri"/>
          <w:b/>
          <w:bCs/>
          <w:color w:val="1F3864"/>
          <w:sz w:val="23"/>
          <w:szCs w:val="23"/>
        </w:rPr>
        <w:t xml:space="preserve">1.1 Total Applications</w:t>
      </w:r>
    </w:p>
    <w:tbl>
      <w:tblPr>
        <w:tblW w:type="pct" w:w="100%"/>
        <w:tblBorders>
          <w:top w:val="single" w:color="1E1E1E" w:sz="2"/>
          <w:left w:val="single" w:color="1E1E1E" w:sz="2"/>
          <w:bottom w:val="single" w:color="1E1E1E" w:sz="2"/>
          <w:right w:val="single" w:color="1E1E1E" w:sz="2"/>
          <w:insideH w:val="none" w:color="1E1E1E" w:sz="0"/>
          <w:insideV w:val="none" w:color="1E1E1E" w:sz="0"/>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CDCDC"/>
                <w:sz w:val="19"/>
                <w:szCs w:val="19"/>
              </w:rPr>
              <w:t xml:space="preserve">Total Applications = COUNTROWS(fact_Applications)</w:t>
            </w:r>
          </w:p>
        </w:tc>
      </w:tr>
    </w:tbl>
    <w:p>
      <w:pPr>
        <w:spacing w:after="120"/>
      </w:pPr>
      <w:r>
        <w:rPr>
          <w:rFonts w:ascii="Calibri" w:cs="Calibri" w:eastAsia="Calibri" w:hAnsi="Calibri"/>
          <w:b/>
          <w:bCs/>
          <w:sz w:val="22"/>
          <w:szCs w:val="22"/>
        </w:rPr>
        <w:t xml:space="preserve">Line by line:</w:t>
      </w:r>
    </w:p>
    <w:p>
      <w:pPr>
        <w:pStyle w:val="ListParagraph"/>
        <w:numPr>
          <w:ilvl w:val="0"/>
          <w:numId w:val="1"/>
        </w:numPr>
        <w:spacing w:after="80"/>
      </w:pPr>
      <w:r>
        <w:rPr>
          <w:rFonts w:ascii="Calibri" w:cs="Calibri" w:eastAsia="Calibri" w:hAnsi="Calibri"/>
          <w:sz w:val="21"/>
          <w:szCs w:val="21"/>
        </w:rPr>
        <w:t xml:space="preserve">COUNTROWS(fact_Applications) counts every row currently visible in fact_Applications after all active filters (slicers, visual filters, cross-filters from slicing dimension tables) have been applied.</w:t>
      </w:r>
    </w:p>
    <w:p>
      <w:pPr>
        <w:pBdr>
          <w:left w:val="single" w:color="E8A33D" w:sz="24" w:space="8"/>
        </w:pBdr>
        <w:shd w:fill="FFF9EE" w:val="clear"/>
        <w:spacing w:after="160" w:before="100"/>
        <w:ind w:left="100"/>
      </w:pPr>
      <w:r>
        <w:rPr>
          <w:rFonts w:ascii="Calibri" w:cs="Calibri" w:eastAsia="Calibri" w:hAnsi="Calibri"/>
          <w:i w:val="false"/>
          <w:iCs w:val="false"/>
          <w:sz w:val="21"/>
          <w:szCs w:val="21"/>
        </w:rPr>
        <w:t xml:space="preserve">Why written this way: COUNTROWS is used instead of COUNT(fact_Applications[ApplicationID]) because it does not need to touch a specific column, so it is marginally faster and never breaks if a column is renamed.</w:t>
      </w:r>
    </w:p>
    <w:p>
      <w:pPr>
        <w:pBdr>
          <w:left w:val="single" w:color="0E7C7B" w:sz="24" w:space="8"/>
        </w:pBdr>
        <w:shd w:fill="EEF6F6" w:val="clear"/>
        <w:spacing w:after="160" w:before="100"/>
        <w:ind w:left="100"/>
      </w:pPr>
      <w:r>
        <w:rPr>
          <w:rFonts w:ascii="Calibri" w:cs="Calibri" w:eastAsia="Calibri" w:hAnsi="Calibri"/>
          <w:i w:val="false"/>
          <w:iCs w:val="false"/>
          <w:sz w:val="21"/>
          <w:szCs w:val="21"/>
        </w:rPr>
        <w:t xml:space="preserve">Impact on the dashboard: this is the base measure that the entire application funnel is built from (approval rate, rejection rate, processing time). It is the top-left KPI card on the Origination page.</w:t>
      </w:r>
    </w:p>
    <w:p>
      <w:pPr>
        <w:pStyle w:val="Heading3"/>
        <w:spacing w:after="100" w:before="200"/>
      </w:pPr>
      <w:r>
        <w:rPr>
          <w:rFonts w:ascii="Calibri" w:cs="Calibri" w:eastAsia="Calibri" w:hAnsi="Calibri"/>
          <w:b/>
          <w:bCs/>
          <w:color w:val="1F3864"/>
          <w:sz w:val="23"/>
          <w:szCs w:val="23"/>
        </w:rPr>
        <w:t xml:space="preserve">1.2 Approved Applications / Rejected Applications / Pending Applications</w:t>
      </w:r>
    </w:p>
    <w:tbl>
      <w:tblPr>
        <w:tblW w:type="pct" w:w="100%"/>
        <w:tblBorders>
          <w:top w:val="single" w:color="1E1E1E" w:sz="2"/>
          <w:left w:val="single" w:color="1E1E1E" w:sz="2"/>
          <w:bottom w:val="single" w:color="1E1E1E" w:sz="2"/>
          <w:right w:val="single" w:color="1E1E1E" w:sz="2"/>
          <w:insideH w:val="none" w:color="1E1E1E" w:sz="0"/>
          <w:insideV w:val="none" w:color="1E1E1E" w:sz="0"/>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CDCDC"/>
                <w:sz w:val="19"/>
                <w:szCs w:val="19"/>
              </w:rPr>
              <w:t xml:space="preserve">Approved Applications =</w:t>
            </w:r>
          </w:p>
          <w:p>
            <w:pPr>
              <w:spacing w:after="20"/>
            </w:pPr>
            <w:r>
              <w:rPr>
                <w:rFonts w:ascii="Consolas" w:cs="Consolas" w:eastAsia="Consolas" w:hAnsi="Consolas"/>
                <w:color w:val="DCDCDC"/>
                <w:sz w:val="19"/>
                <w:szCs w:val="19"/>
              </w:rPr>
              <w:t xml:space="preserve">CALCULATE([Total Applications], fact_Applications[ApplicationStatus] = "Approved")</w:t>
            </w:r>
          </w:p>
          <w:p>
            <w:pPr>
              <w:spacing w:after="20"/>
            </w:pPr>
            <w:r>
              <w:rPr>
                <w:rFonts w:ascii="Consolas" w:cs="Consolas" w:eastAsia="Consolas" w:hAnsi="Consolas"/>
                <w:color w:val="DCDCDC"/>
                <w:sz w:val="19"/>
                <w:szCs w:val="19"/>
              </w:rPr>
              <w:t xml:space="preserve"> </w:t>
            </w:r>
          </w:p>
          <w:p>
            <w:pPr>
              <w:spacing w:after="20"/>
            </w:pPr>
            <w:r>
              <w:rPr>
                <w:rFonts w:ascii="Consolas" w:cs="Consolas" w:eastAsia="Consolas" w:hAnsi="Consolas"/>
                <w:color w:val="DCDCDC"/>
                <w:sz w:val="19"/>
                <w:szCs w:val="19"/>
              </w:rPr>
              <w:t xml:space="preserve">Rejected Applications =</w:t>
            </w:r>
          </w:p>
          <w:p>
            <w:pPr>
              <w:spacing w:after="20"/>
            </w:pPr>
            <w:r>
              <w:rPr>
                <w:rFonts w:ascii="Consolas" w:cs="Consolas" w:eastAsia="Consolas" w:hAnsi="Consolas"/>
                <w:color w:val="DCDCDC"/>
                <w:sz w:val="19"/>
                <w:szCs w:val="19"/>
              </w:rPr>
              <w:t xml:space="preserve">CALCULATE([Total Applications], fact_Applications[ApplicationStatus] = "Rejected")</w:t>
            </w:r>
          </w:p>
          <w:p>
            <w:pPr>
              <w:spacing w:after="20"/>
            </w:pPr>
            <w:r>
              <w:rPr>
                <w:rFonts w:ascii="Consolas" w:cs="Consolas" w:eastAsia="Consolas" w:hAnsi="Consolas"/>
                <w:color w:val="DCDCDC"/>
                <w:sz w:val="19"/>
                <w:szCs w:val="19"/>
              </w:rPr>
              <w:t xml:space="preserve"> </w:t>
            </w:r>
          </w:p>
          <w:p>
            <w:pPr>
              <w:spacing w:after="20"/>
            </w:pPr>
            <w:r>
              <w:rPr>
                <w:rFonts w:ascii="Consolas" w:cs="Consolas" w:eastAsia="Consolas" w:hAnsi="Consolas"/>
                <w:color w:val="DCDCDC"/>
                <w:sz w:val="19"/>
                <w:szCs w:val="19"/>
              </w:rPr>
              <w:t xml:space="preserve">Pending Applications =</w:t>
            </w:r>
          </w:p>
          <w:p>
            <w:pPr>
              <w:spacing w:after="20"/>
            </w:pPr>
            <w:r>
              <w:rPr>
                <w:rFonts w:ascii="Consolas" w:cs="Consolas" w:eastAsia="Consolas" w:hAnsi="Consolas"/>
                <w:color w:val="DCDCDC"/>
                <w:sz w:val="19"/>
                <w:szCs w:val="19"/>
              </w:rPr>
              <w:t xml:space="preserve">CALCULATE([Total Applications], fact_Applications[ApplicationStatus] = "Pending")</w:t>
            </w:r>
          </w:p>
        </w:tc>
      </w:tr>
    </w:tbl>
    <w:p>
      <w:pPr>
        <w:spacing w:after="120"/>
      </w:pPr>
      <w:r>
        <w:rPr>
          <w:rFonts w:ascii="Calibri" w:cs="Calibri" w:eastAsia="Calibri" w:hAnsi="Calibri"/>
          <w:b/>
          <w:bCs/>
          <w:sz w:val="22"/>
          <w:szCs w:val="22"/>
        </w:rPr>
        <w:t xml:space="preserve">Line by line:</w:t>
      </w:r>
    </w:p>
    <w:p>
      <w:pPr>
        <w:pStyle w:val="ListParagraph"/>
        <w:numPr>
          <w:ilvl w:val="0"/>
          <w:numId w:val="1"/>
        </w:numPr>
        <w:spacing w:after="80"/>
      </w:pPr>
      <w:r>
        <w:rPr>
          <w:rFonts w:ascii="Calibri" w:cs="Calibri" w:eastAsia="Calibri" w:hAnsi="Calibri"/>
          <w:sz w:val="21"/>
          <w:szCs w:val="21"/>
        </w:rPr>
        <w:t xml:space="preserve">CALCULATE( ... ) changes the filter context that [Total Applications] is evaluated in.</w:t>
      </w:r>
    </w:p>
    <w:p>
      <w:pPr>
        <w:pStyle w:val="ListParagraph"/>
        <w:numPr>
          <w:ilvl w:val="0"/>
          <w:numId w:val="1"/>
        </w:numPr>
        <w:spacing w:after="80"/>
      </w:pPr>
      <w:r>
        <w:rPr>
          <w:rFonts w:ascii="Calibri" w:cs="Calibri" w:eastAsia="Calibri" w:hAnsi="Calibri"/>
          <w:sz w:val="21"/>
          <w:szCs w:val="21"/>
        </w:rPr>
        <w:t xml:space="preserve">fact_Applications[ApplicationStatus] = "..." overrides any existing filter on ApplicationStatus and restricts the row context to just that outcome.</w:t>
      </w:r>
    </w:p>
    <w:p>
      <w:pPr>
        <w:pBdr>
          <w:left w:val="single" w:color="0E7C7B" w:sz="24" w:space="8"/>
        </w:pBdr>
        <w:shd w:fill="EEF6F6" w:val="clear"/>
        <w:spacing w:after="160" w:before="100"/>
        <w:ind w:left="100"/>
      </w:pPr>
      <w:r>
        <w:rPr>
          <w:rFonts w:ascii="Calibri" w:cs="Calibri" w:eastAsia="Calibri" w:hAnsi="Calibri"/>
          <w:i w:val="false"/>
          <w:iCs w:val="false"/>
          <w:sz w:val="21"/>
          <w:szCs w:val="21"/>
        </w:rPr>
        <w:t xml:space="preserve">Impact: these three feed the approval funnel visuals and the Approval Rate % measure below.</w:t>
      </w:r>
    </w:p>
    <w:p>
      <w:pPr>
        <w:pStyle w:val="Heading3"/>
        <w:spacing w:after="100" w:before="200"/>
      </w:pPr>
      <w:r>
        <w:rPr>
          <w:rFonts w:ascii="Calibri" w:cs="Calibri" w:eastAsia="Calibri" w:hAnsi="Calibri"/>
          <w:b/>
          <w:bCs/>
          <w:color w:val="1F3864"/>
          <w:sz w:val="23"/>
          <w:szCs w:val="23"/>
        </w:rPr>
        <w:t xml:space="preserve">1.3 Total Loans Disbursed / Total Principal Disbursed</w:t>
      </w:r>
    </w:p>
    <w:tbl>
      <w:tblPr>
        <w:tblW w:type="pct" w:w="100%"/>
        <w:tblBorders>
          <w:top w:val="single" w:color="1E1E1E" w:sz="2"/>
          <w:left w:val="single" w:color="1E1E1E" w:sz="2"/>
          <w:bottom w:val="single" w:color="1E1E1E" w:sz="2"/>
          <w:right w:val="single" w:color="1E1E1E" w:sz="2"/>
          <w:insideH w:val="none" w:color="1E1E1E" w:sz="0"/>
          <w:insideV w:val="none" w:color="1E1E1E" w:sz="0"/>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CDCDC"/>
                <w:sz w:val="19"/>
                <w:szCs w:val="19"/>
              </w:rPr>
              <w:t xml:space="preserve">Total Loans Disbursed = COUNTROWS(fact_Portfolio)</w:t>
            </w:r>
          </w:p>
          <w:p>
            <w:pPr>
              <w:spacing w:after="20"/>
            </w:pPr>
            <w:r>
              <w:rPr>
                <w:rFonts w:ascii="Consolas" w:cs="Consolas" w:eastAsia="Consolas" w:hAnsi="Consolas"/>
                <w:color w:val="DCDCDC"/>
                <w:sz w:val="19"/>
                <w:szCs w:val="19"/>
              </w:rPr>
              <w:t xml:space="preserve"> </w:t>
            </w:r>
          </w:p>
          <w:p>
            <w:pPr>
              <w:spacing w:after="20"/>
            </w:pPr>
            <w:r>
              <w:rPr>
                <w:rFonts w:ascii="Consolas" w:cs="Consolas" w:eastAsia="Consolas" w:hAnsi="Consolas"/>
                <w:color w:val="DCDCDC"/>
                <w:sz w:val="19"/>
                <w:szCs w:val="19"/>
              </w:rPr>
              <w:t xml:space="preserve">Total Principal Disbursed = SUM(fact_Portfolio[PrincipalAmount])</w:t>
            </w:r>
          </w:p>
        </w:tc>
      </w:tr>
    </w:tbl>
    <w:p>
      <w:pPr>
        <w:spacing w:after="120"/>
      </w:pPr>
      <w:r>
        <w:rPr>
          <w:rFonts w:ascii="Calibri" w:cs="Calibri" w:eastAsia="Calibri" w:hAnsi="Calibri"/>
          <w:sz w:val="22"/>
          <w:szCs w:val="22"/>
        </w:rPr>
        <w:t xml:space="preserve">Straightforward counting and summing aggregations over the core fact table. Total Principal Disbursed is the headline "how much money have we lent" KPI, formatted as currency (Naira).</w:t>
      </w:r>
    </w:p>
    <w:p>
      <w:pPr>
        <w:pStyle w:val="Heading3"/>
        <w:spacing w:after="100" w:before="200"/>
      </w:pPr>
      <w:r>
        <w:rPr>
          <w:rFonts w:ascii="Calibri" w:cs="Calibri" w:eastAsia="Calibri" w:hAnsi="Calibri"/>
          <w:b/>
          <w:bCs/>
          <w:color w:val="1F3864"/>
          <w:sz w:val="23"/>
          <w:szCs w:val="23"/>
        </w:rPr>
        <w:t xml:space="preserve">1.4 Total Outstanding Balance</w:t>
      </w:r>
    </w:p>
    <w:tbl>
      <w:tblPr>
        <w:tblW w:type="pct" w:w="100%"/>
        <w:tblBorders>
          <w:top w:val="single" w:color="1E1E1E" w:sz="2"/>
          <w:left w:val="single" w:color="1E1E1E" w:sz="2"/>
          <w:bottom w:val="single" w:color="1E1E1E" w:sz="2"/>
          <w:right w:val="single" w:color="1E1E1E" w:sz="2"/>
          <w:insideH w:val="none" w:color="1E1E1E" w:sz="0"/>
          <w:insideV w:val="none" w:color="1E1E1E" w:sz="0"/>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CDCDC"/>
                <w:sz w:val="19"/>
                <w:szCs w:val="19"/>
              </w:rPr>
              <w:t xml:space="preserve">Total Outstanding Balance = SUM(fact_Portfolio[OutstandingBalance])</w:t>
            </w:r>
          </w:p>
        </w:tc>
      </w:tr>
    </w:tbl>
    <w:p>
      <w:pPr>
        <w:spacing w:after="120"/>
      </w:pPr>
      <w:r>
        <w:rPr>
          <w:rFonts w:ascii="Calibri" w:cs="Calibri" w:eastAsia="Calibri" w:hAnsi="Calibri"/>
          <w:sz w:val="22"/>
          <w:szCs w:val="22"/>
        </w:rPr>
        <w:t xml:space="preserve">Adds the OutstandingBalance column across all currently-filtered loans. This is the "how much do customers currently owe us" KPI, and the denominator/numerator base for every risk ratio in Group 3.</w:t>
      </w:r>
    </w:p>
    <w:p>
      <w:pPr>
        <w:pStyle w:val="Heading3"/>
        <w:spacing w:after="100" w:before="200"/>
      </w:pPr>
      <w:r>
        <w:rPr>
          <w:rFonts w:ascii="Calibri" w:cs="Calibri" w:eastAsia="Calibri" w:hAnsi="Calibri"/>
          <w:b/>
          <w:bCs/>
          <w:color w:val="1F3864"/>
          <w:sz w:val="23"/>
          <w:szCs w:val="23"/>
        </w:rPr>
        <w:t xml:space="preserve">1.5 Non-Performing Loans (count and balance)</w:t>
      </w:r>
    </w:p>
    <w:tbl>
      <w:tblPr>
        <w:tblW w:type="pct" w:w="100%"/>
        <w:tblBorders>
          <w:top w:val="single" w:color="1E1E1E" w:sz="2"/>
          <w:left w:val="single" w:color="1E1E1E" w:sz="2"/>
          <w:bottom w:val="single" w:color="1E1E1E" w:sz="2"/>
          <w:right w:val="single" w:color="1E1E1E" w:sz="2"/>
          <w:insideH w:val="none" w:color="1E1E1E" w:sz="0"/>
          <w:insideV w:val="none" w:color="1E1E1E" w:sz="0"/>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CDCDC"/>
                <w:sz w:val="19"/>
                <w:szCs w:val="19"/>
              </w:rPr>
              <w:t xml:space="preserve">Non-Performing Loan Count =</w:t>
            </w:r>
          </w:p>
          <w:p>
            <w:pPr>
              <w:spacing w:after="20"/>
            </w:pPr>
            <w:r>
              <w:rPr>
                <w:rFonts w:ascii="Consolas" w:cs="Consolas" w:eastAsia="Consolas" w:hAnsi="Consolas"/>
                <w:color w:val="DCDCDC"/>
                <w:sz w:val="19"/>
                <w:szCs w:val="19"/>
              </w:rPr>
              <w:t xml:space="preserve">CALCULATE(</w:t>
            </w:r>
          </w:p>
          <w:p>
            <w:pPr>
              <w:spacing w:after="20"/>
            </w:pPr>
            <w:r>
              <w:rPr>
                <w:rFonts w:ascii="Consolas" w:cs="Consolas" w:eastAsia="Consolas" w:hAnsi="Consolas"/>
                <w:color w:val="DCDCDC"/>
                <w:sz w:val="19"/>
                <w:szCs w:val="19"/>
              </w:rPr>
              <w:t xml:space="preserve">    [Total Loans Disbursed],</w:t>
            </w:r>
          </w:p>
          <w:p>
            <w:pPr>
              <w:spacing w:after="20"/>
            </w:pPr>
            <w:r>
              <w:rPr>
                <w:rFonts w:ascii="Consolas" w:cs="Consolas" w:eastAsia="Consolas" w:hAnsi="Consolas"/>
                <w:color w:val="DCDCDC"/>
                <w:sz w:val="19"/>
                <w:szCs w:val="19"/>
              </w:rPr>
              <w:t xml:space="preserve">    fact_Portfolio[RiskClassification] IN { "Substandard", "Doubtful", "Loss" }</w:t>
            </w:r>
          </w:p>
          <w:p>
            <w:pPr>
              <w:spacing w:after="20"/>
            </w:pPr>
            <w:r>
              <w:rPr>
                <w:rFonts w:ascii="Consolas" w:cs="Consolas" w:eastAsia="Consolas" w:hAnsi="Consolas"/>
                <w:color w:val="DCDCDC"/>
                <w:sz w:val="19"/>
                <w:szCs w:val="19"/>
              </w:rPr>
              <w:t xml:space="preserve">)</w:t>
            </w:r>
          </w:p>
          <w:p>
            <w:pPr>
              <w:spacing w:after="20"/>
            </w:pPr>
            <w:r>
              <w:rPr>
                <w:rFonts w:ascii="Consolas" w:cs="Consolas" w:eastAsia="Consolas" w:hAnsi="Consolas"/>
                <w:color w:val="DCDCDC"/>
                <w:sz w:val="19"/>
                <w:szCs w:val="19"/>
              </w:rPr>
              <w:t xml:space="preserve"> </w:t>
            </w:r>
          </w:p>
          <w:p>
            <w:pPr>
              <w:spacing w:after="20"/>
            </w:pPr>
            <w:r>
              <w:rPr>
                <w:rFonts w:ascii="Consolas" w:cs="Consolas" w:eastAsia="Consolas" w:hAnsi="Consolas"/>
                <w:color w:val="DCDCDC"/>
                <w:sz w:val="19"/>
                <w:szCs w:val="19"/>
              </w:rPr>
              <w:t xml:space="preserve">Non-Performing Loan Balance =</w:t>
            </w:r>
          </w:p>
          <w:p>
            <w:pPr>
              <w:spacing w:after="20"/>
            </w:pPr>
            <w:r>
              <w:rPr>
                <w:rFonts w:ascii="Consolas" w:cs="Consolas" w:eastAsia="Consolas" w:hAnsi="Consolas"/>
                <w:color w:val="DCDCDC"/>
                <w:sz w:val="19"/>
                <w:szCs w:val="19"/>
              </w:rPr>
              <w:t xml:space="preserve">CALCULATE(</w:t>
            </w:r>
          </w:p>
          <w:p>
            <w:pPr>
              <w:spacing w:after="20"/>
            </w:pPr>
            <w:r>
              <w:rPr>
                <w:rFonts w:ascii="Consolas" w:cs="Consolas" w:eastAsia="Consolas" w:hAnsi="Consolas"/>
                <w:color w:val="DCDCDC"/>
                <w:sz w:val="19"/>
                <w:szCs w:val="19"/>
              </w:rPr>
              <w:t xml:space="preserve">    [Total Outstanding Balance],</w:t>
            </w:r>
          </w:p>
          <w:p>
            <w:pPr>
              <w:spacing w:after="20"/>
            </w:pPr>
            <w:r>
              <w:rPr>
                <w:rFonts w:ascii="Consolas" w:cs="Consolas" w:eastAsia="Consolas" w:hAnsi="Consolas"/>
                <w:color w:val="DCDCDC"/>
                <w:sz w:val="19"/>
                <w:szCs w:val="19"/>
              </w:rPr>
              <w:t xml:space="preserve">    fact_Portfolio[RiskClassification] IN { "Substandard", "Doubtful", "Loss" }</w:t>
            </w:r>
          </w:p>
          <w:p>
            <w:pPr>
              <w:spacing w:after="20"/>
            </w:pPr>
            <w:r>
              <w:rPr>
                <w:rFonts w:ascii="Consolas" w:cs="Consolas" w:eastAsia="Consolas" w:hAnsi="Consolas"/>
                <w:color w:val="DCDCDC"/>
                <w:sz w:val="19"/>
                <w:szCs w:val="19"/>
              </w:rPr>
              <w:t xml:space="preserve">)</w:t>
            </w:r>
          </w:p>
        </w:tc>
      </w:tr>
    </w:tbl>
    <w:p>
      <w:pPr>
        <w:spacing w:after="120"/>
      </w:pPr>
      <w:r>
        <w:rPr>
          <w:rFonts w:ascii="Calibri" w:cs="Calibri" w:eastAsia="Calibri" w:hAnsi="Calibri"/>
          <w:b/>
          <w:bCs/>
          <w:sz w:val="22"/>
          <w:szCs w:val="22"/>
        </w:rPr>
        <w:t xml:space="preserve">Line by line:</w:t>
      </w:r>
    </w:p>
    <w:p>
      <w:pPr>
        <w:pStyle w:val="ListParagraph"/>
        <w:numPr>
          <w:ilvl w:val="0"/>
          <w:numId w:val="1"/>
        </w:numPr>
        <w:spacing w:after="80"/>
      </w:pPr>
      <w:r>
        <w:rPr>
          <w:rFonts w:ascii="Calibri" w:cs="Calibri" w:eastAsia="Calibri" w:hAnsi="Calibri"/>
          <w:sz w:val="21"/>
          <w:szCs w:val="21"/>
        </w:rPr>
        <w:t xml:space="preserve">fact_Portfolio[RiskClassification] IN { "Substandard", "Doubtful", "Loss" } is a shorthand for an OR condition across the three prudential classifications that count as "non-performing" under standard banking regulation (Performing and Watch are NOT non-performing).</w:t>
      </w:r>
    </w:p>
    <w:p>
      <w:pPr>
        <w:pBdr>
          <w:left w:val="single" w:color="E8A33D" w:sz="24" w:space="8"/>
        </w:pBdr>
        <w:shd w:fill="FFF9EE" w:val="clear"/>
        <w:spacing w:after="160" w:before="100"/>
        <w:ind w:left="100"/>
      </w:pPr>
      <w:r>
        <w:rPr>
          <w:rFonts w:ascii="Calibri" w:cs="Calibri" w:eastAsia="Calibri" w:hAnsi="Calibri"/>
          <w:i w:val="false"/>
          <w:iCs w:val="false"/>
          <w:sz w:val="21"/>
          <w:szCs w:val="21"/>
        </w:rPr>
        <w:t xml:space="preserve">Why this grouping: banking regulators (and internal risk committees) define a loan as non-performing once it crosses roughly 90 days past due, which in this dataset's classification scheme corresponds to Substandard, Doubtful, and Loss.</w:t>
      </w:r>
    </w:p>
    <w:p>
      <w:pPr>
        <w:pBdr>
          <w:left w:val="single" w:color="0E7C7B" w:sz="24" w:space="8"/>
        </w:pBdr>
        <w:shd w:fill="EEF6F6" w:val="clear"/>
        <w:spacing w:after="160" w:before="100"/>
        <w:ind w:left="100"/>
      </w:pPr>
      <w:r>
        <w:rPr>
          <w:rFonts w:ascii="Calibri" w:cs="Calibri" w:eastAsia="Calibri" w:hAnsi="Calibri"/>
          <w:i w:val="false"/>
          <w:iCs w:val="false"/>
          <w:sz w:val="21"/>
          <w:szCs w:val="21"/>
        </w:rPr>
        <w:t xml:space="preserve">Impact: these two measures are the direct numerator of the NPL Ratio, the single most important KPI in the entire dashboard.</w:t>
      </w:r>
    </w:p>
    <w:p>
      <w:pPr>
        <w:pStyle w:val="Heading3"/>
        <w:spacing w:after="100" w:before="200"/>
      </w:pPr>
      <w:r>
        <w:rPr>
          <w:rFonts w:ascii="Calibri" w:cs="Calibri" w:eastAsia="Calibri" w:hAnsi="Calibri"/>
          <w:b/>
          <w:bCs/>
          <w:color w:val="1F3864"/>
          <w:sz w:val="23"/>
          <w:szCs w:val="23"/>
        </w:rPr>
        <w:t xml:space="preserve">1.6 Total Repayments Collected / Total Scheduled</w:t>
      </w:r>
    </w:p>
    <w:tbl>
      <w:tblPr>
        <w:tblW w:type="pct" w:w="100%"/>
        <w:tblBorders>
          <w:top w:val="single" w:color="1E1E1E" w:sz="2"/>
          <w:left w:val="single" w:color="1E1E1E" w:sz="2"/>
          <w:bottom w:val="single" w:color="1E1E1E" w:sz="2"/>
          <w:right w:val="single" w:color="1E1E1E" w:sz="2"/>
          <w:insideH w:val="none" w:color="1E1E1E" w:sz="0"/>
          <w:insideV w:val="none" w:color="1E1E1E" w:sz="0"/>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CDCDC"/>
                <w:sz w:val="19"/>
                <w:szCs w:val="19"/>
              </w:rPr>
              <w:t xml:space="preserve">Total Scheduled Repayments = SUM(fact_Repayments[ScheduledAmount])</w:t>
            </w:r>
          </w:p>
          <w:p>
            <w:pPr>
              <w:spacing w:after="20"/>
            </w:pPr>
            <w:r>
              <w:rPr>
                <w:rFonts w:ascii="Consolas" w:cs="Consolas" w:eastAsia="Consolas" w:hAnsi="Consolas"/>
                <w:color w:val="DCDCDC"/>
                <w:sz w:val="19"/>
                <w:szCs w:val="19"/>
              </w:rPr>
              <w:t xml:space="preserve"> </w:t>
            </w:r>
          </w:p>
          <w:p>
            <w:pPr>
              <w:spacing w:after="20"/>
            </w:pPr>
            <w:r>
              <w:rPr>
                <w:rFonts w:ascii="Consolas" w:cs="Consolas" w:eastAsia="Consolas" w:hAnsi="Consolas"/>
                <w:color w:val="DCDCDC"/>
                <w:sz w:val="19"/>
                <w:szCs w:val="19"/>
              </w:rPr>
              <w:t xml:space="preserve">Total Actual Repayments = SUM(fact_Repayments[ActualAmountPaid])</w:t>
            </w:r>
          </w:p>
        </w:tc>
      </w:tr>
    </w:tbl>
    <w:p>
      <w:pPr>
        <w:spacing w:after="120"/>
      </w:pPr>
      <w:r>
        <w:rPr>
          <w:rFonts w:ascii="Calibri" w:cs="Calibri" w:eastAsia="Calibri" w:hAnsi="Calibri"/>
          <w:sz w:val="22"/>
          <w:szCs w:val="22"/>
        </w:rPr>
        <w:t xml:space="preserve">Straightforward SUM aggregations, used to compute the Collection Efficiency Ratio in Group 3 and displayed as twin KPI cards on the Collections page.</w:t>
      </w:r>
    </w:p>
    <w:p>
      <w:pPr>
        <w:pStyle w:val="Heading3"/>
        <w:spacing w:after="100" w:before="200"/>
      </w:pPr>
      <w:r>
        <w:rPr>
          <w:rFonts w:ascii="Calibri" w:cs="Calibri" w:eastAsia="Calibri" w:hAnsi="Calibri"/>
          <w:b/>
          <w:bCs/>
          <w:color w:val="1F3864"/>
          <w:sz w:val="23"/>
          <w:szCs w:val="23"/>
        </w:rPr>
        <w:t xml:space="preserve">1.7 Total Amount Recovered (Collections)</w:t>
      </w:r>
    </w:p>
    <w:tbl>
      <w:tblPr>
        <w:tblW w:type="pct" w:w="100%"/>
        <w:tblBorders>
          <w:top w:val="single" w:color="1E1E1E" w:sz="2"/>
          <w:left w:val="single" w:color="1E1E1E" w:sz="2"/>
          <w:bottom w:val="single" w:color="1E1E1E" w:sz="2"/>
          <w:right w:val="single" w:color="1E1E1E" w:sz="2"/>
          <w:insideH w:val="none" w:color="1E1E1E" w:sz="0"/>
          <w:insideV w:val="none" w:color="1E1E1E" w:sz="0"/>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CDCDC"/>
                <w:sz w:val="19"/>
                <w:szCs w:val="19"/>
              </w:rPr>
              <w:t xml:space="preserve">Total Amount Recovered = SUM(fact_Collections[AmountRecovered])</w:t>
            </w:r>
          </w:p>
        </w:tc>
      </w:tr>
    </w:tbl>
    <w:p>
      <w:pPr>
        <w:spacing w:after="120"/>
      </w:pPr>
      <w:r>
        <w:rPr>
          <w:rFonts w:ascii="Calibri" w:cs="Calibri" w:eastAsia="Calibri" w:hAnsi="Calibri"/>
          <w:sz w:val="22"/>
          <w:szCs w:val="22"/>
        </w:rPr>
        <w:t xml:space="preserve">Sums the AmountRecovered column across all collection actions. Used to show how much of the delinquent book has actually been clawed back through active collections effort, as distinct from normal scheduled repayments.</w:t>
      </w:r>
    </w:p>
    <w:p>
      <w:pPr>
        <w:pStyle w:val="Heading2"/>
        <w:spacing w:after="140" w:before="280"/>
      </w:pPr>
      <w:r>
        <w:rPr>
          <w:rFonts w:ascii="Calibri" w:cs="Calibri" w:eastAsia="Calibri" w:hAnsi="Calibri"/>
          <w:b/>
          <w:bCs/>
          <w:color w:val="0E7C7B"/>
          <w:sz w:val="26"/>
          <w:szCs w:val="26"/>
        </w:rPr>
        <w:t xml:space="preserve">GROUP 2 - TIME INTELLIGENCE MEASURES</w:t>
      </w:r>
    </w:p>
    <w:p>
      <w:pPr>
        <w:pStyle w:val="Heading3"/>
        <w:spacing w:after="100" w:before="200"/>
      </w:pPr>
      <w:r>
        <w:rPr>
          <w:rFonts w:ascii="Calibri" w:cs="Calibri" w:eastAsia="Calibri" w:hAnsi="Calibri"/>
          <w:b/>
          <w:bCs/>
          <w:color w:val="1F3864"/>
          <w:sz w:val="23"/>
          <w:szCs w:val="23"/>
        </w:rPr>
        <w:t xml:space="preserve"/>
      </w:r>
    </w:p>
    <w:p>
      <w:pPr>
        <w:spacing w:after="120"/>
      </w:pPr>
      <w:r>
        <w:rPr>
          <w:rFonts w:ascii="Calibri" w:cs="Calibri" w:eastAsia="Calibri" w:hAnsi="Calibri"/>
          <w:sz w:val="22"/>
          <w:szCs w:val="22"/>
        </w:rPr>
        <w:t xml:space="preserve">These require dim_Date to be marked as the official Date Table in Power BI (Table tools &gt; Mark as Date Table &gt; pick the Date column) because every time-intelligence DAX function (SAMEPERIODLASTYEAR, DATEADD, TOTALYTD, etc.) depends on a contiguous, unique-date calendar table with an active relationship to the fact table it is filtering.</w:t>
      </w:r>
    </w:p>
    <w:p>
      <w:pPr>
        <w:pStyle w:val="Heading3"/>
        <w:spacing w:after="100" w:before="200"/>
      </w:pPr>
      <w:r>
        <w:rPr>
          <w:rFonts w:ascii="Calibri" w:cs="Calibri" w:eastAsia="Calibri" w:hAnsi="Calibri"/>
          <w:b/>
          <w:bCs/>
          <w:color w:val="1F3864"/>
          <w:sz w:val="23"/>
          <w:szCs w:val="23"/>
        </w:rPr>
        <w:t xml:space="preserve">2.1 Disbursements PY (Prior Year, same period)</w:t>
      </w:r>
    </w:p>
    <w:tbl>
      <w:tblPr>
        <w:tblW w:type="pct" w:w="100%"/>
        <w:tblBorders>
          <w:top w:val="single" w:color="1E1E1E" w:sz="2"/>
          <w:left w:val="single" w:color="1E1E1E" w:sz="2"/>
          <w:bottom w:val="single" w:color="1E1E1E" w:sz="2"/>
          <w:right w:val="single" w:color="1E1E1E" w:sz="2"/>
          <w:insideH w:val="none" w:color="1E1E1E" w:sz="0"/>
          <w:insideV w:val="none" w:color="1E1E1E" w:sz="0"/>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CDCDC"/>
                <w:sz w:val="19"/>
                <w:szCs w:val="19"/>
              </w:rPr>
              <w:t xml:space="preserve">Principal Disbursed PY =</w:t>
            </w:r>
          </w:p>
          <w:p>
            <w:pPr>
              <w:spacing w:after="20"/>
            </w:pPr>
            <w:r>
              <w:rPr>
                <w:rFonts w:ascii="Consolas" w:cs="Consolas" w:eastAsia="Consolas" w:hAnsi="Consolas"/>
                <w:color w:val="DCDCDC"/>
                <w:sz w:val="19"/>
                <w:szCs w:val="19"/>
              </w:rPr>
              <w:t xml:space="preserve">CALCULATE(</w:t>
            </w:r>
          </w:p>
          <w:p>
            <w:pPr>
              <w:spacing w:after="20"/>
            </w:pPr>
            <w:r>
              <w:rPr>
                <w:rFonts w:ascii="Consolas" w:cs="Consolas" w:eastAsia="Consolas" w:hAnsi="Consolas"/>
                <w:color w:val="DCDCDC"/>
                <w:sz w:val="19"/>
                <w:szCs w:val="19"/>
              </w:rPr>
              <w:t xml:space="preserve">    [Total Principal Disbursed],</w:t>
            </w:r>
          </w:p>
          <w:p>
            <w:pPr>
              <w:spacing w:after="20"/>
            </w:pPr>
            <w:r>
              <w:rPr>
                <w:rFonts w:ascii="Consolas" w:cs="Consolas" w:eastAsia="Consolas" w:hAnsi="Consolas"/>
                <w:color w:val="DCDCDC"/>
                <w:sz w:val="19"/>
                <w:szCs w:val="19"/>
              </w:rPr>
              <w:t xml:space="preserve">    SAMEPERIODLASTYEAR(dim_Date[Date])</w:t>
            </w:r>
          </w:p>
          <w:p>
            <w:pPr>
              <w:spacing w:after="20"/>
            </w:pPr>
            <w:r>
              <w:rPr>
                <w:rFonts w:ascii="Consolas" w:cs="Consolas" w:eastAsia="Consolas" w:hAnsi="Consolas"/>
                <w:color w:val="DCDCDC"/>
                <w:sz w:val="19"/>
                <w:szCs w:val="19"/>
              </w:rPr>
              <w:t xml:space="preserve">)</w:t>
            </w:r>
          </w:p>
        </w:tc>
      </w:tr>
    </w:tbl>
    <w:p>
      <w:pPr>
        <w:spacing w:after="120"/>
      </w:pPr>
      <w:r>
        <w:rPr>
          <w:rFonts w:ascii="Calibri" w:cs="Calibri" w:eastAsia="Calibri" w:hAnsi="Calibri"/>
          <w:b/>
          <w:bCs/>
          <w:sz w:val="22"/>
          <w:szCs w:val="22"/>
        </w:rPr>
        <w:t xml:space="preserve">Line by line:</w:t>
      </w:r>
    </w:p>
    <w:p>
      <w:pPr>
        <w:pStyle w:val="ListParagraph"/>
        <w:numPr>
          <w:ilvl w:val="0"/>
          <w:numId w:val="1"/>
        </w:numPr>
        <w:spacing w:after="80"/>
      </w:pPr>
      <w:r>
        <w:rPr>
          <w:rFonts w:ascii="Calibri" w:cs="Calibri" w:eastAsia="Calibri" w:hAnsi="Calibri"/>
          <w:sz w:val="21"/>
          <w:szCs w:val="21"/>
        </w:rPr>
        <w:t xml:space="preserve">SAMEPERIODLASTYEAR(dim_Date[Date]) returns the same date range as whatever is currently filtered (e.g., January 2024) but shifted back exactly one year (January 2023).</w:t>
      </w:r>
    </w:p>
    <w:p>
      <w:pPr>
        <w:pStyle w:val="ListParagraph"/>
        <w:numPr>
          <w:ilvl w:val="0"/>
          <w:numId w:val="1"/>
        </w:numPr>
        <w:spacing w:after="80"/>
      </w:pPr>
      <w:r>
        <w:rPr>
          <w:rFonts w:ascii="Calibri" w:cs="Calibri" w:eastAsia="Calibri" w:hAnsi="Calibri"/>
          <w:sz w:val="21"/>
          <w:szCs w:val="21"/>
        </w:rPr>
        <w:t xml:space="preserve">CALCULATE re-evaluates [Total Principal Disbursed] inside that shifted date filter.</w:t>
      </w:r>
    </w:p>
    <w:p>
      <w:pPr>
        <w:pBdr>
          <w:left w:val="single" w:color="0E7C7B" w:sz="24" w:space="8"/>
        </w:pBdr>
        <w:shd w:fill="EEF6F6" w:val="clear"/>
        <w:spacing w:after="160" w:before="100"/>
        <w:ind w:left="100"/>
      </w:pPr>
      <w:r>
        <w:rPr>
          <w:rFonts w:ascii="Calibri" w:cs="Calibri" w:eastAsia="Calibri" w:hAnsi="Calibri"/>
          <w:i w:val="false"/>
          <w:iCs w:val="false"/>
          <w:sz w:val="21"/>
          <w:szCs w:val="21"/>
        </w:rPr>
        <w:t xml:space="preserve">Impact: this is the comparison half of every YoY chart and KPI on the Executive Overview page, showing whether the bank is growing or shrinking its lending book year over year.</w:t>
      </w:r>
    </w:p>
    <w:p>
      <w:pPr>
        <w:pStyle w:val="Heading3"/>
        <w:spacing w:after="100" w:before="200"/>
      </w:pPr>
      <w:r>
        <w:rPr>
          <w:rFonts w:ascii="Calibri" w:cs="Calibri" w:eastAsia="Calibri" w:hAnsi="Calibri"/>
          <w:b/>
          <w:bCs/>
          <w:color w:val="1F3864"/>
          <w:sz w:val="23"/>
          <w:szCs w:val="23"/>
        </w:rPr>
        <w:t xml:space="preserve">2.2 Disbursement YoY % Change</w:t>
      </w:r>
    </w:p>
    <w:tbl>
      <w:tblPr>
        <w:tblW w:type="pct" w:w="100%"/>
        <w:tblBorders>
          <w:top w:val="single" w:color="1E1E1E" w:sz="2"/>
          <w:left w:val="single" w:color="1E1E1E" w:sz="2"/>
          <w:bottom w:val="single" w:color="1E1E1E" w:sz="2"/>
          <w:right w:val="single" w:color="1E1E1E" w:sz="2"/>
          <w:insideH w:val="none" w:color="1E1E1E" w:sz="0"/>
          <w:insideV w:val="none" w:color="1E1E1E" w:sz="0"/>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CDCDC"/>
                <w:sz w:val="19"/>
                <w:szCs w:val="19"/>
              </w:rPr>
              <w:t xml:space="preserve">Disbursement YoY % Change =</w:t>
            </w:r>
          </w:p>
          <w:p>
            <w:pPr>
              <w:spacing w:after="20"/>
            </w:pPr>
            <w:r>
              <w:rPr>
                <w:rFonts w:ascii="Consolas" w:cs="Consolas" w:eastAsia="Consolas" w:hAnsi="Consolas"/>
                <w:color w:val="DCDCDC"/>
                <w:sz w:val="19"/>
                <w:szCs w:val="19"/>
              </w:rPr>
              <w:t xml:space="preserve">VAR CurrentValue = [Total Principal Disbursed]</w:t>
            </w:r>
          </w:p>
          <w:p>
            <w:pPr>
              <w:spacing w:after="20"/>
            </w:pPr>
            <w:r>
              <w:rPr>
                <w:rFonts w:ascii="Consolas" w:cs="Consolas" w:eastAsia="Consolas" w:hAnsi="Consolas"/>
                <w:color w:val="DCDCDC"/>
                <w:sz w:val="19"/>
                <w:szCs w:val="19"/>
              </w:rPr>
              <w:t xml:space="preserve">VAR PriorValue = [Principal Disbursed PY]</w:t>
            </w:r>
          </w:p>
          <w:p>
            <w:pPr>
              <w:spacing w:after="20"/>
            </w:pPr>
            <w:r>
              <w:rPr>
                <w:rFonts w:ascii="Consolas" w:cs="Consolas" w:eastAsia="Consolas" w:hAnsi="Consolas"/>
                <w:color w:val="DCDCDC"/>
                <w:sz w:val="19"/>
                <w:szCs w:val="19"/>
              </w:rPr>
              <w:t xml:space="preserve">RETURN</w:t>
            </w:r>
          </w:p>
          <w:p>
            <w:pPr>
              <w:spacing w:after="20"/>
            </w:pPr>
            <w:r>
              <w:rPr>
                <w:rFonts w:ascii="Consolas" w:cs="Consolas" w:eastAsia="Consolas" w:hAnsi="Consolas"/>
                <w:color w:val="DCDCDC"/>
                <w:sz w:val="19"/>
                <w:szCs w:val="19"/>
              </w:rPr>
              <w:t xml:space="preserve">    DIVIDE(CurrentValue - PriorValue, PriorValue)</w:t>
            </w:r>
          </w:p>
        </w:tc>
      </w:tr>
    </w:tbl>
    <w:p>
      <w:pPr>
        <w:spacing w:after="120"/>
      </w:pPr>
      <w:r>
        <w:rPr>
          <w:rFonts w:ascii="Calibri" w:cs="Calibri" w:eastAsia="Calibri" w:hAnsi="Calibri"/>
          <w:b/>
          <w:bCs/>
          <w:sz w:val="22"/>
          <w:szCs w:val="22"/>
        </w:rPr>
        <w:t xml:space="preserve">Line by line:</w:t>
      </w:r>
    </w:p>
    <w:p>
      <w:pPr>
        <w:pStyle w:val="ListParagraph"/>
        <w:numPr>
          <w:ilvl w:val="0"/>
          <w:numId w:val="1"/>
        </w:numPr>
        <w:spacing w:after="80"/>
      </w:pPr>
      <w:r>
        <w:rPr>
          <w:rFonts w:ascii="Calibri" w:cs="Calibri" w:eastAsia="Calibri" w:hAnsi="Calibri"/>
          <w:sz w:val="21"/>
          <w:szCs w:val="21"/>
        </w:rPr>
        <w:t xml:space="preserve">VAR CurrentValue stores this period's disbursement total once, avoiding recalculating the base measure twice.</w:t>
      </w:r>
    </w:p>
    <w:p>
      <w:pPr>
        <w:pStyle w:val="ListParagraph"/>
        <w:numPr>
          <w:ilvl w:val="0"/>
          <w:numId w:val="1"/>
        </w:numPr>
        <w:spacing w:after="80"/>
      </w:pPr>
      <w:r>
        <w:rPr>
          <w:rFonts w:ascii="Calibri" w:cs="Calibri" w:eastAsia="Calibri" w:hAnsi="Calibri"/>
          <w:sz w:val="21"/>
          <w:szCs w:val="21"/>
        </w:rPr>
        <w:t xml:space="preserve">VAR PriorValue stores last year's figure using measure 2.1.</w:t>
      </w:r>
    </w:p>
    <w:p>
      <w:pPr>
        <w:pStyle w:val="ListParagraph"/>
        <w:numPr>
          <w:ilvl w:val="0"/>
          <w:numId w:val="1"/>
        </w:numPr>
        <w:spacing w:after="80"/>
      </w:pPr>
      <w:r>
        <w:rPr>
          <w:rFonts w:ascii="Calibri" w:cs="Calibri" w:eastAsia="Calibri" w:hAnsi="Calibri"/>
          <w:sz w:val="21"/>
          <w:szCs w:val="21"/>
        </w:rPr>
        <w:t xml:space="preserve">DIVIDE(CurrentValue - PriorValue, PriorValue) calculates percentage change and safely returns BLANK() instead of an error if PriorValue is 0.</w:t>
      </w:r>
    </w:p>
    <w:p>
      <w:pPr>
        <w:spacing w:after="120"/>
      </w:pPr>
      <w:r>
        <w:rPr>
          <w:rFonts w:ascii="Calibri" w:cs="Calibri" w:eastAsia="Calibri" w:hAnsi="Calibri"/>
          <w:sz w:val="22"/>
          <w:szCs w:val="22"/>
        </w:rPr>
        <w:t xml:space="preserve">Why DIVIDE and not /: DIVIDE has a built-in safe-divide behavior (returns BLANK or an optional default instead of a divide-by-zero error), which matters once the dashboard is filtered down to a branch/product combination that may have zero prior-year disbursements.</w:t>
      </w:r>
    </w:p>
    <w:p>
      <w:pPr>
        <w:pBdr>
          <w:left w:val="single" w:color="0E7C7B" w:sz="24" w:space="8"/>
        </w:pBdr>
        <w:shd w:fill="EEF6F6" w:val="clear"/>
        <w:spacing w:after="160" w:before="100"/>
        <w:ind w:left="100"/>
      </w:pPr>
      <w:r>
        <w:rPr>
          <w:rFonts w:ascii="Calibri" w:cs="Calibri" w:eastAsia="Calibri" w:hAnsi="Calibri"/>
          <w:i w:val="false"/>
          <w:iCs w:val="false"/>
          <w:sz w:val="21"/>
          <w:szCs w:val="21"/>
        </w:rPr>
        <w:t xml:space="preserve">Impact: displayed as a KPI card with an up/down arrow and conditional color - the first number a Chief Risk Officer or Head of Lending looks at on a Monday morning portfolio review.</w:t>
      </w:r>
    </w:p>
    <w:p>
      <w:pPr>
        <w:pStyle w:val="Heading3"/>
        <w:spacing w:after="100" w:before="200"/>
      </w:pPr>
      <w:r>
        <w:rPr>
          <w:rFonts w:ascii="Calibri" w:cs="Calibri" w:eastAsia="Calibri" w:hAnsi="Calibri"/>
          <w:b/>
          <w:bCs/>
          <w:color w:val="1F3864"/>
          <w:sz w:val="23"/>
          <w:szCs w:val="23"/>
        </w:rPr>
        <w:t xml:space="preserve">2.3 Disbursements YTD</w:t>
      </w:r>
    </w:p>
    <w:tbl>
      <w:tblPr>
        <w:tblW w:type="pct" w:w="100%"/>
        <w:tblBorders>
          <w:top w:val="single" w:color="1E1E1E" w:sz="2"/>
          <w:left w:val="single" w:color="1E1E1E" w:sz="2"/>
          <w:bottom w:val="single" w:color="1E1E1E" w:sz="2"/>
          <w:right w:val="single" w:color="1E1E1E" w:sz="2"/>
          <w:insideH w:val="none" w:color="1E1E1E" w:sz="0"/>
          <w:insideV w:val="none" w:color="1E1E1E" w:sz="0"/>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CDCDC"/>
                <w:sz w:val="19"/>
                <w:szCs w:val="19"/>
              </w:rPr>
              <w:t xml:space="preserve">Disbursements YTD = TOTALYTD([Total Principal Disbursed], dim_Date[Date])</w:t>
            </w:r>
          </w:p>
        </w:tc>
      </w:tr>
    </w:tbl>
    <w:p>
      <w:pPr>
        <w:spacing w:after="120"/>
      </w:pPr>
      <w:r>
        <w:rPr>
          <w:rFonts w:ascii="Calibri" w:cs="Calibri" w:eastAsia="Calibri" w:hAnsi="Calibri"/>
          <w:b/>
          <w:bCs/>
          <w:sz w:val="22"/>
          <w:szCs w:val="22"/>
        </w:rPr>
        <w:t xml:space="preserve">Line by line:</w:t>
      </w:r>
    </w:p>
    <w:p>
      <w:pPr>
        <w:pStyle w:val="ListParagraph"/>
        <w:numPr>
          <w:ilvl w:val="0"/>
          <w:numId w:val="1"/>
        </w:numPr>
        <w:spacing w:after="80"/>
      </w:pPr>
      <w:r>
        <w:rPr>
          <w:rFonts w:ascii="Calibri" w:cs="Calibri" w:eastAsia="Calibri" w:hAnsi="Calibri"/>
          <w:sz w:val="21"/>
          <w:szCs w:val="21"/>
        </w:rPr>
        <w:t xml:space="preserve">TOTALYTD internally filters dim_Date[Date] from the first day of the current calendar year up to the latest date in the current filter context, then evaluates [Total Principal Disbursed] inside that filter.</w:t>
      </w:r>
    </w:p>
    <w:p>
      <w:pPr>
        <w:pBdr>
          <w:left w:val="single" w:color="0E7C7B" w:sz="24" w:space="8"/>
        </w:pBdr>
        <w:shd w:fill="EEF6F6" w:val="clear"/>
        <w:spacing w:after="160" w:before="100"/>
        <w:ind w:left="100"/>
      </w:pPr>
      <w:r>
        <w:rPr>
          <w:rFonts w:ascii="Calibri" w:cs="Calibri" w:eastAsia="Calibri" w:hAnsi="Calibri"/>
          <w:i w:val="false"/>
          <w:iCs w:val="false"/>
          <w:sz w:val="21"/>
          <w:szCs w:val="21"/>
        </w:rPr>
        <w:t xml:space="preserve">Impact: used as a running cumulative total overlay on the Executive Overview line chart, letting management compare "how far into the year we are vs how much we have lent so far."</w:t>
      </w:r>
    </w:p>
    <w:p>
      <w:pPr>
        <w:pStyle w:val="Heading3"/>
        <w:spacing w:after="100" w:before="200"/>
      </w:pPr>
      <w:r>
        <w:rPr>
          <w:rFonts w:ascii="Calibri" w:cs="Calibri" w:eastAsia="Calibri" w:hAnsi="Calibri"/>
          <w:b/>
          <w:bCs/>
          <w:color w:val="1F3864"/>
          <w:sz w:val="23"/>
          <w:szCs w:val="23"/>
        </w:rPr>
        <w:t xml:space="preserve">2.4 NPL Ratio 3-Month Trend (rolling average)</w:t>
      </w:r>
    </w:p>
    <w:tbl>
      <w:tblPr>
        <w:tblW w:type="pct" w:w="100%"/>
        <w:tblBorders>
          <w:top w:val="single" w:color="1E1E1E" w:sz="2"/>
          <w:left w:val="single" w:color="1E1E1E" w:sz="2"/>
          <w:bottom w:val="single" w:color="1E1E1E" w:sz="2"/>
          <w:right w:val="single" w:color="1E1E1E" w:sz="2"/>
          <w:insideH w:val="none" w:color="1E1E1E" w:sz="0"/>
          <w:insideV w:val="none" w:color="1E1E1E" w:sz="0"/>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CDCDC"/>
                <w:sz w:val="19"/>
                <w:szCs w:val="19"/>
              </w:rPr>
              <w:t xml:space="preserve">NPL Ratio 3M Avg =</w:t>
            </w:r>
          </w:p>
          <w:p>
            <w:pPr>
              <w:spacing w:after="20"/>
            </w:pPr>
            <w:r>
              <w:rPr>
                <w:rFonts w:ascii="Consolas" w:cs="Consolas" w:eastAsia="Consolas" w:hAnsi="Consolas"/>
                <w:color w:val="DCDCDC"/>
                <w:sz w:val="19"/>
                <w:szCs w:val="19"/>
              </w:rPr>
              <w:t xml:space="preserve">AVERAGEX(</w:t>
            </w:r>
          </w:p>
          <w:p>
            <w:pPr>
              <w:spacing w:after="20"/>
            </w:pPr>
            <w:r>
              <w:rPr>
                <w:rFonts w:ascii="Consolas" w:cs="Consolas" w:eastAsia="Consolas" w:hAnsi="Consolas"/>
                <w:color w:val="DCDCDC"/>
                <w:sz w:val="19"/>
                <w:szCs w:val="19"/>
              </w:rPr>
              <w:t xml:space="preserve">    DATESINPERIOD(dim_Date[Date], MAX(dim_Date[Date]), -3, MONTH),</w:t>
            </w:r>
          </w:p>
          <w:p>
            <w:pPr>
              <w:spacing w:after="20"/>
            </w:pPr>
            <w:r>
              <w:rPr>
                <w:rFonts w:ascii="Consolas" w:cs="Consolas" w:eastAsia="Consolas" w:hAnsi="Consolas"/>
                <w:color w:val="DCDCDC"/>
                <w:sz w:val="19"/>
                <w:szCs w:val="19"/>
              </w:rPr>
              <w:t xml:space="preserve">    [NPL Ratio %]</w:t>
            </w:r>
          </w:p>
          <w:p>
            <w:pPr>
              <w:spacing w:after="20"/>
            </w:pPr>
            <w:r>
              <w:rPr>
                <w:rFonts w:ascii="Consolas" w:cs="Consolas" w:eastAsia="Consolas" w:hAnsi="Consolas"/>
                <w:color w:val="DCDCDC"/>
                <w:sz w:val="19"/>
                <w:szCs w:val="19"/>
              </w:rPr>
              <w:t xml:space="preserve">)</w:t>
            </w:r>
          </w:p>
        </w:tc>
      </w:tr>
    </w:tbl>
    <w:p>
      <w:pPr>
        <w:spacing w:after="120"/>
      </w:pPr>
      <w:r>
        <w:rPr>
          <w:rFonts w:ascii="Calibri" w:cs="Calibri" w:eastAsia="Calibri" w:hAnsi="Calibri"/>
          <w:b/>
          <w:bCs/>
          <w:sz w:val="22"/>
          <w:szCs w:val="22"/>
        </w:rPr>
        <w:t xml:space="preserve">Line by line:</w:t>
      </w:r>
    </w:p>
    <w:p>
      <w:pPr>
        <w:pStyle w:val="ListParagraph"/>
        <w:numPr>
          <w:ilvl w:val="0"/>
          <w:numId w:val="1"/>
        </w:numPr>
        <w:spacing w:after="80"/>
      </w:pPr>
      <w:r>
        <w:rPr>
          <w:rFonts w:ascii="Calibri" w:cs="Calibri" w:eastAsia="Calibri" w:hAnsi="Calibri"/>
          <w:sz w:val="21"/>
          <w:szCs w:val="21"/>
        </w:rPr>
        <w:t xml:space="preserve">DATESINPERIOD(dim_Date[Date], MAX(dim_Date[Date]), -3, MONTH) builds a table of dates covering the 3 months ending on whatever the latest date in context is.</w:t>
      </w:r>
    </w:p>
    <w:p>
      <w:pPr>
        <w:pStyle w:val="ListParagraph"/>
        <w:numPr>
          <w:ilvl w:val="0"/>
          <w:numId w:val="1"/>
        </w:numPr>
        <w:spacing w:after="80"/>
      </w:pPr>
      <w:r>
        <w:rPr>
          <w:rFonts w:ascii="Calibri" w:cs="Calibri" w:eastAsia="Calibri" w:hAnsi="Calibri"/>
          <w:sz w:val="21"/>
          <w:szCs w:val="21"/>
        </w:rPr>
        <w:t xml:space="preserve">AVERAGEX( table, expression ) iterates that date table, evaluates [NPL Ratio %] (Group 3) for each period, and averages the results.</w:t>
      </w:r>
    </w:p>
    <w:p>
      <w:pPr>
        <w:pBdr>
          <w:left w:val="single" w:color="0E7C7B" w:sz="24" w:space="8"/>
        </w:pBdr>
        <w:shd w:fill="EEF6F6" w:val="clear"/>
        <w:spacing w:after="160" w:before="100"/>
        <w:ind w:left="100"/>
      </w:pPr>
      <w:r>
        <w:rPr>
          <w:rFonts w:ascii="Calibri" w:cs="Calibri" w:eastAsia="Calibri" w:hAnsi="Calibri"/>
          <w:i w:val="false"/>
          <w:iCs w:val="false"/>
          <w:sz w:val="21"/>
          <w:szCs w:val="21"/>
        </w:rPr>
        <w:t xml:space="preserve">Impact: smooths the naturally noisy monthly NPL ratio line chart so a single bad month of write-offs does not visually overstate a trend that isn't really there.</w:t>
      </w:r>
    </w:p>
    <w:p>
      <w:pPr>
        <w:pStyle w:val="Heading2"/>
        <w:spacing w:after="140" w:before="280"/>
      </w:pPr>
      <w:r>
        <w:rPr>
          <w:rFonts w:ascii="Calibri" w:cs="Calibri" w:eastAsia="Calibri" w:hAnsi="Calibri"/>
          <w:b/>
          <w:bCs/>
          <w:color w:val="0E7C7B"/>
          <w:sz w:val="26"/>
          <w:szCs w:val="26"/>
        </w:rPr>
        <w:t xml:space="preserve">GROUP 3 - RATE AND RATIO MEASURES (industry-standard banking KPIs)</w:t>
      </w:r>
    </w:p>
    <w:p>
      <w:pPr>
        <w:pStyle w:val="Heading3"/>
        <w:spacing w:after="100" w:before="200"/>
      </w:pPr>
      <w:r>
        <w:rPr>
          <w:rFonts w:ascii="Calibri" w:cs="Calibri" w:eastAsia="Calibri" w:hAnsi="Calibri"/>
          <w:b/>
          <w:bCs/>
          <w:color w:val="1F3864"/>
          <w:sz w:val="23"/>
          <w:szCs w:val="23"/>
        </w:rPr>
        <w:t xml:space="preserve">3.1 Approval Rate %</w:t>
      </w:r>
    </w:p>
    <w:tbl>
      <w:tblPr>
        <w:tblW w:type="pct" w:w="100%"/>
        <w:tblBorders>
          <w:top w:val="single" w:color="1E1E1E" w:sz="2"/>
          <w:left w:val="single" w:color="1E1E1E" w:sz="2"/>
          <w:bottom w:val="single" w:color="1E1E1E" w:sz="2"/>
          <w:right w:val="single" w:color="1E1E1E" w:sz="2"/>
          <w:insideH w:val="none" w:color="1E1E1E" w:sz="0"/>
          <w:insideV w:val="none" w:color="1E1E1E" w:sz="0"/>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CDCDC"/>
                <w:sz w:val="19"/>
                <w:szCs w:val="19"/>
              </w:rPr>
              <w:t xml:space="preserve">Approval Rate % = DIVIDE([Approved Applications], [Total Applications])</w:t>
            </w:r>
          </w:p>
        </w:tc>
      </w:tr>
    </w:tbl>
    <w:p>
      <w:pPr>
        <w:spacing w:after="120"/>
      </w:pPr>
      <w:r>
        <w:rPr>
          <w:rFonts w:ascii="Calibri" w:cs="Calibri" w:eastAsia="Calibri" w:hAnsi="Calibri"/>
          <w:sz w:val="22"/>
          <w:szCs w:val="22"/>
        </w:rPr>
        <w:t xml:space="preserve">The percentage of applications that were approved. The single most-watched loan origination KPI, shown as a headline card on the Origination page.</w:t>
      </w:r>
    </w:p>
    <w:p>
      <w:pPr>
        <w:pStyle w:val="Heading3"/>
        <w:spacing w:after="100" w:before="200"/>
      </w:pPr>
      <w:r>
        <w:rPr>
          <w:rFonts w:ascii="Calibri" w:cs="Calibri" w:eastAsia="Calibri" w:hAnsi="Calibri"/>
          <w:b/>
          <w:bCs/>
          <w:color w:val="1F3864"/>
          <w:sz w:val="23"/>
          <w:szCs w:val="23"/>
        </w:rPr>
        <w:t xml:space="preserve">3.2 Rejection Rate %</w:t>
      </w:r>
    </w:p>
    <w:tbl>
      <w:tblPr>
        <w:tblW w:type="pct" w:w="100%"/>
        <w:tblBorders>
          <w:top w:val="single" w:color="1E1E1E" w:sz="2"/>
          <w:left w:val="single" w:color="1E1E1E" w:sz="2"/>
          <w:bottom w:val="single" w:color="1E1E1E" w:sz="2"/>
          <w:right w:val="single" w:color="1E1E1E" w:sz="2"/>
          <w:insideH w:val="none" w:color="1E1E1E" w:sz="0"/>
          <w:insideV w:val="none" w:color="1E1E1E" w:sz="0"/>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CDCDC"/>
                <w:sz w:val="19"/>
                <w:szCs w:val="19"/>
              </w:rPr>
              <w:t xml:space="preserve">Rejection Rate % = DIVIDE([Rejected Applications], [Total Applications])</w:t>
            </w:r>
          </w:p>
        </w:tc>
      </w:tr>
    </w:tbl>
    <w:p>
      <w:pPr>
        <w:spacing w:after="120"/>
      </w:pPr>
      <w:r>
        <w:rPr>
          <w:rFonts w:ascii="Calibri" w:cs="Calibri" w:eastAsia="Calibri" w:hAnsi="Calibri"/>
          <w:sz w:val="22"/>
          <w:szCs w:val="22"/>
        </w:rPr>
        <w:t xml:space="preserve">The mirror image of Approval Rate %, useful when analyzed by RejectionReason to identify the most common reasons customers are declined.</w:t>
      </w:r>
    </w:p>
    <w:p>
      <w:pPr>
        <w:pStyle w:val="Heading3"/>
        <w:spacing w:after="100" w:before="200"/>
      </w:pPr>
      <w:r>
        <w:rPr>
          <w:rFonts w:ascii="Calibri" w:cs="Calibri" w:eastAsia="Calibri" w:hAnsi="Calibri"/>
          <w:b/>
          <w:bCs/>
          <w:color w:val="1F3864"/>
          <w:sz w:val="23"/>
          <w:szCs w:val="23"/>
        </w:rPr>
        <w:t xml:space="preserve">3.3 Average Processing Days</w:t>
      </w:r>
    </w:p>
    <w:tbl>
      <w:tblPr>
        <w:tblW w:type="pct" w:w="100%"/>
        <w:tblBorders>
          <w:top w:val="single" w:color="1E1E1E" w:sz="2"/>
          <w:left w:val="single" w:color="1E1E1E" w:sz="2"/>
          <w:bottom w:val="single" w:color="1E1E1E" w:sz="2"/>
          <w:right w:val="single" w:color="1E1E1E" w:sz="2"/>
          <w:insideH w:val="none" w:color="1E1E1E" w:sz="0"/>
          <w:insideV w:val="none" w:color="1E1E1E" w:sz="0"/>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CDCDC"/>
                <w:sz w:val="19"/>
                <w:szCs w:val="19"/>
              </w:rPr>
              <w:t xml:space="preserve">Average Processing Days = AVERAGE(fact_Applications[ProcessingDays])</w:t>
            </w:r>
          </w:p>
        </w:tc>
      </w:tr>
    </w:tbl>
    <w:p>
      <w:pPr>
        <w:spacing w:after="120"/>
      </w:pPr>
      <w:r>
        <w:rPr>
          <w:rFonts w:ascii="Calibri" w:cs="Calibri" w:eastAsia="Calibri" w:hAnsi="Calibri"/>
          <w:sz w:val="22"/>
          <w:szCs w:val="22"/>
        </w:rPr>
        <w:t xml:space="preserve">Straightforward average; a key operational efficiency KPI showing how quickly the bank turns around a lending decision - directly affects customer experience and competitiveness.</w:t>
      </w:r>
    </w:p>
    <w:p>
      <w:pPr>
        <w:pStyle w:val="Heading3"/>
        <w:spacing w:after="100" w:before="200"/>
      </w:pPr>
      <w:r>
        <w:rPr>
          <w:rFonts w:ascii="Calibri" w:cs="Calibri" w:eastAsia="Calibri" w:hAnsi="Calibri"/>
          <w:b/>
          <w:bCs/>
          <w:color w:val="1F3864"/>
          <w:sz w:val="23"/>
          <w:szCs w:val="23"/>
        </w:rPr>
        <w:t xml:space="preserve">3.4 NPL Ratio %</w:t>
      </w:r>
    </w:p>
    <w:tbl>
      <w:tblPr>
        <w:tblW w:type="pct" w:w="100%"/>
        <w:tblBorders>
          <w:top w:val="single" w:color="1E1E1E" w:sz="2"/>
          <w:left w:val="single" w:color="1E1E1E" w:sz="2"/>
          <w:bottom w:val="single" w:color="1E1E1E" w:sz="2"/>
          <w:right w:val="single" w:color="1E1E1E" w:sz="2"/>
          <w:insideH w:val="none" w:color="1E1E1E" w:sz="0"/>
          <w:insideV w:val="none" w:color="1E1E1E" w:sz="0"/>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CDCDC"/>
                <w:sz w:val="19"/>
                <w:szCs w:val="19"/>
              </w:rPr>
              <w:t xml:space="preserve">NPL Ratio % = DIVIDE([Non-Performing Loan Balance], [Total Outstanding Balance])</w:t>
            </w:r>
          </w:p>
        </w:tc>
      </w:tr>
    </w:tbl>
    <w:p>
      <w:pPr>
        <w:spacing w:after="120"/>
      </w:pPr>
      <w:r>
        <w:rPr>
          <w:rFonts w:ascii="Calibri" w:cs="Calibri" w:eastAsia="Calibri" w:hAnsi="Calibri"/>
          <w:b/>
          <w:bCs/>
          <w:sz w:val="22"/>
          <w:szCs w:val="22"/>
        </w:rPr>
        <w:t xml:space="preserve">Line by line:</w:t>
      </w:r>
    </w:p>
    <w:p>
      <w:pPr>
        <w:pStyle w:val="ListParagraph"/>
        <w:numPr>
          <w:ilvl w:val="0"/>
          <w:numId w:val="1"/>
        </w:numPr>
        <w:spacing w:after="80"/>
      </w:pPr>
      <w:r>
        <w:rPr>
          <w:rFonts w:ascii="Calibri" w:cs="Calibri" w:eastAsia="Calibri" w:hAnsi="Calibri"/>
          <w:sz w:val="21"/>
          <w:szCs w:val="21"/>
        </w:rPr>
        <w:t xml:space="preserve">[Non-Performing Loan Balance] (Group 1) is the outstanding balance of loans classified Substandard, Doubtful, or Loss.</w:t>
      </w:r>
    </w:p>
    <w:p>
      <w:pPr>
        <w:pStyle w:val="ListParagraph"/>
        <w:numPr>
          <w:ilvl w:val="0"/>
          <w:numId w:val="1"/>
        </w:numPr>
        <w:spacing w:after="80"/>
      </w:pPr>
      <w:r>
        <w:rPr>
          <w:rFonts w:ascii="Calibri" w:cs="Calibri" w:eastAsia="Calibri" w:hAnsi="Calibri"/>
          <w:sz w:val="21"/>
          <w:szCs w:val="21"/>
        </w:rPr>
        <w:t xml:space="preserve">[Total Outstanding Balance] (Group 1) is the outstanding balance of the entire book.</w:t>
      </w:r>
    </w:p>
    <w:p>
      <w:pPr>
        <w:pStyle w:val="ListParagraph"/>
        <w:numPr>
          <w:ilvl w:val="0"/>
          <w:numId w:val="1"/>
        </w:numPr>
        <w:spacing w:after="80"/>
      </w:pPr>
      <w:r>
        <w:rPr>
          <w:rFonts w:ascii="Calibri" w:cs="Calibri" w:eastAsia="Calibri" w:hAnsi="Calibri"/>
          <w:sz w:val="21"/>
          <w:szCs w:val="21"/>
        </w:rPr>
        <w:t xml:space="preserve">DIVIDE(...) expresses this as a safe percentage.</w:t>
      </w:r>
    </w:p>
    <w:p>
      <w:pPr>
        <w:pBdr>
          <w:left w:val="single" w:color="0E7C7B" w:sz="24" w:space="8"/>
        </w:pBdr>
        <w:shd w:fill="EEF6F6" w:val="clear"/>
        <w:spacing w:after="160" w:before="100"/>
        <w:ind w:left="100"/>
      </w:pPr>
      <w:r>
        <w:rPr>
          <w:rFonts w:ascii="Calibri" w:cs="Calibri" w:eastAsia="Calibri" w:hAnsi="Calibri"/>
          <w:i w:val="false"/>
          <w:iCs w:val="false"/>
          <w:sz w:val="21"/>
          <w:szCs w:val="21"/>
        </w:rPr>
        <w:t xml:space="preserve">Impact: NPL Ratio % is the single most important risk KPI in the entire dashboard - it is the number a bank's board and regulator watch first. It is displayed prominently on the Executive Overview page with conditional formatting (green below a target threshold, red above it).</w:t>
      </w:r>
    </w:p>
    <w:p>
      <w:pPr>
        <w:pStyle w:val="Heading3"/>
        <w:spacing w:after="100" w:before="200"/>
      </w:pPr>
      <w:r>
        <w:rPr>
          <w:rFonts w:ascii="Calibri" w:cs="Calibri" w:eastAsia="Calibri" w:hAnsi="Calibri"/>
          <w:b/>
          <w:bCs/>
          <w:color w:val="1F3864"/>
          <w:sz w:val="23"/>
          <w:szCs w:val="23"/>
        </w:rPr>
        <w:t xml:space="preserve">3.5 Portfolio at Risk 30/60/90 (PAR30, PAR60, PAR90)</w:t>
      </w:r>
    </w:p>
    <w:tbl>
      <w:tblPr>
        <w:tblW w:type="pct" w:w="100%"/>
        <w:tblBorders>
          <w:top w:val="single" w:color="1E1E1E" w:sz="2"/>
          <w:left w:val="single" w:color="1E1E1E" w:sz="2"/>
          <w:bottom w:val="single" w:color="1E1E1E" w:sz="2"/>
          <w:right w:val="single" w:color="1E1E1E" w:sz="2"/>
          <w:insideH w:val="none" w:color="1E1E1E" w:sz="0"/>
          <w:insideV w:val="none" w:color="1E1E1E" w:sz="0"/>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CDCDC"/>
                <w:sz w:val="19"/>
                <w:szCs w:val="19"/>
              </w:rPr>
              <w:t xml:space="preserve">PAR 30 =</w:t>
            </w:r>
          </w:p>
          <w:p>
            <w:pPr>
              <w:spacing w:after="20"/>
            </w:pPr>
            <w:r>
              <w:rPr>
                <w:rFonts w:ascii="Consolas" w:cs="Consolas" w:eastAsia="Consolas" w:hAnsi="Consolas"/>
                <w:color w:val="DCDCDC"/>
                <w:sz w:val="19"/>
                <w:szCs w:val="19"/>
              </w:rPr>
              <w:t xml:space="preserve">DIVIDE(</w:t>
            </w:r>
          </w:p>
          <w:p>
            <w:pPr>
              <w:spacing w:after="20"/>
            </w:pPr>
            <w:r>
              <w:rPr>
                <w:rFonts w:ascii="Consolas" w:cs="Consolas" w:eastAsia="Consolas" w:hAnsi="Consolas"/>
                <w:color w:val="DCDCDC"/>
                <w:sz w:val="19"/>
                <w:szCs w:val="19"/>
              </w:rPr>
              <w:t xml:space="preserve">    CALCULATE([Total Outstanding Balance], fact_Portfolio[DaysPastDue] &gt;= 30),</w:t>
            </w:r>
          </w:p>
          <w:p>
            <w:pPr>
              <w:spacing w:after="20"/>
            </w:pPr>
            <w:r>
              <w:rPr>
                <w:rFonts w:ascii="Consolas" w:cs="Consolas" w:eastAsia="Consolas" w:hAnsi="Consolas"/>
                <w:color w:val="DCDCDC"/>
                <w:sz w:val="19"/>
                <w:szCs w:val="19"/>
              </w:rPr>
              <w:t xml:space="preserve">    [Total Outstanding Balance]</w:t>
            </w:r>
          </w:p>
          <w:p>
            <w:pPr>
              <w:spacing w:after="20"/>
            </w:pPr>
            <w:r>
              <w:rPr>
                <w:rFonts w:ascii="Consolas" w:cs="Consolas" w:eastAsia="Consolas" w:hAnsi="Consolas"/>
                <w:color w:val="DCDCDC"/>
                <w:sz w:val="19"/>
                <w:szCs w:val="19"/>
              </w:rPr>
              <w:t xml:space="preserve">)</w:t>
            </w:r>
          </w:p>
          <w:p>
            <w:pPr>
              <w:spacing w:after="20"/>
            </w:pPr>
            <w:r>
              <w:rPr>
                <w:rFonts w:ascii="Consolas" w:cs="Consolas" w:eastAsia="Consolas" w:hAnsi="Consolas"/>
                <w:color w:val="DCDCDC"/>
                <w:sz w:val="19"/>
                <w:szCs w:val="19"/>
              </w:rPr>
              <w:t xml:space="preserve"> </w:t>
            </w:r>
          </w:p>
          <w:p>
            <w:pPr>
              <w:spacing w:after="20"/>
            </w:pPr>
            <w:r>
              <w:rPr>
                <w:rFonts w:ascii="Consolas" w:cs="Consolas" w:eastAsia="Consolas" w:hAnsi="Consolas"/>
                <w:color w:val="DCDCDC"/>
                <w:sz w:val="19"/>
                <w:szCs w:val="19"/>
              </w:rPr>
              <w:t xml:space="preserve">PAR 60 =</w:t>
            </w:r>
          </w:p>
          <w:p>
            <w:pPr>
              <w:spacing w:after="20"/>
            </w:pPr>
            <w:r>
              <w:rPr>
                <w:rFonts w:ascii="Consolas" w:cs="Consolas" w:eastAsia="Consolas" w:hAnsi="Consolas"/>
                <w:color w:val="DCDCDC"/>
                <w:sz w:val="19"/>
                <w:szCs w:val="19"/>
              </w:rPr>
              <w:t xml:space="preserve">DIVIDE(</w:t>
            </w:r>
          </w:p>
          <w:p>
            <w:pPr>
              <w:spacing w:after="20"/>
            </w:pPr>
            <w:r>
              <w:rPr>
                <w:rFonts w:ascii="Consolas" w:cs="Consolas" w:eastAsia="Consolas" w:hAnsi="Consolas"/>
                <w:color w:val="DCDCDC"/>
                <w:sz w:val="19"/>
                <w:szCs w:val="19"/>
              </w:rPr>
              <w:t xml:space="preserve">    CALCULATE([Total Outstanding Balance], fact_Portfolio[DaysPastDue] &gt;= 60),</w:t>
            </w:r>
          </w:p>
          <w:p>
            <w:pPr>
              <w:spacing w:after="20"/>
            </w:pPr>
            <w:r>
              <w:rPr>
                <w:rFonts w:ascii="Consolas" w:cs="Consolas" w:eastAsia="Consolas" w:hAnsi="Consolas"/>
                <w:color w:val="DCDCDC"/>
                <w:sz w:val="19"/>
                <w:szCs w:val="19"/>
              </w:rPr>
              <w:t xml:space="preserve">    [Total Outstanding Balance]</w:t>
            </w:r>
          </w:p>
          <w:p>
            <w:pPr>
              <w:spacing w:after="20"/>
            </w:pPr>
            <w:r>
              <w:rPr>
                <w:rFonts w:ascii="Consolas" w:cs="Consolas" w:eastAsia="Consolas" w:hAnsi="Consolas"/>
                <w:color w:val="DCDCDC"/>
                <w:sz w:val="19"/>
                <w:szCs w:val="19"/>
              </w:rPr>
              <w:t xml:space="preserve">)</w:t>
            </w:r>
          </w:p>
          <w:p>
            <w:pPr>
              <w:spacing w:after="20"/>
            </w:pPr>
            <w:r>
              <w:rPr>
                <w:rFonts w:ascii="Consolas" w:cs="Consolas" w:eastAsia="Consolas" w:hAnsi="Consolas"/>
                <w:color w:val="DCDCDC"/>
                <w:sz w:val="19"/>
                <w:szCs w:val="19"/>
              </w:rPr>
              <w:t xml:space="preserve"> </w:t>
            </w:r>
          </w:p>
          <w:p>
            <w:pPr>
              <w:spacing w:after="20"/>
            </w:pPr>
            <w:r>
              <w:rPr>
                <w:rFonts w:ascii="Consolas" w:cs="Consolas" w:eastAsia="Consolas" w:hAnsi="Consolas"/>
                <w:color w:val="DCDCDC"/>
                <w:sz w:val="19"/>
                <w:szCs w:val="19"/>
              </w:rPr>
              <w:t xml:space="preserve">PAR 90 =</w:t>
            </w:r>
          </w:p>
          <w:p>
            <w:pPr>
              <w:spacing w:after="20"/>
            </w:pPr>
            <w:r>
              <w:rPr>
                <w:rFonts w:ascii="Consolas" w:cs="Consolas" w:eastAsia="Consolas" w:hAnsi="Consolas"/>
                <w:color w:val="DCDCDC"/>
                <w:sz w:val="19"/>
                <w:szCs w:val="19"/>
              </w:rPr>
              <w:t xml:space="preserve">DIVIDE(</w:t>
            </w:r>
          </w:p>
          <w:p>
            <w:pPr>
              <w:spacing w:after="20"/>
            </w:pPr>
            <w:r>
              <w:rPr>
                <w:rFonts w:ascii="Consolas" w:cs="Consolas" w:eastAsia="Consolas" w:hAnsi="Consolas"/>
                <w:color w:val="DCDCDC"/>
                <w:sz w:val="19"/>
                <w:szCs w:val="19"/>
              </w:rPr>
              <w:t xml:space="preserve">    CALCULATE([Total Outstanding Balance], fact_Portfolio[DaysPastDue] &gt;= 90),</w:t>
            </w:r>
          </w:p>
          <w:p>
            <w:pPr>
              <w:spacing w:after="20"/>
            </w:pPr>
            <w:r>
              <w:rPr>
                <w:rFonts w:ascii="Consolas" w:cs="Consolas" w:eastAsia="Consolas" w:hAnsi="Consolas"/>
                <w:color w:val="DCDCDC"/>
                <w:sz w:val="19"/>
                <w:szCs w:val="19"/>
              </w:rPr>
              <w:t xml:space="preserve">    [Total Outstanding Balance]</w:t>
            </w:r>
          </w:p>
          <w:p>
            <w:pPr>
              <w:spacing w:after="20"/>
            </w:pPr>
            <w:r>
              <w:rPr>
                <w:rFonts w:ascii="Consolas" w:cs="Consolas" w:eastAsia="Consolas" w:hAnsi="Consolas"/>
                <w:color w:val="DCDCDC"/>
                <w:sz w:val="19"/>
                <w:szCs w:val="19"/>
              </w:rPr>
              <w:t xml:space="preserve">)</w:t>
            </w:r>
          </w:p>
        </w:tc>
      </w:tr>
    </w:tbl>
    <w:p>
      <w:pPr>
        <w:spacing w:after="120"/>
      </w:pPr>
      <w:r>
        <w:rPr>
          <w:rFonts w:ascii="Calibri" w:cs="Calibri" w:eastAsia="Calibri" w:hAnsi="Calibri"/>
          <w:b/>
          <w:bCs/>
          <w:sz w:val="22"/>
          <w:szCs w:val="22"/>
        </w:rPr>
        <w:t xml:space="preserve">Line by line:</w:t>
      </w:r>
    </w:p>
    <w:p>
      <w:pPr>
        <w:pStyle w:val="ListParagraph"/>
        <w:numPr>
          <w:ilvl w:val="0"/>
          <w:numId w:val="1"/>
        </w:numPr>
        <w:spacing w:after="80"/>
      </w:pPr>
      <w:r>
        <w:rPr>
          <w:rFonts w:ascii="Calibri" w:cs="Calibri" w:eastAsia="Calibri" w:hAnsi="Calibri"/>
          <w:sz w:val="21"/>
          <w:szCs w:val="21"/>
        </w:rPr>
        <w:t xml:space="preserve">Each measure filters fact_Portfolio to loans whose DaysPastDue has crossed a specific threshold (30, 60, or 90 days), sums their outstanding balance, then divides by the total book.</w:t>
      </w:r>
    </w:p>
    <w:p>
      <w:pPr>
        <w:spacing w:after="120"/>
      </w:pPr>
      <w:r>
        <w:rPr>
          <w:rFonts w:ascii="Calibri" w:cs="Calibri" w:eastAsia="Calibri" w:hAnsi="Calibri"/>
          <w:sz w:val="22"/>
          <w:szCs w:val="22"/>
        </w:rPr>
        <w:t xml:space="preserve">Why three separate but almost identical measures instead of one parameterized measure: PAR30, PAR60, and PAR90 are each individually a named, standard industry metric that risk teams expect to see side by side on one page - collapsing them into a single "PAR at N days" measure with a parameter would actually make the report harder to read for a banking audience used to seeing all three at once.</w:t>
      </w:r>
    </w:p>
    <w:p>
      <w:pPr>
        <w:pBdr>
          <w:left w:val="single" w:color="0E7C7B" w:sz="24" w:space="8"/>
        </w:pBdr>
        <w:shd w:fill="EEF6F6" w:val="clear"/>
        <w:spacing w:after="160" w:before="100"/>
        <w:ind w:left="100"/>
      </w:pPr>
      <w:r>
        <w:rPr>
          <w:rFonts w:ascii="Calibri" w:cs="Calibri" w:eastAsia="Calibri" w:hAnsi="Calibri"/>
          <w:i w:val="false"/>
          <w:iCs w:val="false"/>
          <w:sz w:val="21"/>
          <w:szCs w:val="21"/>
        </w:rPr>
        <w:t xml:space="preserve">Impact: these three measures, shown together as a small multiple or a combo chart, tell management not just how many loans are non-performing, but how quickly the book is deteriorating through the aging buckets - a portfolio with high PAR30 but low PAR90 is a very different risk story than one with high PAR90.</w:t>
      </w:r>
    </w:p>
    <w:p>
      <w:pPr>
        <w:pStyle w:val="Heading3"/>
        <w:spacing w:after="100" w:before="200"/>
      </w:pPr>
      <w:r>
        <w:rPr>
          <w:rFonts w:ascii="Calibri" w:cs="Calibri" w:eastAsia="Calibri" w:hAnsi="Calibri"/>
          <w:b/>
          <w:bCs/>
          <w:color w:val="1F3864"/>
          <w:sz w:val="23"/>
          <w:szCs w:val="23"/>
        </w:rPr>
        <w:t xml:space="preserve">3.6 Collection Efficiency Ratio</w:t>
      </w:r>
    </w:p>
    <w:tbl>
      <w:tblPr>
        <w:tblW w:type="pct" w:w="100%"/>
        <w:tblBorders>
          <w:top w:val="single" w:color="1E1E1E" w:sz="2"/>
          <w:left w:val="single" w:color="1E1E1E" w:sz="2"/>
          <w:bottom w:val="single" w:color="1E1E1E" w:sz="2"/>
          <w:right w:val="single" w:color="1E1E1E" w:sz="2"/>
          <w:insideH w:val="none" w:color="1E1E1E" w:sz="0"/>
          <w:insideV w:val="none" w:color="1E1E1E" w:sz="0"/>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CDCDC"/>
                <w:sz w:val="19"/>
                <w:szCs w:val="19"/>
              </w:rPr>
              <w:t xml:space="preserve">Collection Efficiency Ratio = DIVIDE([Total Actual Repayments], [Total Scheduled Repayments])</w:t>
            </w:r>
          </w:p>
        </w:tc>
      </w:tr>
    </w:tbl>
    <w:p>
      <w:pPr>
        <w:spacing w:after="120"/>
      </w:pPr>
      <w:r>
        <w:rPr>
          <w:rFonts w:ascii="Calibri" w:cs="Calibri" w:eastAsia="Calibri" w:hAnsi="Calibri"/>
          <w:sz w:val="22"/>
          <w:szCs w:val="22"/>
        </w:rPr>
        <w:t xml:space="preserve">The percentage of scheduled repayments that were actually collected. A ratio below 100% means the bank is collecting less than what was contractually due - the complement of this ratio (1 minus this value) is roughly the in-period delinquency rate.</w:t>
      </w:r>
    </w:p>
    <w:p>
      <w:pPr>
        <w:pStyle w:val="Heading3"/>
        <w:spacing w:after="100" w:before="200"/>
      </w:pPr>
      <w:r>
        <w:rPr>
          <w:rFonts w:ascii="Calibri" w:cs="Calibri" w:eastAsia="Calibri" w:hAnsi="Calibri"/>
          <w:b/>
          <w:bCs/>
          <w:color w:val="1F3864"/>
          <w:sz w:val="23"/>
          <w:szCs w:val="23"/>
        </w:rPr>
        <w:t xml:space="preserve">3.7 Average Interest Rate (Portfolio Yield Proxy)</w:t>
      </w:r>
    </w:p>
    <w:tbl>
      <w:tblPr>
        <w:tblW w:type="pct" w:w="100%"/>
        <w:tblBorders>
          <w:top w:val="single" w:color="1E1E1E" w:sz="2"/>
          <w:left w:val="single" w:color="1E1E1E" w:sz="2"/>
          <w:bottom w:val="single" w:color="1E1E1E" w:sz="2"/>
          <w:right w:val="single" w:color="1E1E1E" w:sz="2"/>
          <w:insideH w:val="none" w:color="1E1E1E" w:sz="0"/>
          <w:insideV w:val="none" w:color="1E1E1E" w:sz="0"/>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CDCDC"/>
                <w:sz w:val="19"/>
                <w:szCs w:val="19"/>
              </w:rPr>
              <w:t xml:space="preserve">Average Interest Rate = AVERAGE(fact_Portfolio[InterestRatePct])</w:t>
            </w:r>
          </w:p>
        </w:tc>
      </w:tr>
    </w:tbl>
    <w:p>
      <w:pPr>
        <w:spacing w:after="120"/>
      </w:pPr>
      <w:r>
        <w:rPr>
          <w:rFonts w:ascii="Calibri" w:cs="Calibri" w:eastAsia="Calibri" w:hAnsi="Calibri"/>
          <w:sz w:val="22"/>
          <w:szCs w:val="22"/>
        </w:rPr>
        <w:t xml:space="preserve">Simple average of the InterestRatePct column; used as a proxy for portfolio yield when compared across products, branches, or credit score bands - useful for pricing strategy discussions.</w:t>
      </w:r>
    </w:p>
    <w:p>
      <w:pPr>
        <w:pStyle w:val="Heading3"/>
        <w:spacing w:after="100" w:before="200"/>
      </w:pPr>
      <w:r>
        <w:rPr>
          <w:rFonts w:ascii="Calibri" w:cs="Calibri" w:eastAsia="Calibri" w:hAnsi="Calibri"/>
          <w:b/>
          <w:bCs/>
          <w:color w:val="1F3864"/>
          <w:sz w:val="23"/>
          <w:szCs w:val="23"/>
        </w:rPr>
        <w:t xml:space="preserve">3.8 Write-Off Rate %</w:t>
      </w:r>
    </w:p>
    <w:tbl>
      <w:tblPr>
        <w:tblW w:type="pct" w:w="100%"/>
        <w:tblBorders>
          <w:top w:val="single" w:color="1E1E1E" w:sz="2"/>
          <w:left w:val="single" w:color="1E1E1E" w:sz="2"/>
          <w:bottom w:val="single" w:color="1E1E1E" w:sz="2"/>
          <w:right w:val="single" w:color="1E1E1E" w:sz="2"/>
          <w:insideH w:val="none" w:color="1E1E1E" w:sz="0"/>
          <w:insideV w:val="none" w:color="1E1E1E" w:sz="0"/>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CDCDC"/>
                <w:sz w:val="19"/>
                <w:szCs w:val="19"/>
              </w:rPr>
              <w:t xml:space="preserve">Written Off Balance =</w:t>
            </w:r>
          </w:p>
          <w:p>
            <w:pPr>
              <w:spacing w:after="20"/>
            </w:pPr>
            <w:r>
              <w:rPr>
                <w:rFonts w:ascii="Consolas" w:cs="Consolas" w:eastAsia="Consolas" w:hAnsi="Consolas"/>
                <w:color w:val="DCDCDC"/>
                <w:sz w:val="19"/>
                <w:szCs w:val="19"/>
              </w:rPr>
              <w:t xml:space="preserve">CALCULATE([Total Principal Disbursed], fact_Portfolio[LoanStatus] = "Written Off")</w:t>
            </w:r>
          </w:p>
          <w:p>
            <w:pPr>
              <w:spacing w:after="20"/>
            </w:pPr>
            <w:r>
              <w:rPr>
                <w:rFonts w:ascii="Consolas" w:cs="Consolas" w:eastAsia="Consolas" w:hAnsi="Consolas"/>
                <w:color w:val="DCDCDC"/>
                <w:sz w:val="19"/>
                <w:szCs w:val="19"/>
              </w:rPr>
              <w:t xml:space="preserve"> </w:t>
            </w:r>
          </w:p>
          <w:p>
            <w:pPr>
              <w:spacing w:after="20"/>
            </w:pPr>
            <w:r>
              <w:rPr>
                <w:rFonts w:ascii="Consolas" w:cs="Consolas" w:eastAsia="Consolas" w:hAnsi="Consolas"/>
                <w:color w:val="DCDCDC"/>
                <w:sz w:val="19"/>
                <w:szCs w:val="19"/>
              </w:rPr>
              <w:t xml:space="preserve">Write-Off Rate % = DIVIDE([Written Off Balance], [Total Principal Disbursed])</w:t>
            </w:r>
          </w:p>
        </w:tc>
      </w:tr>
    </w:tbl>
    <w:p>
      <w:pPr>
        <w:spacing w:after="120"/>
      </w:pPr>
      <w:r>
        <w:rPr>
          <w:rFonts w:ascii="Calibri" w:cs="Calibri" w:eastAsia="Calibri" w:hAnsi="Calibri"/>
          <w:b/>
          <w:bCs/>
          <w:sz w:val="22"/>
          <w:szCs w:val="22"/>
        </w:rPr>
        <w:t xml:space="preserve">Line by line:</w:t>
      </w:r>
    </w:p>
    <w:p>
      <w:pPr>
        <w:pStyle w:val="ListParagraph"/>
        <w:numPr>
          <w:ilvl w:val="0"/>
          <w:numId w:val="1"/>
        </w:numPr>
        <w:spacing w:after="80"/>
      </w:pPr>
      <w:r>
        <w:rPr>
          <w:rFonts w:ascii="Calibri" w:cs="Calibri" w:eastAsia="Calibri" w:hAnsi="Calibri"/>
          <w:sz w:val="21"/>
          <w:szCs w:val="21"/>
        </w:rPr>
        <w:t xml:space="preserve">Written Off Balance filters to only loans whose LoanStatus is "Written Off" and sums their original principal (not their outstanding balance, which is intentional - write-off rate is conventionally measured against what was originally lent).</w:t>
      </w:r>
    </w:p>
    <w:p>
      <w:pPr>
        <w:pStyle w:val="ListParagraph"/>
        <w:numPr>
          <w:ilvl w:val="0"/>
          <w:numId w:val="1"/>
        </w:numPr>
        <w:spacing w:after="80"/>
      </w:pPr>
      <w:r>
        <w:rPr>
          <w:rFonts w:ascii="Calibri" w:cs="Calibri" w:eastAsia="Calibri" w:hAnsi="Calibri"/>
          <w:sz w:val="21"/>
          <w:szCs w:val="21"/>
        </w:rPr>
        <w:t xml:space="preserve">Write-Off Rate % expresses this as a percentage of everything ever disbursed.</w:t>
      </w:r>
    </w:p>
    <w:p>
      <w:pPr>
        <w:pBdr>
          <w:left w:val="single" w:color="0E7C7B" w:sz="24" w:space="8"/>
        </w:pBdr>
        <w:shd w:fill="EEF6F6" w:val="clear"/>
        <w:spacing w:after="160" w:before="100"/>
        <w:ind w:left="100"/>
      </w:pPr>
      <w:r>
        <w:rPr>
          <w:rFonts w:ascii="Calibri" w:cs="Calibri" w:eastAsia="Calibri" w:hAnsi="Calibri"/>
          <w:i w:val="false"/>
          <w:iCs w:val="false"/>
          <w:sz w:val="21"/>
          <w:szCs w:val="21"/>
        </w:rPr>
        <w:t xml:space="preserve">Impact: while NPL Ratio % shows current risk in the live book, Write-Off Rate % shows realized, permanent losses - the two measures answer different questions and both are needed on the Risk page.</w:t>
      </w:r>
    </w:p>
    <w:p>
      <w:pPr>
        <w:pStyle w:val="Heading2"/>
        <w:spacing w:after="140" w:before="280"/>
      </w:pPr>
      <w:r>
        <w:rPr>
          <w:rFonts w:ascii="Calibri" w:cs="Calibri" w:eastAsia="Calibri" w:hAnsi="Calibri"/>
          <w:b/>
          <w:bCs/>
          <w:color w:val="0E7C7B"/>
          <w:sz w:val="26"/>
          <w:szCs w:val="26"/>
        </w:rPr>
        <w:t xml:space="preserve">GROUP 4 - APPLICATION FUNNEL &amp; CHANNEL MEASURES</w:t>
      </w:r>
    </w:p>
    <w:p>
      <w:pPr>
        <w:pStyle w:val="Heading3"/>
        <w:spacing w:after="100" w:before="200"/>
      </w:pPr>
      <w:r>
        <w:rPr>
          <w:rFonts w:ascii="Calibri" w:cs="Calibri" w:eastAsia="Calibri" w:hAnsi="Calibri"/>
          <w:b/>
          <w:bCs/>
          <w:color w:val="1F3864"/>
          <w:sz w:val="23"/>
          <w:szCs w:val="23"/>
        </w:rPr>
        <w:t xml:space="preserve">4.1 Applications by Channel Share %</w:t>
      </w:r>
    </w:p>
    <w:tbl>
      <w:tblPr>
        <w:tblW w:type="pct" w:w="100%"/>
        <w:tblBorders>
          <w:top w:val="single" w:color="1E1E1E" w:sz="2"/>
          <w:left w:val="single" w:color="1E1E1E" w:sz="2"/>
          <w:bottom w:val="single" w:color="1E1E1E" w:sz="2"/>
          <w:right w:val="single" w:color="1E1E1E" w:sz="2"/>
          <w:insideH w:val="none" w:color="1E1E1E" w:sz="0"/>
          <w:insideV w:val="none" w:color="1E1E1E" w:sz="0"/>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CDCDC"/>
                <w:sz w:val="19"/>
                <w:szCs w:val="19"/>
              </w:rPr>
              <w:t xml:space="preserve">Application Channel Share % =</w:t>
            </w:r>
          </w:p>
          <w:p>
            <w:pPr>
              <w:spacing w:after="20"/>
            </w:pPr>
            <w:r>
              <w:rPr>
                <w:rFonts w:ascii="Consolas" w:cs="Consolas" w:eastAsia="Consolas" w:hAnsi="Consolas"/>
                <w:color w:val="DCDCDC"/>
                <w:sz w:val="19"/>
                <w:szCs w:val="19"/>
              </w:rPr>
              <w:t xml:space="preserve">DIVIDE([Total Applications], CALCULATE([Total Applications], ALL(fact_Applications[ApplicationChannel])))</w:t>
            </w:r>
          </w:p>
        </w:tc>
      </w:tr>
    </w:tbl>
    <w:p>
      <w:pPr>
        <w:spacing w:after="120"/>
      </w:pPr>
      <w:r>
        <w:rPr>
          <w:rFonts w:ascii="Calibri" w:cs="Calibri" w:eastAsia="Calibri" w:hAnsi="Calibri"/>
          <w:b/>
          <w:bCs/>
          <w:sz w:val="22"/>
          <w:szCs w:val="22"/>
        </w:rPr>
        <w:t xml:space="preserve">Line by line:</w:t>
      </w:r>
    </w:p>
    <w:p>
      <w:pPr>
        <w:pStyle w:val="ListParagraph"/>
        <w:numPr>
          <w:ilvl w:val="0"/>
          <w:numId w:val="1"/>
        </w:numPr>
        <w:spacing w:after="80"/>
      </w:pPr>
      <w:r>
        <w:rPr>
          <w:rFonts w:ascii="Calibri" w:cs="Calibri" w:eastAsia="Calibri" w:hAnsi="Calibri"/>
          <w:sz w:val="21"/>
          <w:szCs w:val="21"/>
        </w:rPr>
        <w:t xml:space="preserve">ALL(fact_Applications[ApplicationChannel]) removes any existing filter on ApplicationChannel, so the denominator always represents the grand total across every channel, regardless of which channel the current row/visual is filtered to.</w:t>
      </w:r>
    </w:p>
    <w:p>
      <w:pPr>
        <w:pStyle w:val="ListParagraph"/>
        <w:numPr>
          <w:ilvl w:val="0"/>
          <w:numId w:val="1"/>
        </w:numPr>
        <w:spacing w:after="80"/>
      </w:pPr>
      <w:r>
        <w:rPr>
          <w:rFonts w:ascii="Calibri" w:cs="Calibri" w:eastAsia="Calibri" w:hAnsi="Calibri"/>
          <w:sz w:val="21"/>
          <w:szCs w:val="21"/>
        </w:rPr>
        <w:t xml:space="preserve">The numerator keeps the current filter context (e.g., a specific channel from a bar chart axis).</w:t>
      </w:r>
    </w:p>
    <w:p>
      <w:pPr>
        <w:pBdr>
          <w:left w:val="single" w:color="0E7C7B" w:sz="24" w:space="8"/>
        </w:pBdr>
        <w:shd w:fill="EEF6F6" w:val="clear"/>
        <w:spacing w:after="160" w:before="100"/>
        <w:ind w:left="100"/>
      </w:pPr>
      <w:r>
        <w:rPr>
          <w:rFonts w:ascii="Calibri" w:cs="Calibri" w:eastAsia="Calibri" w:hAnsi="Calibri"/>
          <w:i w:val="false"/>
          <w:iCs w:val="false"/>
          <w:sz w:val="21"/>
          <w:szCs w:val="21"/>
        </w:rPr>
        <w:t xml:space="preserve">Impact: powers a 100%-stacked or share-of-total visual showing what proportion of applications come through Branch vs Mobile App vs Web Portal vs Agent Network - useful for a digital-channel adoption story.</w:t>
      </w:r>
    </w:p>
    <w:p>
      <w:pPr>
        <w:pStyle w:val="Heading3"/>
        <w:spacing w:after="100" w:before="200"/>
      </w:pPr>
      <w:r>
        <w:rPr>
          <w:rFonts w:ascii="Calibri" w:cs="Calibri" w:eastAsia="Calibri" w:hAnsi="Calibri"/>
          <w:b/>
          <w:bCs/>
          <w:color w:val="1F3864"/>
          <w:sz w:val="23"/>
          <w:szCs w:val="23"/>
        </w:rPr>
        <w:t xml:space="preserve">4.2 Average Credit Score at Application</w:t>
      </w:r>
    </w:p>
    <w:tbl>
      <w:tblPr>
        <w:tblW w:type="pct" w:w="100%"/>
        <w:tblBorders>
          <w:top w:val="single" w:color="1E1E1E" w:sz="2"/>
          <w:left w:val="single" w:color="1E1E1E" w:sz="2"/>
          <w:bottom w:val="single" w:color="1E1E1E" w:sz="2"/>
          <w:right w:val="single" w:color="1E1E1E" w:sz="2"/>
          <w:insideH w:val="none" w:color="1E1E1E" w:sz="0"/>
          <w:insideV w:val="none" w:color="1E1E1E" w:sz="0"/>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CDCDC"/>
                <w:sz w:val="19"/>
                <w:szCs w:val="19"/>
              </w:rPr>
              <w:t xml:space="preserve">Average Credit Score = AVERAGE(fact_Applications[CreditScoreAtApplication])</w:t>
            </w:r>
          </w:p>
        </w:tc>
      </w:tr>
    </w:tbl>
    <w:p>
      <w:pPr>
        <w:spacing w:after="120"/>
      </w:pPr>
      <w:r>
        <w:rPr>
          <w:rFonts w:ascii="Calibri" w:cs="Calibri" w:eastAsia="Calibri" w:hAnsi="Calibri"/>
          <w:sz w:val="22"/>
          <w:szCs w:val="22"/>
        </w:rPr>
        <w:t xml:space="preserve">Simple average; trended over time or split by product/channel, this shows whether the bank's underwriting is drifting toward riskier or safer applicants.</w:t>
      </w:r>
    </w:p>
    <w:p>
      <w:pPr>
        <w:pStyle w:val="Heading2"/>
        <w:spacing w:after="140" w:before="280"/>
      </w:pPr>
      <w:r>
        <w:rPr>
          <w:rFonts w:ascii="Calibri" w:cs="Calibri" w:eastAsia="Calibri" w:hAnsi="Calibri"/>
          <w:b/>
          <w:bCs/>
          <w:color w:val="0E7C7B"/>
          <w:sz w:val="26"/>
          <w:szCs w:val="26"/>
        </w:rPr>
        <w:t xml:space="preserve">GROUP 5 - COLLECTIONS &amp; RECOVERY MEASURES</w:t>
      </w:r>
    </w:p>
    <w:p>
      <w:pPr>
        <w:pStyle w:val="Heading3"/>
        <w:spacing w:after="100" w:before="200"/>
      </w:pPr>
      <w:r>
        <w:rPr>
          <w:rFonts w:ascii="Calibri" w:cs="Calibri" w:eastAsia="Calibri" w:hAnsi="Calibri"/>
          <w:b/>
          <w:bCs/>
          <w:color w:val="1F3864"/>
          <w:sz w:val="23"/>
          <w:szCs w:val="23"/>
        </w:rPr>
        <w:t xml:space="preserve">5.1 Total Collection Actions / Successful Actions</w:t>
      </w:r>
    </w:p>
    <w:tbl>
      <w:tblPr>
        <w:tblW w:type="pct" w:w="100%"/>
        <w:tblBorders>
          <w:top w:val="single" w:color="1E1E1E" w:sz="2"/>
          <w:left w:val="single" w:color="1E1E1E" w:sz="2"/>
          <w:bottom w:val="single" w:color="1E1E1E" w:sz="2"/>
          <w:right w:val="single" w:color="1E1E1E" w:sz="2"/>
          <w:insideH w:val="none" w:color="1E1E1E" w:sz="0"/>
          <w:insideV w:val="none" w:color="1E1E1E" w:sz="0"/>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CDCDC"/>
                <w:sz w:val="19"/>
                <w:szCs w:val="19"/>
              </w:rPr>
              <w:t xml:space="preserve">Total Collection Actions = COUNTROWS(fact_Collections)</w:t>
            </w:r>
          </w:p>
          <w:p>
            <w:pPr>
              <w:spacing w:after="20"/>
            </w:pPr>
            <w:r>
              <w:rPr>
                <w:rFonts w:ascii="Consolas" w:cs="Consolas" w:eastAsia="Consolas" w:hAnsi="Consolas"/>
                <w:color w:val="DCDCDC"/>
                <w:sz w:val="19"/>
                <w:szCs w:val="19"/>
              </w:rPr>
              <w:t xml:space="preserve"> </w:t>
            </w:r>
          </w:p>
          <w:p>
            <w:pPr>
              <w:spacing w:after="20"/>
            </w:pPr>
            <w:r>
              <w:rPr>
                <w:rFonts w:ascii="Consolas" w:cs="Consolas" w:eastAsia="Consolas" w:hAnsi="Consolas"/>
                <w:color w:val="DCDCDC"/>
                <w:sz w:val="19"/>
                <w:szCs w:val="19"/>
              </w:rPr>
              <w:t xml:space="preserve">Successful Collection Actions =</w:t>
            </w:r>
          </w:p>
          <w:p>
            <w:pPr>
              <w:spacing w:after="20"/>
            </w:pPr>
            <w:r>
              <w:rPr>
                <w:rFonts w:ascii="Consolas" w:cs="Consolas" w:eastAsia="Consolas" w:hAnsi="Consolas"/>
                <w:color w:val="DCDCDC"/>
                <w:sz w:val="19"/>
                <w:szCs w:val="19"/>
              </w:rPr>
              <w:t xml:space="preserve">CALCULATE([Total Collection Actions], fact_Collections[OutcomeStatus] = "Payment Received")</w:t>
            </w:r>
          </w:p>
        </w:tc>
      </w:tr>
    </w:tbl>
    <w:p>
      <w:pPr>
        <w:spacing w:after="120"/>
      </w:pPr>
      <w:r>
        <w:rPr>
          <w:rFonts w:ascii="Calibri" w:cs="Calibri" w:eastAsia="Calibri" w:hAnsi="Calibri"/>
          <w:sz w:val="22"/>
          <w:szCs w:val="22"/>
        </w:rPr>
        <w:t xml:space="preserve">Straightforward counting measures; the ratio of the two (Group 5.2) shows collections team effectiveness.</w:t>
      </w:r>
    </w:p>
    <w:p>
      <w:pPr>
        <w:pStyle w:val="Heading3"/>
        <w:spacing w:after="100" w:before="200"/>
      </w:pPr>
      <w:r>
        <w:rPr>
          <w:rFonts w:ascii="Calibri" w:cs="Calibri" w:eastAsia="Calibri" w:hAnsi="Calibri"/>
          <w:b/>
          <w:bCs/>
          <w:color w:val="1F3864"/>
          <w:sz w:val="23"/>
          <w:szCs w:val="23"/>
        </w:rPr>
        <w:t xml:space="preserve">5.2 Collection Success Rate %</w:t>
      </w:r>
    </w:p>
    <w:tbl>
      <w:tblPr>
        <w:tblW w:type="pct" w:w="100%"/>
        <w:tblBorders>
          <w:top w:val="single" w:color="1E1E1E" w:sz="2"/>
          <w:left w:val="single" w:color="1E1E1E" w:sz="2"/>
          <w:bottom w:val="single" w:color="1E1E1E" w:sz="2"/>
          <w:right w:val="single" w:color="1E1E1E" w:sz="2"/>
          <w:insideH w:val="none" w:color="1E1E1E" w:sz="0"/>
          <w:insideV w:val="none" w:color="1E1E1E" w:sz="0"/>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CDCDC"/>
                <w:sz w:val="19"/>
                <w:szCs w:val="19"/>
              </w:rPr>
              <w:t xml:space="preserve">Collection Success Rate % = DIVIDE([Successful Collection Actions], [Total Collection Actions])</w:t>
            </w:r>
          </w:p>
        </w:tc>
      </w:tr>
    </w:tbl>
    <w:p>
      <w:pPr>
        <w:spacing w:after="120"/>
      </w:pPr>
      <w:r>
        <w:rPr>
          <w:rFonts w:ascii="Calibri" w:cs="Calibri" w:eastAsia="Calibri" w:hAnsi="Calibri"/>
          <w:sz w:val="22"/>
          <w:szCs w:val="22"/>
        </w:rPr>
        <w:t xml:space="preserve">The percentage of collection actions (calls, visits, notices) that directly resulted in a payment. A key performance measure for the collections/recovery team, often tracked per officer.</w:t>
      </w:r>
    </w:p>
    <w:p>
      <w:pPr>
        <w:pStyle w:val="Heading3"/>
        <w:spacing w:after="100" w:before="200"/>
      </w:pPr>
      <w:r>
        <w:rPr>
          <w:rFonts w:ascii="Calibri" w:cs="Calibri" w:eastAsia="Calibri" w:hAnsi="Calibri"/>
          <w:b/>
          <w:bCs/>
          <w:color w:val="1F3864"/>
          <w:sz w:val="23"/>
          <w:szCs w:val="23"/>
        </w:rPr>
        <w:t xml:space="preserve">5.3 Recovery Rate on Non-Performing Loans</w:t>
      </w:r>
    </w:p>
    <w:tbl>
      <w:tblPr>
        <w:tblW w:type="pct" w:w="100%"/>
        <w:tblBorders>
          <w:top w:val="single" w:color="1E1E1E" w:sz="2"/>
          <w:left w:val="single" w:color="1E1E1E" w:sz="2"/>
          <w:bottom w:val="single" w:color="1E1E1E" w:sz="2"/>
          <w:right w:val="single" w:color="1E1E1E" w:sz="2"/>
          <w:insideH w:val="none" w:color="1E1E1E" w:sz="0"/>
          <w:insideV w:val="none" w:color="1E1E1E" w:sz="0"/>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CDCDC"/>
                <w:sz w:val="19"/>
                <w:szCs w:val="19"/>
              </w:rPr>
              <w:t xml:space="preserve">Recovery Rate % = DIVIDE([Total Amount Recovered], [Non-Performing Loan Balance])</w:t>
            </w:r>
          </w:p>
        </w:tc>
      </w:tr>
    </w:tbl>
    <w:p>
      <w:pPr>
        <w:spacing w:after="120"/>
      </w:pPr>
      <w:r>
        <w:rPr>
          <w:rFonts w:ascii="Calibri" w:cs="Calibri" w:eastAsia="Calibri" w:hAnsi="Calibri"/>
          <w:b/>
          <w:bCs/>
          <w:sz w:val="22"/>
          <w:szCs w:val="22"/>
        </w:rPr>
        <w:t xml:space="preserve">Line by line:</w:t>
      </w:r>
    </w:p>
    <w:p>
      <w:pPr>
        <w:pStyle w:val="ListParagraph"/>
        <w:numPr>
          <w:ilvl w:val="0"/>
          <w:numId w:val="1"/>
        </w:numPr>
        <w:spacing w:after="80"/>
      </w:pPr>
      <w:r>
        <w:rPr>
          <w:rFonts w:ascii="Calibri" w:cs="Calibri" w:eastAsia="Calibri" w:hAnsi="Calibri"/>
          <w:sz w:val="21"/>
          <w:szCs w:val="21"/>
        </w:rPr>
        <w:t xml:space="preserve">Divides everything recovered through active collections effort by the total balance currently classified as non-performing.</w:t>
      </w:r>
    </w:p>
    <w:p>
      <w:pPr>
        <w:pBdr>
          <w:left w:val="single" w:color="0E7C7B" w:sz="24" w:space="8"/>
        </w:pBdr>
        <w:shd w:fill="EEF6F6" w:val="clear"/>
        <w:spacing w:after="160" w:before="100"/>
        <w:ind w:left="100"/>
      </w:pPr>
      <w:r>
        <w:rPr>
          <w:rFonts w:ascii="Calibri" w:cs="Calibri" w:eastAsia="Calibri" w:hAnsi="Calibri"/>
          <w:i w:val="false"/>
          <w:iCs w:val="false"/>
          <w:sz w:val="21"/>
          <w:szCs w:val="21"/>
        </w:rPr>
        <w:t xml:space="preserve">Impact: shows what fraction of the "at risk" book has actually been clawed back - a low recovery rate against a high NPL balance is an early warning sign that collections capacity may need to be increased.</w:t>
      </w:r>
    </w:p>
    <w:p>
      <w:pPr>
        <w:pStyle w:val="Heading2"/>
        <w:spacing w:after="140" w:before="280"/>
      </w:pPr>
      <w:r>
        <w:rPr>
          <w:rFonts w:ascii="Calibri" w:cs="Calibri" w:eastAsia="Calibri" w:hAnsi="Calibri"/>
          <w:b/>
          <w:bCs/>
          <w:color w:val="0E7C7B"/>
          <w:sz w:val="26"/>
          <w:szCs w:val="26"/>
        </w:rPr>
        <w:t xml:space="preserve">GROUP 6 - KPI STATUS / CONDITIONAL FORMATTING HELPER MEASURES</w:t>
      </w:r>
    </w:p>
    <w:p>
      <w:pPr>
        <w:pStyle w:val="Heading3"/>
        <w:spacing w:after="100" w:before="200"/>
      </w:pPr>
      <w:r>
        <w:rPr>
          <w:rFonts w:ascii="Calibri" w:cs="Calibri" w:eastAsia="Calibri" w:hAnsi="Calibri"/>
          <w:b/>
          <w:bCs/>
          <w:color w:val="1F3864"/>
          <w:sz w:val="23"/>
          <w:szCs w:val="23"/>
        </w:rPr>
        <w:t xml:space="preserve">6.1 NPL Ratio Status (traffic-light helper)</w:t>
      </w:r>
    </w:p>
    <w:tbl>
      <w:tblPr>
        <w:tblW w:type="pct" w:w="100%"/>
        <w:tblBorders>
          <w:top w:val="single" w:color="1E1E1E" w:sz="2"/>
          <w:left w:val="single" w:color="1E1E1E" w:sz="2"/>
          <w:bottom w:val="single" w:color="1E1E1E" w:sz="2"/>
          <w:right w:val="single" w:color="1E1E1E" w:sz="2"/>
          <w:insideH w:val="none" w:color="1E1E1E" w:sz="0"/>
          <w:insideV w:val="none" w:color="1E1E1E" w:sz="0"/>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CDCDC"/>
                <w:sz w:val="19"/>
                <w:szCs w:val="19"/>
              </w:rPr>
              <w:t xml:space="preserve">NPL Ratio Status =</w:t>
            </w:r>
          </w:p>
          <w:p>
            <w:pPr>
              <w:spacing w:after="20"/>
            </w:pPr>
            <w:r>
              <w:rPr>
                <w:rFonts w:ascii="Consolas" w:cs="Consolas" w:eastAsia="Consolas" w:hAnsi="Consolas"/>
                <w:color w:val="DCDCDC"/>
                <w:sz w:val="19"/>
                <w:szCs w:val="19"/>
              </w:rPr>
              <w:t xml:space="preserve">SWITCH(</w:t>
            </w:r>
          </w:p>
          <w:p>
            <w:pPr>
              <w:spacing w:after="20"/>
            </w:pPr>
            <w:r>
              <w:rPr>
                <w:rFonts w:ascii="Consolas" w:cs="Consolas" w:eastAsia="Consolas" w:hAnsi="Consolas"/>
                <w:color w:val="DCDCDC"/>
                <w:sz w:val="19"/>
                <w:szCs w:val="19"/>
              </w:rPr>
              <w:t xml:space="preserve">    TRUE(),</w:t>
            </w:r>
          </w:p>
          <w:p>
            <w:pPr>
              <w:spacing w:after="20"/>
            </w:pPr>
            <w:r>
              <w:rPr>
                <w:rFonts w:ascii="Consolas" w:cs="Consolas" w:eastAsia="Consolas" w:hAnsi="Consolas"/>
                <w:color w:val="DCDCDC"/>
                <w:sz w:val="19"/>
                <w:szCs w:val="19"/>
              </w:rPr>
              <w:t xml:space="preserve">    [NPL Ratio %] = BLANK(), "No Data",</w:t>
            </w:r>
          </w:p>
          <w:p>
            <w:pPr>
              <w:spacing w:after="20"/>
            </w:pPr>
            <w:r>
              <w:rPr>
                <w:rFonts w:ascii="Consolas" w:cs="Consolas" w:eastAsia="Consolas" w:hAnsi="Consolas"/>
                <w:color w:val="DCDCDC"/>
                <w:sz w:val="19"/>
                <w:szCs w:val="19"/>
              </w:rPr>
              <w:t xml:space="preserve">    [NPL Ratio %] &lt;= 0.05, "Healthy",</w:t>
            </w:r>
          </w:p>
          <w:p>
            <w:pPr>
              <w:spacing w:after="20"/>
            </w:pPr>
            <w:r>
              <w:rPr>
                <w:rFonts w:ascii="Consolas" w:cs="Consolas" w:eastAsia="Consolas" w:hAnsi="Consolas"/>
                <w:color w:val="DCDCDC"/>
                <w:sz w:val="19"/>
                <w:szCs w:val="19"/>
              </w:rPr>
              <w:t xml:space="preserve">    [NPL Ratio %] &lt;= 0.10, "Watch",</w:t>
            </w:r>
          </w:p>
          <w:p>
            <w:pPr>
              <w:spacing w:after="20"/>
            </w:pPr>
            <w:r>
              <w:rPr>
                <w:rFonts w:ascii="Consolas" w:cs="Consolas" w:eastAsia="Consolas" w:hAnsi="Consolas"/>
                <w:color w:val="DCDCDC"/>
                <w:sz w:val="19"/>
                <w:szCs w:val="19"/>
              </w:rPr>
              <w:t xml:space="preserve">    "Elevated Risk"</w:t>
            </w:r>
          </w:p>
          <w:p>
            <w:pPr>
              <w:spacing w:after="20"/>
            </w:pPr>
            <w:r>
              <w:rPr>
                <w:rFonts w:ascii="Consolas" w:cs="Consolas" w:eastAsia="Consolas" w:hAnsi="Consolas"/>
                <w:color w:val="DCDCDC"/>
                <w:sz w:val="19"/>
                <w:szCs w:val="19"/>
              </w:rPr>
              <w:t xml:space="preserve">)</w:t>
            </w:r>
          </w:p>
        </w:tc>
      </w:tr>
    </w:tbl>
    <w:p>
      <w:pPr>
        <w:spacing w:after="120"/>
      </w:pPr>
      <w:r>
        <w:rPr>
          <w:rFonts w:ascii="Calibri" w:cs="Calibri" w:eastAsia="Calibri" w:hAnsi="Calibri"/>
          <w:b/>
          <w:bCs/>
          <w:sz w:val="22"/>
          <w:szCs w:val="22"/>
        </w:rPr>
        <w:t xml:space="preserve">Line by line:</w:t>
      </w:r>
    </w:p>
    <w:p>
      <w:pPr>
        <w:pStyle w:val="ListParagraph"/>
        <w:numPr>
          <w:ilvl w:val="0"/>
          <w:numId w:val="1"/>
        </w:numPr>
        <w:spacing w:after="80"/>
      </w:pPr>
      <w:r>
        <w:rPr>
          <w:rFonts w:ascii="Calibri" w:cs="Calibri" w:eastAsia="Calibri" w:hAnsi="Calibri"/>
          <w:sz w:val="21"/>
          <w:szCs w:val="21"/>
        </w:rPr>
        <w:t xml:space="preserve">SWITCH(TRUE(), condition1, result1, condition2, result2, ..., default) is the standard DAX pattern for an IF/ELSE-IF chain that is easier to read than nested IF() statements.</w:t>
      </w:r>
    </w:p>
    <w:p>
      <w:pPr>
        <w:pStyle w:val="ListParagraph"/>
        <w:numPr>
          <w:ilvl w:val="0"/>
          <w:numId w:val="1"/>
        </w:numPr>
        <w:spacing w:after="80"/>
      </w:pPr>
      <w:r>
        <w:rPr>
          <w:rFonts w:ascii="Calibri" w:cs="Calibri" w:eastAsia="Calibri" w:hAnsi="Calibri"/>
          <w:sz w:val="21"/>
          <w:szCs w:val="21"/>
        </w:rPr>
        <w:t xml:space="preserve">Each condition is checked top to bottom; the first TRUE condition wins.</w:t>
      </w:r>
    </w:p>
    <w:p>
      <w:pPr>
        <w:pStyle w:val="ListParagraph"/>
        <w:numPr>
          <w:ilvl w:val="0"/>
          <w:numId w:val="1"/>
        </w:numPr>
        <w:spacing w:after="80"/>
      </w:pPr>
      <w:r>
        <w:rPr>
          <w:rFonts w:ascii="Calibri" w:cs="Calibri" w:eastAsia="Calibri" w:hAnsi="Calibri"/>
          <w:sz w:val="21"/>
          <w:szCs w:val="21"/>
        </w:rPr>
        <w:t xml:space="preserve">Thresholds (5%, 10%) are illustrative targets that should be replaced with the institution's actual internal risk appetite - documented explicitly so students know these are placeholders, not universal regulatory standards.</w:t>
      </w:r>
    </w:p>
    <w:p>
      <w:pPr>
        <w:pBdr>
          <w:left w:val="single" w:color="0E7C7B" w:sz="24" w:space="8"/>
        </w:pBdr>
        <w:shd w:fill="EEF6F6" w:val="clear"/>
        <w:spacing w:after="160" w:before="100"/>
        <w:ind w:left="100"/>
      </w:pPr>
      <w:r>
        <w:rPr>
          <w:rFonts w:ascii="Calibri" w:cs="Calibri" w:eastAsia="Calibri" w:hAnsi="Calibri"/>
          <w:i w:val="false"/>
          <w:iCs w:val="false"/>
          <w:sz w:val="21"/>
          <w:szCs w:val="21"/>
        </w:rPr>
        <w:t xml:space="preserve">Impact: this text measure is bound to a card's conditional formatting so the NPL Ratio KPI card shows green/amber/red without a separate visual just for color, and is also usable directly in a table/tooltip as a readable status label.</w:t>
      </w:r>
    </w:p>
    <w:p>
      <w:pPr>
        <w:pStyle w:val="Heading3"/>
        <w:spacing w:after="100" w:before="200"/>
      </w:pPr>
      <w:r>
        <w:rPr>
          <w:rFonts w:ascii="Calibri" w:cs="Calibri" w:eastAsia="Calibri" w:hAnsi="Calibri"/>
          <w:b/>
          <w:bCs/>
          <w:color w:val="1F3864"/>
          <w:sz w:val="23"/>
          <w:szCs w:val="23"/>
        </w:rPr>
        <w:t xml:space="preserve">6.2 Approval Rate Status</w:t>
      </w:r>
    </w:p>
    <w:tbl>
      <w:tblPr>
        <w:tblW w:type="pct" w:w="100%"/>
        <w:tblBorders>
          <w:top w:val="single" w:color="1E1E1E" w:sz="2"/>
          <w:left w:val="single" w:color="1E1E1E" w:sz="2"/>
          <w:bottom w:val="single" w:color="1E1E1E" w:sz="2"/>
          <w:right w:val="single" w:color="1E1E1E" w:sz="2"/>
          <w:insideH w:val="none" w:color="1E1E1E" w:sz="0"/>
          <w:insideV w:val="none" w:color="1E1E1E" w:sz="0"/>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CDCDC"/>
                <w:sz w:val="19"/>
                <w:szCs w:val="19"/>
              </w:rPr>
              <w:t xml:space="preserve">Approval Rate Status =</w:t>
            </w:r>
          </w:p>
          <w:p>
            <w:pPr>
              <w:spacing w:after="20"/>
            </w:pPr>
            <w:r>
              <w:rPr>
                <w:rFonts w:ascii="Consolas" w:cs="Consolas" w:eastAsia="Consolas" w:hAnsi="Consolas"/>
                <w:color w:val="DCDCDC"/>
                <w:sz w:val="19"/>
                <w:szCs w:val="19"/>
              </w:rPr>
              <w:t xml:space="preserve">SWITCH(</w:t>
            </w:r>
          </w:p>
          <w:p>
            <w:pPr>
              <w:spacing w:after="20"/>
            </w:pPr>
            <w:r>
              <w:rPr>
                <w:rFonts w:ascii="Consolas" w:cs="Consolas" w:eastAsia="Consolas" w:hAnsi="Consolas"/>
                <w:color w:val="DCDCDC"/>
                <w:sz w:val="19"/>
                <w:szCs w:val="19"/>
              </w:rPr>
              <w:t xml:space="preserve">    TRUE(),</w:t>
            </w:r>
          </w:p>
          <w:p>
            <w:pPr>
              <w:spacing w:after="20"/>
            </w:pPr>
            <w:r>
              <w:rPr>
                <w:rFonts w:ascii="Consolas" w:cs="Consolas" w:eastAsia="Consolas" w:hAnsi="Consolas"/>
                <w:color w:val="DCDCDC"/>
                <w:sz w:val="19"/>
                <w:szCs w:val="19"/>
              </w:rPr>
              <w:t xml:space="preserve">    [Approval Rate %] = BLANK(), "No Data",</w:t>
            </w:r>
          </w:p>
          <w:p>
            <w:pPr>
              <w:spacing w:after="20"/>
            </w:pPr>
            <w:r>
              <w:rPr>
                <w:rFonts w:ascii="Consolas" w:cs="Consolas" w:eastAsia="Consolas" w:hAnsi="Consolas"/>
                <w:color w:val="DCDCDC"/>
                <w:sz w:val="19"/>
                <w:szCs w:val="19"/>
              </w:rPr>
              <w:t xml:space="preserve">    [Approval Rate %] &gt;= 0.65, "Strong",</w:t>
            </w:r>
          </w:p>
          <w:p>
            <w:pPr>
              <w:spacing w:after="20"/>
            </w:pPr>
            <w:r>
              <w:rPr>
                <w:rFonts w:ascii="Consolas" w:cs="Consolas" w:eastAsia="Consolas" w:hAnsi="Consolas"/>
                <w:color w:val="DCDCDC"/>
                <w:sz w:val="19"/>
                <w:szCs w:val="19"/>
              </w:rPr>
              <w:t xml:space="preserve">    [Approval Rate %] &gt;= 0.45, "Moderate",</w:t>
            </w:r>
          </w:p>
          <w:p>
            <w:pPr>
              <w:spacing w:after="20"/>
            </w:pPr>
            <w:r>
              <w:rPr>
                <w:rFonts w:ascii="Consolas" w:cs="Consolas" w:eastAsia="Consolas" w:hAnsi="Consolas"/>
                <w:color w:val="DCDCDC"/>
                <w:sz w:val="19"/>
                <w:szCs w:val="19"/>
              </w:rPr>
              <w:t xml:space="preserve">    "Weak"</w:t>
            </w:r>
          </w:p>
          <w:p>
            <w:pPr>
              <w:spacing w:after="20"/>
            </w:pPr>
            <w:r>
              <w:rPr>
                <w:rFonts w:ascii="Consolas" w:cs="Consolas" w:eastAsia="Consolas" w:hAnsi="Consolas"/>
                <w:color w:val="DCDCDC"/>
                <w:sz w:val="19"/>
                <w:szCs w:val="19"/>
              </w:rPr>
              <w:t xml:space="preserve">)</w:t>
            </w:r>
          </w:p>
        </w:tc>
      </w:tr>
    </w:tbl>
    <w:p>
      <w:pPr>
        <w:spacing w:after="120"/>
      </w:pPr>
      <w:r>
        <w:rPr>
          <w:rFonts w:ascii="Calibri" w:cs="Calibri" w:eastAsia="Calibri" w:hAnsi="Calibri"/>
          <w:sz w:val="22"/>
          <w:szCs w:val="22"/>
        </w:rPr>
        <w:t xml:space="preserve">Same SWITCH(TRUE()) pattern as 6.1, applied to origination performance thresholds.</w:t>
      </w:r>
    </w:p>
    <w:p>
      <w:pPr>
        <w:pStyle w:val="Heading2"/>
        <w:spacing w:after="140" w:before="280"/>
      </w:pPr>
      <w:r>
        <w:rPr>
          <w:rFonts w:ascii="Calibri" w:cs="Calibri" w:eastAsia="Calibri" w:hAnsi="Calibri"/>
          <w:b/>
          <w:bCs/>
          <w:color w:val="0E7C7B"/>
          <w:sz w:val="26"/>
          <w:szCs w:val="26"/>
        </w:rPr>
        <w:t xml:space="preserve">GROUP 7 - THE INACTIVE-RELATIONSHIP MEASURES (USERELATIONSHIP)</w:t>
      </w:r>
    </w:p>
    <w:p>
      <w:pPr>
        <w:pStyle w:val="Heading3"/>
        <w:spacing w:after="100" w:before="200"/>
      </w:pPr>
      <w:r>
        <w:rPr>
          <w:rFonts w:ascii="Calibri" w:cs="Calibri" w:eastAsia="Calibri" w:hAnsi="Calibri"/>
          <w:b/>
          <w:bCs/>
          <w:color w:val="1F3864"/>
          <w:sz w:val="23"/>
          <w:szCs w:val="23"/>
        </w:rPr>
        <w:t xml:space="preserve">7.1 Loans Maturing in Next 30 Days</w:t>
      </w:r>
    </w:p>
    <w:tbl>
      <w:tblPr>
        <w:tblW w:type="pct" w:w="100%"/>
        <w:tblBorders>
          <w:top w:val="single" w:color="1E1E1E" w:sz="2"/>
          <w:left w:val="single" w:color="1E1E1E" w:sz="2"/>
          <w:bottom w:val="single" w:color="1E1E1E" w:sz="2"/>
          <w:right w:val="single" w:color="1E1E1E" w:sz="2"/>
          <w:insideH w:val="none" w:color="1E1E1E" w:sz="0"/>
          <w:insideV w:val="none" w:color="1E1E1E" w:sz="0"/>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CDCDC"/>
                <w:sz w:val="19"/>
                <w:szCs w:val="19"/>
              </w:rPr>
              <w:t xml:space="preserve">Loans Maturing Next 30 Days =</w:t>
            </w:r>
          </w:p>
          <w:p>
            <w:pPr>
              <w:spacing w:after="20"/>
            </w:pPr>
            <w:r>
              <w:rPr>
                <w:rFonts w:ascii="Consolas" w:cs="Consolas" w:eastAsia="Consolas" w:hAnsi="Consolas"/>
                <w:color w:val="DCDCDC"/>
                <w:sz w:val="19"/>
                <w:szCs w:val="19"/>
              </w:rPr>
              <w:t xml:space="preserve">CALCULATE(</w:t>
            </w:r>
          </w:p>
          <w:p>
            <w:pPr>
              <w:spacing w:after="20"/>
            </w:pPr>
            <w:r>
              <w:rPr>
                <w:rFonts w:ascii="Consolas" w:cs="Consolas" w:eastAsia="Consolas" w:hAnsi="Consolas"/>
                <w:color w:val="DCDCDC"/>
                <w:sz w:val="19"/>
                <w:szCs w:val="19"/>
              </w:rPr>
              <w:t xml:space="preserve">    [Total Loans Disbursed],</w:t>
            </w:r>
          </w:p>
          <w:p>
            <w:pPr>
              <w:spacing w:after="20"/>
            </w:pPr>
            <w:r>
              <w:rPr>
                <w:rFonts w:ascii="Consolas" w:cs="Consolas" w:eastAsia="Consolas" w:hAnsi="Consolas"/>
                <w:color w:val="DCDCDC"/>
                <w:sz w:val="19"/>
                <w:szCs w:val="19"/>
              </w:rPr>
              <w:t xml:space="preserve">    USERELATIONSHIP(fact_Portfolio[MaturityDateKey], dim_Date[DateKey]),</w:t>
            </w:r>
          </w:p>
          <w:p>
            <w:pPr>
              <w:spacing w:after="20"/>
            </w:pPr>
            <w:r>
              <w:rPr>
                <w:rFonts w:ascii="Consolas" w:cs="Consolas" w:eastAsia="Consolas" w:hAnsi="Consolas"/>
                <w:color w:val="DCDCDC"/>
                <w:sz w:val="19"/>
                <w:szCs w:val="19"/>
              </w:rPr>
              <w:t xml:space="preserve">    DATESBETWEEN(</w:t>
            </w:r>
          </w:p>
          <w:p>
            <w:pPr>
              <w:spacing w:after="20"/>
            </w:pPr>
            <w:r>
              <w:rPr>
                <w:rFonts w:ascii="Consolas" w:cs="Consolas" w:eastAsia="Consolas" w:hAnsi="Consolas"/>
                <w:color w:val="DCDCDC"/>
                <w:sz w:val="19"/>
                <w:szCs w:val="19"/>
              </w:rPr>
              <w:t xml:space="preserve">        dim_Date[Date],</w:t>
            </w:r>
          </w:p>
          <w:p>
            <w:pPr>
              <w:spacing w:after="20"/>
            </w:pPr>
            <w:r>
              <w:rPr>
                <w:rFonts w:ascii="Consolas" w:cs="Consolas" w:eastAsia="Consolas" w:hAnsi="Consolas"/>
                <w:color w:val="DCDCDC"/>
                <w:sz w:val="19"/>
                <w:szCs w:val="19"/>
              </w:rPr>
              <w:t xml:space="preserve">        TODAY(),</w:t>
            </w:r>
          </w:p>
          <w:p>
            <w:pPr>
              <w:spacing w:after="20"/>
            </w:pPr>
            <w:r>
              <w:rPr>
                <w:rFonts w:ascii="Consolas" w:cs="Consolas" w:eastAsia="Consolas" w:hAnsi="Consolas"/>
                <w:color w:val="DCDCDC"/>
                <w:sz w:val="19"/>
                <w:szCs w:val="19"/>
              </w:rPr>
              <w:t xml:space="preserve">        TODAY() + 30</w:t>
            </w:r>
          </w:p>
          <w:p>
            <w:pPr>
              <w:spacing w:after="20"/>
            </w:pPr>
            <w:r>
              <w:rPr>
                <w:rFonts w:ascii="Consolas" w:cs="Consolas" w:eastAsia="Consolas" w:hAnsi="Consolas"/>
                <w:color w:val="DCDCDC"/>
                <w:sz w:val="19"/>
                <w:szCs w:val="19"/>
              </w:rPr>
              <w:t xml:space="preserve">    ),</w:t>
            </w:r>
          </w:p>
          <w:p>
            <w:pPr>
              <w:spacing w:after="20"/>
            </w:pPr>
            <w:r>
              <w:rPr>
                <w:rFonts w:ascii="Consolas" w:cs="Consolas" w:eastAsia="Consolas" w:hAnsi="Consolas"/>
                <w:color w:val="DCDCDC"/>
                <w:sz w:val="19"/>
                <w:szCs w:val="19"/>
              </w:rPr>
              <w:t xml:space="preserve">    fact_Portfolio[LoanStatus] = "Active"</w:t>
            </w:r>
          </w:p>
          <w:p>
            <w:pPr>
              <w:spacing w:after="20"/>
            </w:pPr>
            <w:r>
              <w:rPr>
                <w:rFonts w:ascii="Consolas" w:cs="Consolas" w:eastAsia="Consolas" w:hAnsi="Consolas"/>
                <w:color w:val="DCDCDC"/>
                <w:sz w:val="19"/>
                <w:szCs w:val="19"/>
              </w:rPr>
              <w:t xml:space="preserve">)</w:t>
            </w:r>
          </w:p>
        </w:tc>
      </w:tr>
    </w:tbl>
    <w:p>
      <w:pPr>
        <w:spacing w:after="120"/>
      </w:pPr>
      <w:r>
        <w:rPr>
          <w:rFonts w:ascii="Calibri" w:cs="Calibri" w:eastAsia="Calibri" w:hAnsi="Calibri"/>
          <w:b/>
          <w:bCs/>
          <w:sz w:val="22"/>
          <w:szCs w:val="22"/>
        </w:rPr>
        <w:t xml:space="preserve">Line by line:</w:t>
      </w:r>
    </w:p>
    <w:p>
      <w:pPr>
        <w:pStyle w:val="ListParagraph"/>
        <w:numPr>
          <w:ilvl w:val="0"/>
          <w:numId w:val="1"/>
        </w:numPr>
        <w:spacing w:after="80"/>
      </w:pPr>
      <w:r>
        <w:rPr>
          <w:rFonts w:ascii="Calibri" w:cs="Calibri" w:eastAsia="Calibri" w:hAnsi="Calibri"/>
          <w:sz w:val="21"/>
          <w:szCs w:val="21"/>
        </w:rPr>
        <w:t xml:space="preserve">USERELATIONSHIP(fact_Portfolio[MaturityDateKey], dim_Date[DateKey]) temporarily activates the otherwise-inactive relationship between fact_Portfolio's maturity date and dim_Date, for the duration of this CALCULATE only. Without this line, the DATESBETWEEN filter below would silently apply to the ACTIVE relationship (disbursement date) instead, giving a completely wrong (and non-obvious) answer.</w:t>
      </w:r>
    </w:p>
    <w:p>
      <w:pPr>
        <w:pStyle w:val="ListParagraph"/>
        <w:numPr>
          <w:ilvl w:val="0"/>
          <w:numId w:val="1"/>
        </w:numPr>
        <w:spacing w:after="80"/>
      </w:pPr>
      <w:r>
        <w:rPr>
          <w:rFonts w:ascii="Calibri" w:cs="Calibri" w:eastAsia="Calibri" w:hAnsi="Calibri"/>
          <w:sz w:val="21"/>
          <w:szCs w:val="21"/>
        </w:rPr>
        <w:t xml:space="preserve">DATESBETWEEN(dim_Date[Date], TODAY(), TODAY() + 30) builds a 30-day forward-looking date window from today.</w:t>
      </w:r>
    </w:p>
    <w:p>
      <w:pPr>
        <w:pStyle w:val="ListParagraph"/>
        <w:numPr>
          <w:ilvl w:val="0"/>
          <w:numId w:val="1"/>
        </w:numPr>
        <w:spacing w:after="80"/>
      </w:pPr>
      <w:r>
        <w:rPr>
          <w:rFonts w:ascii="Calibri" w:cs="Calibri" w:eastAsia="Calibri" w:hAnsi="Calibri"/>
          <w:sz w:val="21"/>
          <w:szCs w:val="21"/>
        </w:rPr>
        <w:t xml:space="preserve">fact_Portfolio[LoanStatus] = "Active" excludes loans that are already closed, written off, or restructured, since only currently active loans have a meaningful upcoming maturity.</w:t>
      </w:r>
    </w:p>
    <w:p>
      <w:pPr>
        <w:pBdr>
          <w:left w:val="single" w:color="E8A33D" w:sz="24" w:space="8"/>
        </w:pBdr>
        <w:shd w:fill="FFF9EE" w:val="clear"/>
        <w:spacing w:after="160" w:before="100"/>
        <w:ind w:left="100"/>
      </w:pPr>
      <w:r>
        <w:rPr>
          <w:rFonts w:ascii="Calibri" w:cs="Calibri" w:eastAsia="Calibri" w:hAnsi="Calibri"/>
          <w:i w:val="false"/>
          <w:iCs w:val="false"/>
          <w:sz w:val="21"/>
          <w:szCs w:val="21"/>
        </w:rPr>
        <w:t xml:space="preserve">Why this measure is included deliberately: it is the single best teaching example in this dataset of (a) why Power BI restricts a table pair to one active relationship at a time, and (b) how USERELATIONSHIP lets a measure reach for the inactive one on demand. Every student should be able to explain, from this one measure, why fact_Portfolio[DisbursementDateKey] and fact_Portfolio[MaturityDateKey] cannot both be active relationships to dim_Date simultaneously.</w:t>
      </w:r>
    </w:p>
    <w:p>
      <w:pPr>
        <w:pBdr>
          <w:left w:val="single" w:color="0E7C7B" w:sz="24" w:space="8"/>
        </w:pBdr>
        <w:shd w:fill="EEF6F6" w:val="clear"/>
        <w:spacing w:after="160" w:before="100"/>
        <w:ind w:left="100"/>
      </w:pPr>
      <w:r>
        <w:rPr>
          <w:rFonts w:ascii="Calibri" w:cs="Calibri" w:eastAsia="Calibri" w:hAnsi="Calibri"/>
          <w:i w:val="false"/>
          <w:iCs w:val="false"/>
          <w:sz w:val="21"/>
          <w:szCs w:val="21"/>
        </w:rPr>
        <w:t xml:space="preserve">Impact: this measure powers the "loans maturing soon" watch-list table on the Portfolio Risk page, which is directly actionable for a relationship manager planning renewal or exit conversations with customers.</w:t>
      </w:r>
    </w:p>
    <w:p>
      <w:pPr>
        <w:pStyle w:val="Heading3"/>
        <w:spacing w:after="100" w:before="200"/>
      </w:pPr>
      <w:r>
        <w:rPr>
          <w:rFonts w:ascii="Calibri" w:cs="Calibri" w:eastAsia="Calibri" w:hAnsi="Calibri"/>
          <w:b/>
          <w:bCs/>
          <w:color w:val="1F3864"/>
          <w:sz w:val="23"/>
          <w:szCs w:val="23"/>
        </w:rPr>
        <w:t xml:space="preserve">7.2 Applications Awaiting Decision Beyond SLA (using the second inactive relationship)</w:t>
      </w:r>
    </w:p>
    <w:tbl>
      <w:tblPr>
        <w:tblW w:type="pct" w:w="100%"/>
        <w:tblBorders>
          <w:top w:val="single" w:color="1E1E1E" w:sz="2"/>
          <w:left w:val="single" w:color="1E1E1E" w:sz="2"/>
          <w:bottom w:val="single" w:color="1E1E1E" w:sz="2"/>
          <w:right w:val="single" w:color="1E1E1E" w:sz="2"/>
          <w:insideH w:val="none" w:color="1E1E1E" w:sz="0"/>
          <w:insideV w:val="none" w:color="1E1E1E" w:sz="0"/>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CDCDC"/>
                <w:sz w:val="19"/>
                <w:szCs w:val="19"/>
              </w:rPr>
              <w:t xml:space="preserve">Applications Beyond Decision SLA =</w:t>
            </w:r>
          </w:p>
          <w:p>
            <w:pPr>
              <w:spacing w:after="20"/>
            </w:pPr>
            <w:r>
              <w:rPr>
                <w:rFonts w:ascii="Consolas" w:cs="Consolas" w:eastAsia="Consolas" w:hAnsi="Consolas"/>
                <w:color w:val="DCDCDC"/>
                <w:sz w:val="19"/>
                <w:szCs w:val="19"/>
              </w:rPr>
              <w:t xml:space="preserve">CALCULATE(</w:t>
            </w:r>
          </w:p>
          <w:p>
            <w:pPr>
              <w:spacing w:after="20"/>
            </w:pPr>
            <w:r>
              <w:rPr>
                <w:rFonts w:ascii="Consolas" w:cs="Consolas" w:eastAsia="Consolas" w:hAnsi="Consolas"/>
                <w:color w:val="DCDCDC"/>
                <w:sz w:val="19"/>
                <w:szCs w:val="19"/>
              </w:rPr>
              <w:t xml:space="preserve">    [Total Applications],</w:t>
            </w:r>
          </w:p>
          <w:p>
            <w:pPr>
              <w:spacing w:after="20"/>
            </w:pPr>
            <w:r>
              <w:rPr>
                <w:rFonts w:ascii="Consolas" w:cs="Consolas" w:eastAsia="Consolas" w:hAnsi="Consolas"/>
                <w:color w:val="DCDCDC"/>
                <w:sz w:val="19"/>
                <w:szCs w:val="19"/>
              </w:rPr>
              <w:t xml:space="preserve">    USERELATIONSHIP(fact_Applications[DecisionDateKey], dim_Date[DateKey]),</w:t>
            </w:r>
          </w:p>
          <w:p>
            <w:pPr>
              <w:spacing w:after="20"/>
            </w:pPr>
            <w:r>
              <w:rPr>
                <w:rFonts w:ascii="Consolas" w:cs="Consolas" w:eastAsia="Consolas" w:hAnsi="Consolas"/>
                <w:color w:val="DCDCDC"/>
                <w:sz w:val="19"/>
                <w:szCs w:val="19"/>
              </w:rPr>
              <w:t xml:space="preserve">    fact_Applications[ApplicationStatus] = "Pending",</w:t>
            </w:r>
          </w:p>
          <w:p>
            <w:pPr>
              <w:spacing w:after="20"/>
            </w:pPr>
            <w:r>
              <w:rPr>
                <w:rFonts w:ascii="Consolas" w:cs="Consolas" w:eastAsia="Consolas" w:hAnsi="Consolas"/>
                <w:color w:val="DCDCDC"/>
                <w:sz w:val="19"/>
                <w:szCs w:val="19"/>
              </w:rPr>
              <w:t xml:space="preserve">    fact_Applications[ProcessingDays] &gt; 14</w:t>
            </w:r>
          </w:p>
          <w:p>
            <w:pPr>
              <w:spacing w:after="20"/>
            </w:pPr>
            <w:r>
              <w:rPr>
                <w:rFonts w:ascii="Consolas" w:cs="Consolas" w:eastAsia="Consolas" w:hAnsi="Consolas"/>
                <w:color w:val="DCDCDC"/>
                <w:sz w:val="19"/>
                <w:szCs w:val="19"/>
              </w:rPr>
              <w:t xml:space="preserve">)</w:t>
            </w:r>
          </w:p>
        </w:tc>
      </w:tr>
    </w:tbl>
    <w:p>
      <w:pPr>
        <w:spacing w:after="120"/>
      </w:pPr>
      <w:r>
        <w:rPr>
          <w:rFonts w:ascii="Calibri" w:cs="Calibri" w:eastAsia="Calibri" w:hAnsi="Calibri"/>
          <w:b/>
          <w:bCs/>
          <w:sz w:val="22"/>
          <w:szCs w:val="22"/>
        </w:rPr>
        <w:t xml:space="preserve">Line by line:</w:t>
      </w:r>
    </w:p>
    <w:p>
      <w:pPr>
        <w:pStyle w:val="ListParagraph"/>
        <w:numPr>
          <w:ilvl w:val="0"/>
          <w:numId w:val="1"/>
        </w:numPr>
        <w:spacing w:after="80"/>
      </w:pPr>
      <w:r>
        <w:rPr>
          <w:rFonts w:ascii="Calibri" w:cs="Calibri" w:eastAsia="Calibri" w:hAnsi="Calibri"/>
          <w:sz w:val="21"/>
          <w:szCs w:val="21"/>
        </w:rPr>
        <w:t xml:space="preserve">USERELATIONSHIP(fact_Applications[DecisionDateKey], dim_Date[DateKey]) activates the second, normally-inactive relationship on fact_Applications for this calculation only.</w:t>
      </w:r>
    </w:p>
    <w:p>
      <w:pPr>
        <w:pStyle w:val="ListParagraph"/>
        <w:numPr>
          <w:ilvl w:val="0"/>
          <w:numId w:val="1"/>
        </w:numPr>
        <w:spacing w:after="80"/>
      </w:pPr>
      <w:r>
        <w:rPr>
          <w:rFonts w:ascii="Calibri" w:cs="Calibri" w:eastAsia="Calibri" w:hAnsi="Calibri"/>
          <w:sz w:val="21"/>
          <w:szCs w:val="21"/>
        </w:rPr>
        <w:t xml:space="preserve">The two additional filter arguments restrict the count to applications that are still Pending and have already taken more than 14 days to process - i.e., applications breaching a typical service-level agreement (SLA).</w:t>
      </w:r>
    </w:p>
    <w:p>
      <w:pPr>
        <w:pBdr>
          <w:left w:val="single" w:color="0E7C7B" w:sz="24" w:space="8"/>
        </w:pBdr>
        <w:shd w:fill="EEF6F6" w:val="clear"/>
        <w:spacing w:after="160" w:before="100"/>
        <w:ind w:left="100"/>
      </w:pPr>
      <w:r>
        <w:rPr>
          <w:rFonts w:ascii="Calibri" w:cs="Calibri" w:eastAsia="Calibri" w:hAnsi="Calibri"/>
          <w:i w:val="false"/>
          <w:iCs w:val="false"/>
          <w:sz w:val="21"/>
          <w:szCs w:val="21"/>
        </w:rPr>
        <w:t xml:space="preserve">Impact: demonstrates that the USERELATIONSHIP pattern from Group 7.1 is not a one-off trick for fact_Portfolio - it is a general technique that recurs anywhere a fact table has two legitimate dates against the same calendar table, which is a very common real-world modeling situation in lending, insurance, and subscription businesses alike.</w:t>
      </w:r>
    </w:p>
    <w:p>
      <w:pPr>
        <w:pStyle w:val="Heading1"/>
        <w:pBdr>
          <w:bottom w:val="single" w:color="0E7C7B" w:sz="12" w:space="4"/>
        </w:pBdr>
        <w:spacing w:after="200" w:before="360"/>
      </w:pPr>
      <w:r>
        <w:rPr>
          <w:rFonts w:ascii="Calibri" w:cs="Calibri" w:eastAsia="Calibri" w:hAnsi="Calibri"/>
          <w:b/>
          <w:bCs/>
          <w:color w:val="1F3864"/>
          <w:sz w:val="32"/>
          <w:szCs w:val="32"/>
        </w:rPr>
        <w:t xml:space="preserve">6. Measures-to-Page Reference Map</w:t>
      </w:r>
    </w:p>
    <w:p>
      <w:pPr>
        <w:spacing w:after="120"/>
      </w:pPr>
      <w:r>
        <w:rPr>
          <w:rFonts w:ascii="Calibri" w:cs="Calibri" w:eastAsia="Calibri" w:hAnsi="Calibri"/>
          <w:sz w:val="22"/>
          <w:szCs w:val="22"/>
        </w:rPr>
        <w:t xml:space="preserve">Use this table to quickly confirm which measures belong on which dashboard page while building the report pages in the next section.</w:t>
      </w:r>
    </w:p>
    <w:tbl>
      <w:tblPr>
        <w:tblW w:type="pct" w:w="100%"/>
        <w:tblBorders>
          <w:top w:val="single" w:color="D9DEE4" w:sz="2"/>
          <w:left w:val="single" w:color="D9DEE4" w:sz="2"/>
          <w:bottom w:val="single" w:color="D9DEE4" w:sz="2"/>
          <w:right w:val="single" w:color="D9DEE4" w:sz="2"/>
          <w:insideH w:val="single" w:color="D9DEE4" w:sz="2"/>
          <w:insideV w:val="single" w:color="D9DEE4" w:sz="2"/>
        </w:tblBorders>
      </w:tblPr>
      <w:tblGrid>
        <w:gridCol w:w="100"/>
        <w:gridCol w:w="100"/>
      </w:tblGrid>
      <w:tr>
        <w:trPr>
          <w:tblHeader/>
        </w:trPr>
        <w:tc>
          <w:tcPr>
            <w:tcW w:type="dxa" w:w="22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Page</w:t>
            </w:r>
          </w:p>
        </w:tc>
        <w:tc>
          <w:tcPr>
            <w:tcW w:type="dxa" w:w="68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Measures Used</w:t>
            </w:r>
          </w:p>
        </w:tc>
      </w:tr>
      <w:tr>
        <w:tc>
          <w:tcPr>
            <w:tcW w:type="dxa" w:w="2200"/>
            <w:shd w:fill="FFFFFF" w:val="clear"/>
            <w:tcMar>
              <w:top w:type="dxa" w:w="50"/>
              <w:left w:type="dxa" w:w="100"/>
              <w:bottom w:type="dxa" w:w="50"/>
              <w:right w:type="dxa" w:w="100"/>
            </w:tcMar>
          </w:tcPr>
          <w:p>
            <w:r>
              <w:rPr>
                <w:rFonts w:ascii="Calibri" w:cs="Calibri" w:eastAsia="Calibri" w:hAnsi="Calibri"/>
                <w:sz w:val="18"/>
                <w:szCs w:val="18"/>
              </w:rPr>
              <w:t xml:space="preserve">1. Executive Portfolio Overview</w:t>
            </w:r>
          </w:p>
        </w:tc>
        <w:tc>
          <w:tcPr>
            <w:tcW w:type="dxa" w:w="6800"/>
            <w:shd w:fill="FFFFFF" w:val="clear"/>
            <w:tcMar>
              <w:top w:type="dxa" w:w="50"/>
              <w:left w:type="dxa" w:w="100"/>
              <w:bottom w:type="dxa" w:w="50"/>
              <w:right w:type="dxa" w:w="100"/>
            </w:tcMar>
          </w:tcPr>
          <w:p>
            <w:r>
              <w:rPr>
                <w:rFonts w:ascii="Calibri" w:cs="Calibri" w:eastAsia="Calibri" w:hAnsi="Calibri"/>
                <w:sz w:val="18"/>
                <w:szCs w:val="18"/>
              </w:rPr>
              <w:t xml:space="preserve">Total Principal Disbursed, Principal Disbursed PY, Disbursement YoY % Change, Disbursements YTD, NPL Ratio %, NPL Ratio Status, Total Outstanding Balance, Approval Rate %, Collection Efficiency Ratio</w:t>
            </w:r>
          </w:p>
        </w:tc>
      </w:tr>
      <w:tr>
        <w:tc>
          <w:tcPr>
            <w:tcW w:type="dxa" w:w="2200"/>
            <w:shd w:fill="F4F6F8" w:val="clear"/>
            <w:tcMar>
              <w:top w:type="dxa" w:w="50"/>
              <w:left w:type="dxa" w:w="100"/>
              <w:bottom w:type="dxa" w:w="50"/>
              <w:right w:type="dxa" w:w="100"/>
            </w:tcMar>
          </w:tcPr>
          <w:p>
            <w:r>
              <w:rPr>
                <w:rFonts w:ascii="Calibri" w:cs="Calibri" w:eastAsia="Calibri" w:hAnsi="Calibri"/>
                <w:sz w:val="18"/>
                <w:szCs w:val="18"/>
              </w:rPr>
              <w:t xml:space="preserve">2. Loan Origination &amp; Application Funnel</w:t>
            </w:r>
          </w:p>
        </w:tc>
        <w:tc>
          <w:tcPr>
            <w:tcW w:type="dxa" w:w="6800"/>
            <w:shd w:fill="F4F6F8" w:val="clear"/>
            <w:tcMar>
              <w:top w:type="dxa" w:w="50"/>
              <w:left w:type="dxa" w:w="100"/>
              <w:bottom w:type="dxa" w:w="50"/>
              <w:right w:type="dxa" w:w="100"/>
            </w:tcMar>
          </w:tcPr>
          <w:p>
            <w:r>
              <w:rPr>
                <w:rFonts w:ascii="Calibri" w:cs="Calibri" w:eastAsia="Calibri" w:hAnsi="Calibri"/>
                <w:sz w:val="18"/>
                <w:szCs w:val="18"/>
              </w:rPr>
              <w:t xml:space="preserve">Total Applications, Approved Applications, Rejected Applications, Pending Applications, Approval Rate %, Rejection Rate %, Average Processing Days, Application Channel Share %, Average Credit Score, Applications Beyond Decision SLA</w:t>
            </w:r>
          </w:p>
        </w:tc>
      </w:tr>
      <w:tr>
        <w:tc>
          <w:tcPr>
            <w:tcW w:type="dxa" w:w="2200"/>
            <w:shd w:fill="FFFFFF" w:val="clear"/>
            <w:tcMar>
              <w:top w:type="dxa" w:w="50"/>
              <w:left w:type="dxa" w:w="100"/>
              <w:bottom w:type="dxa" w:w="50"/>
              <w:right w:type="dxa" w:w="100"/>
            </w:tcMar>
          </w:tcPr>
          <w:p>
            <w:r>
              <w:rPr>
                <w:rFonts w:ascii="Calibri" w:cs="Calibri" w:eastAsia="Calibri" w:hAnsi="Calibri"/>
                <w:sz w:val="18"/>
                <w:szCs w:val="18"/>
              </w:rPr>
              <w:t xml:space="preserve">3. Portfolio Risk &amp; NPL Analysis</w:t>
            </w:r>
          </w:p>
        </w:tc>
        <w:tc>
          <w:tcPr>
            <w:tcW w:type="dxa" w:w="6800"/>
            <w:shd w:fill="FFFFFF" w:val="clear"/>
            <w:tcMar>
              <w:top w:type="dxa" w:w="50"/>
              <w:left w:type="dxa" w:w="100"/>
              <w:bottom w:type="dxa" w:w="50"/>
              <w:right w:type="dxa" w:w="100"/>
            </w:tcMar>
          </w:tcPr>
          <w:p>
            <w:r>
              <w:rPr>
                <w:rFonts w:ascii="Calibri" w:cs="Calibri" w:eastAsia="Calibri" w:hAnsi="Calibri"/>
                <w:sz w:val="18"/>
                <w:szCs w:val="18"/>
              </w:rPr>
              <w:t xml:space="preserve">Non-Performing Loan Count, Non-Performing Loan Balance, NPL Ratio %, PAR 30, PAR 60, PAR 90, Write-Off Rate %, Average Interest Rate, Loans Maturing Next 30 Days</w:t>
            </w:r>
          </w:p>
        </w:tc>
      </w:tr>
      <w:tr>
        <w:tc>
          <w:tcPr>
            <w:tcW w:type="dxa" w:w="2200"/>
            <w:shd w:fill="F4F6F8" w:val="clear"/>
            <w:tcMar>
              <w:top w:type="dxa" w:w="50"/>
              <w:left w:type="dxa" w:w="100"/>
              <w:bottom w:type="dxa" w:w="50"/>
              <w:right w:type="dxa" w:w="100"/>
            </w:tcMar>
          </w:tcPr>
          <w:p>
            <w:r>
              <w:rPr>
                <w:rFonts w:ascii="Calibri" w:cs="Calibri" w:eastAsia="Calibri" w:hAnsi="Calibri"/>
                <w:sz w:val="18"/>
                <w:szCs w:val="18"/>
              </w:rPr>
              <w:t xml:space="preserve">4. Collections &amp; Recovery Performance</w:t>
            </w:r>
          </w:p>
        </w:tc>
        <w:tc>
          <w:tcPr>
            <w:tcW w:type="dxa" w:w="6800"/>
            <w:shd w:fill="F4F6F8" w:val="clear"/>
            <w:tcMar>
              <w:top w:type="dxa" w:w="50"/>
              <w:left w:type="dxa" w:w="100"/>
              <w:bottom w:type="dxa" w:w="50"/>
              <w:right w:type="dxa" w:w="100"/>
            </w:tcMar>
          </w:tcPr>
          <w:p>
            <w:r>
              <w:rPr>
                <w:rFonts w:ascii="Calibri" w:cs="Calibri" w:eastAsia="Calibri" w:hAnsi="Calibri"/>
                <w:sz w:val="18"/>
                <w:szCs w:val="18"/>
              </w:rPr>
              <w:t xml:space="preserve">Total Collection Actions, Successful Collection Actions, Collection Success Rate %, Total Amount Recovered, Recovery Rate %, Total Actual Repayments, Total Scheduled Repayments</w:t>
            </w:r>
          </w:p>
        </w:tc>
      </w:tr>
      <w:tr>
        <w:tc>
          <w:tcPr>
            <w:tcW w:type="dxa" w:w="2200"/>
            <w:shd w:fill="FFFFFF" w:val="clear"/>
            <w:tcMar>
              <w:top w:type="dxa" w:w="50"/>
              <w:left w:type="dxa" w:w="100"/>
              <w:bottom w:type="dxa" w:w="50"/>
              <w:right w:type="dxa" w:w="100"/>
            </w:tcMar>
          </w:tcPr>
          <w:p>
            <w:r>
              <w:rPr>
                <w:rFonts w:ascii="Calibri" w:cs="Calibri" w:eastAsia="Calibri" w:hAnsi="Calibri"/>
                <w:sz w:val="18"/>
                <w:szCs w:val="18"/>
              </w:rPr>
              <w:t xml:space="preserve">5. Customer &amp; Product Analytics</w:t>
            </w:r>
          </w:p>
        </w:tc>
        <w:tc>
          <w:tcPr>
            <w:tcW w:type="dxa" w:w="6800"/>
            <w:shd w:fill="FFFFFF" w:val="clear"/>
            <w:tcMar>
              <w:top w:type="dxa" w:w="50"/>
              <w:left w:type="dxa" w:w="100"/>
              <w:bottom w:type="dxa" w:w="50"/>
              <w:right w:type="dxa" w:w="100"/>
            </w:tcMar>
          </w:tcPr>
          <w:p>
            <w:r>
              <w:rPr>
                <w:rFonts w:ascii="Calibri" w:cs="Calibri" w:eastAsia="Calibri" w:hAnsi="Calibri"/>
                <w:sz w:val="18"/>
                <w:szCs w:val="18"/>
              </w:rPr>
              <w:t xml:space="preserve">Total Loans Disbursed, Total Principal Disbursed, Average Interest Rate, Approval Rate %, NPL Ratio % (sliced by segment/product/credit band)</w:t>
            </w:r>
          </w:p>
        </w:tc>
      </w:tr>
    </w:tbl>
    <w:p>
      <w:pPr>
        <w:spacing w:after="120"/>
      </w:pPr>
      <w:r>
        <w:rPr>
          <w:rFonts w:ascii="Calibri" w:cs="Calibri" w:eastAsia="Calibri" w:hAnsi="Calibri"/>
          <w:sz w:val="22"/>
          <w:szCs w:val="22"/>
        </w:rPr>
        <w:t xml:space="preserve"/>
      </w:r>
    </w:p>
    <w:p>
      <w:pPr>
        <w:pStyle w:val="Heading1"/>
        <w:pBdr>
          <w:bottom w:val="single" w:color="0E7C7B" w:sz="12" w:space="4"/>
        </w:pBdr>
        <w:spacing w:after="200" w:before="360"/>
      </w:pPr>
      <w:r>
        <w:rPr>
          <w:rFonts w:ascii="Calibri" w:cs="Calibri" w:eastAsia="Calibri" w:hAnsi="Calibri"/>
          <w:b/>
          <w:bCs/>
          <w:color w:val="1F3864"/>
          <w:sz w:val="32"/>
          <w:szCs w:val="32"/>
        </w:rPr>
        <w:t xml:space="preserve">7. Building the 5-Page Power BI Dashboard</w:t>
      </w:r>
    </w:p>
    <w:p>
      <w:pPr>
        <w:spacing w:after="120"/>
      </w:pPr>
      <w:r>
        <w:rPr>
          <w:rFonts w:ascii="Calibri" w:cs="Calibri" w:eastAsia="Calibri" w:hAnsi="Calibri"/>
          <w:sz w:val="22"/>
          <w:szCs w:val="22"/>
        </w:rPr>
        <w:t xml:space="preserve">Canvas: 16:9, 1280x720. Theme: Navy (#1F3864), Teal (#0E7C7B), Amber (#E8A33D), Red (#C0392B), Gray (#7F8C8D) on a white/light-gray background. Font: Segoe UI throughout, matching the theme used across this entire training package.</w:t>
      </w:r>
    </w:p>
    <w:p>
      <w:pPr>
        <w:pStyle w:val="Heading2"/>
        <w:spacing w:after="140" w:before="280"/>
      </w:pPr>
      <w:r>
        <w:rPr>
          <w:rFonts w:ascii="Calibri" w:cs="Calibri" w:eastAsia="Calibri" w:hAnsi="Calibri"/>
          <w:b/>
          <w:bCs/>
          <w:color w:val="0E7C7B"/>
          <w:sz w:val="26"/>
          <w:szCs w:val="26"/>
        </w:rPr>
        <w:t xml:space="preserve">Dashboard Page 1 - "Executive Portfolio Overview"</w:t>
      </w:r>
    </w:p>
    <w:p>
      <w:pPr>
        <w:spacing w:after="120"/>
      </w:pPr>
      <w:r>
        <w:rPr>
          <w:rFonts w:ascii="Calibri" w:cs="Calibri" w:eastAsia="Calibri" w:hAnsi="Calibri"/>
          <w:i/>
          <w:iCs/>
          <w:color w:val="595959"/>
          <w:sz w:val="22"/>
          <w:szCs w:val="22"/>
        </w:rPr>
        <w:t xml:space="preserve">a single-glance summary for senior management and the board - how big is the book, how risky is it, and are we growing or shrinking year over year.</w:t>
      </w:r>
    </w:p>
    <w:p>
      <w:pPr>
        <w:spacing w:after="120"/>
      </w:pPr>
      <w:r>
        <w:rPr>
          <w:rFonts w:ascii="Calibri" w:cs="Calibri" w:eastAsia="Calibri" w:hAnsi="Calibri"/>
          <w:b/>
          <w:bCs/>
          <w:sz w:val="22"/>
          <w:szCs w:val="22"/>
        </w:rPr>
        <w:t xml:space="preserve">Slicers: Year (dim_Date[Year]) - slicer, single-select buttons; Region (dim_Branch[Region]) - dropdown slicer; ProductCategory (dim_LoanProduct[ProductCategory]) - dropdown slicer</w:t>
      </w:r>
    </w:p>
    <w:p>
      <w:pPr>
        <w:pStyle w:val="Heading3"/>
        <w:spacing w:after="100" w:before="200"/>
      </w:pPr>
      <w:r>
        <w:rPr>
          <w:rFonts w:ascii="Calibri" w:cs="Calibri" w:eastAsia="Calibri" w:hAnsi="Calibri"/>
          <w:b/>
          <w:bCs/>
          <w:color w:val="1F3864"/>
          <w:sz w:val="23"/>
          <w:szCs w:val="23"/>
        </w:rPr>
        <w:t xml:space="preserve">Total Principal Disbursed</w:t>
      </w:r>
    </w:p>
    <w:p>
      <w:pPr>
        <w:spacing w:after="120"/>
      </w:pPr>
      <w:r>
        <w:rPr>
          <w:rFonts w:ascii="Calibri" w:cs="Calibri" w:eastAsia="Calibri" w:hAnsi="Calibri"/>
          <w:sz w:val="22"/>
          <w:szCs w:val="22"/>
        </w:rPr>
        <w:t xml:space="preserve">Design: Card - "Total Principal Disbursed" -&gt; measure [Total Principal Disbursed], subtitle shows [Disbursement YoY % Change] with a conditional arrow (green up = growth, red down = shrinkage).</w:t>
      </w:r>
    </w:p>
    <w:p>
      <w:pPr>
        <w:pStyle w:val="Heading3"/>
        <w:spacing w:after="100" w:before="200"/>
      </w:pPr>
      <w:r>
        <w:rPr>
          <w:rFonts w:ascii="Calibri" w:cs="Calibri" w:eastAsia="Calibri" w:hAnsi="Calibri"/>
          <w:b/>
          <w:bCs/>
          <w:color w:val="1F3864"/>
          <w:sz w:val="23"/>
          <w:szCs w:val="23"/>
        </w:rPr>
        <w:t xml:space="preserve">Total Outstanding Balance</w:t>
      </w:r>
    </w:p>
    <w:p>
      <w:pPr>
        <w:spacing w:after="120"/>
      </w:pPr>
      <w:r>
        <w:rPr>
          <w:rFonts w:ascii="Calibri" w:cs="Calibri" w:eastAsia="Calibri" w:hAnsi="Calibri"/>
          <w:sz w:val="22"/>
          <w:szCs w:val="22"/>
        </w:rPr>
        <w:t xml:space="preserve">Design: Card - "Total Outstanding Balance" -&gt; measure [Total Outstanding Balance].</w:t>
      </w:r>
    </w:p>
    <w:p>
      <w:pPr>
        <w:pStyle w:val="Heading3"/>
        <w:spacing w:after="100" w:before="200"/>
      </w:pPr>
      <w:r>
        <w:rPr>
          <w:rFonts w:ascii="Calibri" w:cs="Calibri" w:eastAsia="Calibri" w:hAnsi="Calibri"/>
          <w:b/>
          <w:bCs/>
          <w:color w:val="1F3864"/>
          <w:sz w:val="23"/>
          <w:szCs w:val="23"/>
        </w:rPr>
        <w:t xml:space="preserve">NPL Ratio %</w:t>
      </w:r>
    </w:p>
    <w:p>
      <w:pPr>
        <w:spacing w:after="120"/>
      </w:pPr>
      <w:r>
        <w:rPr>
          <w:rFonts w:ascii="Calibri" w:cs="Calibri" w:eastAsia="Calibri" w:hAnsi="Calibri"/>
          <w:sz w:val="22"/>
          <w:szCs w:val="22"/>
        </w:rPr>
        <w:t xml:space="preserve">Design: Card - "NPL Ratio %" -&gt; measure [NPL Ratio %], background color driven by [NPL Ratio Status] (green/amber/red).</w:t>
      </w:r>
    </w:p>
    <w:p>
      <w:pPr>
        <w:pStyle w:val="Heading3"/>
        <w:spacing w:after="100" w:before="200"/>
      </w:pPr>
      <w:r>
        <w:rPr>
          <w:rFonts w:ascii="Calibri" w:cs="Calibri" w:eastAsia="Calibri" w:hAnsi="Calibri"/>
          <w:b/>
          <w:bCs/>
          <w:color w:val="1F3864"/>
          <w:sz w:val="23"/>
          <w:szCs w:val="23"/>
        </w:rPr>
        <w:t xml:space="preserve">Approval Rate %</w:t>
      </w:r>
    </w:p>
    <w:p>
      <w:pPr>
        <w:spacing w:after="120"/>
      </w:pPr>
      <w:r>
        <w:rPr>
          <w:rFonts w:ascii="Calibri" w:cs="Calibri" w:eastAsia="Calibri" w:hAnsi="Calibri"/>
          <w:sz w:val="22"/>
          <w:szCs w:val="22"/>
        </w:rPr>
        <w:t xml:space="preserve">Design: Card - "Approval Rate %" -&gt; measure [Approval Rate %].</w:t>
      </w:r>
    </w:p>
    <w:p>
      <w:pPr>
        <w:pStyle w:val="Heading3"/>
        <w:spacing w:after="100" w:before="200"/>
      </w:pPr>
      <w:r>
        <w:rPr>
          <w:rFonts w:ascii="Calibri" w:cs="Calibri" w:eastAsia="Calibri" w:hAnsi="Calibri"/>
          <w:b/>
          <w:bCs/>
          <w:color w:val="1F3864"/>
          <w:sz w:val="23"/>
          <w:szCs w:val="23"/>
        </w:rPr>
        <w:t xml:space="preserve">Collection Efficiency Ratio</w:t>
      </w:r>
    </w:p>
    <w:p>
      <w:pPr>
        <w:spacing w:after="120"/>
      </w:pPr>
      <w:r>
        <w:rPr>
          <w:rFonts w:ascii="Calibri" w:cs="Calibri" w:eastAsia="Calibri" w:hAnsi="Calibri"/>
          <w:sz w:val="22"/>
          <w:szCs w:val="22"/>
        </w:rPr>
        <w:t xml:space="preserve">Design: Card - "Collection Efficiency Ratio" -&gt; measure [Collection Efficiency Ratio].</w:t>
      </w:r>
    </w:p>
    <w:p>
      <w:pPr>
        <w:pStyle w:val="Heading3"/>
        <w:spacing w:after="100" w:before="200"/>
      </w:pPr>
      <w:r>
        <w:rPr>
          <w:rFonts w:ascii="Calibri" w:cs="Calibri" w:eastAsia="Calibri" w:hAnsi="Calibri"/>
          <w:b/>
          <w:bCs/>
          <w:color w:val="1F3864"/>
          <w:sz w:val="23"/>
          <w:szCs w:val="23"/>
        </w:rPr>
        <w:t xml:space="preserve">Disbursements YTD</w:t>
      </w:r>
    </w:p>
    <w:p>
      <w:pPr>
        <w:spacing w:after="120"/>
      </w:pPr>
      <w:r>
        <w:rPr>
          <w:rFonts w:ascii="Calibri" w:cs="Calibri" w:eastAsia="Calibri" w:hAnsi="Calibri"/>
          <w:sz w:val="22"/>
          <w:szCs w:val="22"/>
        </w:rPr>
        <w:t xml:space="preserve">Design: Card - "Disbursements YTD" -&gt; measure [Disbursements YTD].</w:t>
      </w:r>
    </w:p>
    <w:p>
      <w:pPr>
        <w:pStyle w:val="Heading3"/>
        <w:spacing w:after="100" w:before="200"/>
      </w:pPr>
      <w:r>
        <w:rPr>
          <w:rFonts w:ascii="Calibri" w:cs="Calibri" w:eastAsia="Calibri" w:hAnsi="Calibri"/>
          <w:b/>
          <w:bCs/>
          <w:color w:val="1F3864"/>
          <w:sz w:val="23"/>
          <w:szCs w:val="23"/>
        </w:rPr>
        <w:t xml:space="preserve">Monthly Disbursement Trend - Current Year vs Prior Year</w:t>
      </w:r>
    </w:p>
    <w:p>
      <w:pPr>
        <w:spacing w:after="120"/>
      </w:pPr>
      <w:r>
        <w:rPr>
          <w:rFonts w:ascii="Calibri" w:cs="Calibri" w:eastAsia="Calibri" w:hAnsi="Calibri"/>
          <w:sz w:val="22"/>
          <w:szCs w:val="22"/>
        </w:rPr>
        <w:t xml:space="preserve">Design: Line and clustered column chart - X axis: dim_Date[MonthShort] (sorted by MonthNumber), Columns: [Total Principal Disbursed] for current year, Line: [Principal Disbursed PY] for prior year overlay.</w:t>
      </w:r>
    </w:p>
    <w:p>
      <w:pPr>
        <w:pBdr>
          <w:left w:val="single" w:color="E8A33D" w:sz="24" w:space="8"/>
        </w:pBdr>
        <w:shd w:fill="FFF9EE" w:val="clear"/>
        <w:spacing w:after="160" w:before="100"/>
        <w:ind w:left="100"/>
      </w:pPr>
      <w:r>
        <w:rPr>
          <w:rFonts w:ascii="Calibri" w:cs="Calibri" w:eastAsia="Calibri" w:hAnsi="Calibri"/>
          <w:i w:val="false"/>
          <w:iCs w:val="false"/>
          <w:sz w:val="21"/>
          <w:szCs w:val="21"/>
        </w:rPr>
        <w:t xml:space="preserve">Why this chart: overlaying current vs prior year on the same month axis is the fastest way for a board member to see if the lending book is growing seasonally, not just in raw totals.</w:t>
      </w:r>
    </w:p>
    <w:p>
      <w:pPr>
        <w:pStyle w:val="Heading3"/>
        <w:spacing w:after="100" w:before="200"/>
      </w:pPr>
      <w:r>
        <w:rPr>
          <w:rFonts w:ascii="Calibri" w:cs="Calibri" w:eastAsia="Calibri" w:hAnsi="Calibri"/>
          <w:b/>
          <w:bCs/>
          <w:color w:val="1F3864"/>
          <w:sz w:val="23"/>
          <w:szCs w:val="23"/>
        </w:rPr>
        <w:t xml:space="preserve">Disbursement Volume vs NPL Ratio by Branch</w:t>
      </w:r>
    </w:p>
    <w:p>
      <w:pPr>
        <w:spacing w:after="120"/>
      </w:pPr>
      <w:r>
        <w:rPr>
          <w:rFonts w:ascii="Calibri" w:cs="Calibri" w:eastAsia="Calibri" w:hAnsi="Calibri"/>
          <w:sz w:val="22"/>
          <w:szCs w:val="22"/>
        </w:rPr>
        <w:t xml:space="preserve">Design: Clustered bar chart - Y axis: dim_Branch[BranchName], Value: [Total Principal Disbursed] AND [NPL Ratio %] as a second measure (dual value bars, different axis).</w:t>
      </w:r>
    </w:p>
    <w:p>
      <w:pPr>
        <w:pBdr>
          <w:left w:val="single" w:color="E8A33D" w:sz="24" w:space="8"/>
        </w:pBdr>
        <w:shd w:fill="FFF9EE" w:val="clear"/>
        <w:spacing w:after="160" w:before="100"/>
        <w:ind w:left="100"/>
      </w:pPr>
      <w:r>
        <w:rPr>
          <w:rFonts w:ascii="Calibri" w:cs="Calibri" w:eastAsia="Calibri" w:hAnsi="Calibri"/>
          <w:i w:val="false"/>
          <w:iCs w:val="false"/>
          <w:sz w:val="21"/>
          <w:szCs w:val="21"/>
        </w:rPr>
        <w:t xml:space="preserve">Why: a raw ranking of branches by disbursement volume unfairly rewards branches that lend aggressively without regard to quality; showing NPL Ratio % alongside teaches students to never present growth without risk.</w:t>
      </w:r>
    </w:p>
    <w:p>
      <w:pPr>
        <w:pStyle w:val="Heading3"/>
        <w:spacing w:after="100" w:before="200"/>
      </w:pPr>
      <w:r>
        <w:rPr>
          <w:rFonts w:ascii="Calibri" w:cs="Calibri" w:eastAsia="Calibri" w:hAnsi="Calibri"/>
          <w:b/>
          <w:bCs/>
          <w:color w:val="1F3864"/>
          <w:sz w:val="23"/>
          <w:szCs w:val="23"/>
        </w:rPr>
        <w:t xml:space="preserve">Portfolio Balance by Risk Classification</w:t>
      </w:r>
    </w:p>
    <w:p>
      <w:pPr>
        <w:spacing w:after="120"/>
      </w:pPr>
      <w:r>
        <w:rPr>
          <w:rFonts w:ascii="Calibri" w:cs="Calibri" w:eastAsia="Calibri" w:hAnsi="Calibri"/>
          <w:sz w:val="22"/>
          <w:szCs w:val="22"/>
        </w:rPr>
        <w:t xml:space="preserve">Design: Donut chart - Legend: fact_Portfolio[RiskClassification], Value: [Total Outstanding Balance].</w:t>
      </w:r>
    </w:p>
    <w:p>
      <w:pPr>
        <w:pStyle w:val="Heading3"/>
        <w:spacing w:after="100" w:before="200"/>
      </w:pPr>
      <w:r>
        <w:rPr>
          <w:rFonts w:ascii="Calibri" w:cs="Calibri" w:eastAsia="Calibri" w:hAnsi="Calibri"/>
          <w:b/>
          <w:bCs/>
          <w:color w:val="1F3864"/>
          <w:sz w:val="23"/>
          <w:szCs w:val="23"/>
        </w:rPr>
        <w:t xml:space="preserve">Geographic Distribution of the Loan Book</w:t>
      </w:r>
    </w:p>
    <w:p>
      <w:pPr>
        <w:spacing w:after="120"/>
      </w:pPr>
      <w:r>
        <w:rPr>
          <w:rFonts w:ascii="Calibri" w:cs="Calibri" w:eastAsia="Calibri" w:hAnsi="Calibri"/>
          <w:sz w:val="22"/>
          <w:szCs w:val="22"/>
        </w:rPr>
        <w:t xml:space="preserve">Design: Map (or filled/shape map of Nigeria if available) - Location: dim_Branch[Region], Bubble size: [Total Principal Disbursed]. (If a proper Shape Map isn't available in the training environment, substitute a Treemap of Region -&gt; BranchName sized by [Total Principal Disbursed] - documented as an acceptable substitute in the solution file.)</w:t>
      </w:r>
    </w:p>
    <w:p>
      <w:pPr>
        <w:pStyle w:val="Heading2"/>
        <w:spacing w:after="140" w:before="280"/>
      </w:pPr>
      <w:r>
        <w:rPr>
          <w:rFonts w:ascii="Calibri" w:cs="Calibri" w:eastAsia="Calibri" w:hAnsi="Calibri"/>
          <w:b/>
          <w:bCs/>
          <w:color w:val="0E7C7B"/>
          <w:sz w:val="26"/>
          <w:szCs w:val="26"/>
        </w:rPr>
        <w:t xml:space="preserve">Dashboard Page 2 - "Loan Origination &amp; Application Funnel"</w:t>
      </w:r>
    </w:p>
    <w:p>
      <w:pPr>
        <w:spacing w:after="120"/>
      </w:pPr>
      <w:r>
        <w:rPr>
          <w:rFonts w:ascii="Calibri" w:cs="Calibri" w:eastAsia="Calibri" w:hAnsi="Calibri"/>
          <w:i/>
          <w:iCs/>
          <w:color w:val="595959"/>
          <w:sz w:val="22"/>
          <w:szCs w:val="22"/>
        </w:rPr>
        <w:t xml:space="preserve">analyze the application-to-disbursement funnel for the credit/origination team.</w:t>
      </w:r>
    </w:p>
    <w:p>
      <w:pPr>
        <w:spacing w:after="120"/>
      </w:pPr>
      <w:r>
        <w:rPr>
          <w:rFonts w:ascii="Calibri" w:cs="Calibri" w:eastAsia="Calibri" w:hAnsi="Calibri"/>
          <w:b/>
          <w:bCs/>
          <w:sz w:val="22"/>
          <w:szCs w:val="22"/>
        </w:rPr>
        <w:t xml:space="preserve">Slicers: Year, ApplicationChannel, ProductCategory (all multi-select).</w:t>
      </w:r>
    </w:p>
    <w:p>
      <w:pPr>
        <w:pStyle w:val="Heading3"/>
        <w:spacing w:after="100" w:before="200"/>
      </w:pPr>
      <w:r>
        <w:rPr>
          <w:rFonts w:ascii="Calibri" w:cs="Calibri" w:eastAsia="Calibri" w:hAnsi="Calibri"/>
          <w:b/>
          <w:bCs/>
          <w:color w:val="1F3864"/>
          <w:sz w:val="23"/>
          <w:szCs w:val="23"/>
        </w:rPr>
        <w:t xml:space="preserve">Total Applications</w:t>
      </w:r>
    </w:p>
    <w:p>
      <w:pPr>
        <w:spacing w:after="120"/>
      </w:pPr>
      <w:r>
        <w:rPr>
          <w:rFonts w:ascii="Calibri" w:cs="Calibri" w:eastAsia="Calibri" w:hAnsi="Calibri"/>
          <w:sz w:val="22"/>
          <w:szCs w:val="22"/>
        </w:rPr>
        <w:t xml:space="preserve">Design: Card - "Total Applications" -&gt; measure [Total Applications].</w:t>
      </w:r>
    </w:p>
    <w:p>
      <w:pPr>
        <w:pStyle w:val="Heading3"/>
        <w:spacing w:after="100" w:before="200"/>
      </w:pPr>
      <w:r>
        <w:rPr>
          <w:rFonts w:ascii="Calibri" w:cs="Calibri" w:eastAsia="Calibri" w:hAnsi="Calibri"/>
          <w:b/>
          <w:bCs/>
          <w:color w:val="1F3864"/>
          <w:sz w:val="23"/>
          <w:szCs w:val="23"/>
        </w:rPr>
        <w:t xml:space="preserve">Approval Rate %</w:t>
      </w:r>
    </w:p>
    <w:p>
      <w:pPr>
        <w:spacing w:after="120"/>
      </w:pPr>
      <w:r>
        <w:rPr>
          <w:rFonts w:ascii="Calibri" w:cs="Calibri" w:eastAsia="Calibri" w:hAnsi="Calibri"/>
          <w:sz w:val="22"/>
          <w:szCs w:val="22"/>
        </w:rPr>
        <w:t xml:space="preserve">Design: Card - "Approval Rate %" -&gt; measure [Approval Rate %], conditional color via [Approval Rate Status].</w:t>
      </w:r>
    </w:p>
    <w:p>
      <w:pPr>
        <w:pStyle w:val="Heading3"/>
        <w:spacing w:after="100" w:before="200"/>
      </w:pPr>
      <w:r>
        <w:rPr>
          <w:rFonts w:ascii="Calibri" w:cs="Calibri" w:eastAsia="Calibri" w:hAnsi="Calibri"/>
          <w:b/>
          <w:bCs/>
          <w:color w:val="1F3864"/>
          <w:sz w:val="23"/>
          <w:szCs w:val="23"/>
        </w:rPr>
        <w:t xml:space="preserve">Average Processing Days</w:t>
      </w:r>
    </w:p>
    <w:p>
      <w:pPr>
        <w:spacing w:after="120"/>
      </w:pPr>
      <w:r>
        <w:rPr>
          <w:rFonts w:ascii="Calibri" w:cs="Calibri" w:eastAsia="Calibri" w:hAnsi="Calibri"/>
          <w:sz w:val="22"/>
          <w:szCs w:val="22"/>
        </w:rPr>
        <w:t xml:space="preserve">Design: Card - "Average Processing Days" -&gt; measure [Average Processing Days].</w:t>
      </w:r>
    </w:p>
    <w:p>
      <w:pPr>
        <w:pStyle w:val="Heading3"/>
        <w:spacing w:after="100" w:before="200"/>
      </w:pPr>
      <w:r>
        <w:rPr>
          <w:rFonts w:ascii="Calibri" w:cs="Calibri" w:eastAsia="Calibri" w:hAnsi="Calibri"/>
          <w:b/>
          <w:bCs/>
          <w:color w:val="1F3864"/>
          <w:sz w:val="23"/>
          <w:szCs w:val="23"/>
        </w:rPr>
        <w:t xml:space="preserve">Application-to-Disbursement Funnel</w:t>
      </w:r>
    </w:p>
    <w:p>
      <w:pPr>
        <w:spacing w:after="120"/>
      </w:pPr>
      <w:r>
        <w:rPr>
          <w:rFonts w:ascii="Calibri" w:cs="Calibri" w:eastAsia="Calibri" w:hAnsi="Calibri"/>
          <w:sz w:val="22"/>
          <w:szCs w:val="22"/>
        </w:rPr>
        <w:t xml:space="preserve">Design: Funnel chart - Stages: Total Applications -&gt; Approved Applications -&gt; [Total Loans Disbursed].</w:t>
      </w:r>
    </w:p>
    <w:p>
      <w:pPr>
        <w:pBdr>
          <w:left w:val="single" w:color="E8A33D" w:sz="24" w:space="8"/>
        </w:pBdr>
        <w:shd w:fill="FFF9EE" w:val="clear"/>
        <w:spacing w:after="160" w:before="100"/>
        <w:ind w:left="100"/>
      </w:pPr>
      <w:r>
        <w:rPr>
          <w:rFonts w:ascii="Calibri" w:cs="Calibri" w:eastAsia="Calibri" w:hAnsi="Calibri"/>
          <w:i w:val="false"/>
          <w:iCs w:val="false"/>
          <w:sz w:val="21"/>
          <w:szCs w:val="21"/>
        </w:rPr>
        <w:t xml:space="preserve">Why: a funnel visual is purpose-built for showing conversion loss at each stage, which is exactly the story an origination team needs to tell about where applicants are falling out.</w:t>
      </w:r>
    </w:p>
    <w:p>
      <w:pPr>
        <w:pStyle w:val="Heading3"/>
        <w:spacing w:after="100" w:before="200"/>
      </w:pPr>
      <w:r>
        <w:rPr>
          <w:rFonts w:ascii="Calibri" w:cs="Calibri" w:eastAsia="Calibri" w:hAnsi="Calibri"/>
          <w:b/>
          <w:bCs/>
          <w:color w:val="1F3864"/>
          <w:sz w:val="23"/>
          <w:szCs w:val="23"/>
        </w:rPr>
        <w:t xml:space="preserve">Top Rejection Reasons</w:t>
      </w:r>
    </w:p>
    <w:p>
      <w:pPr>
        <w:spacing w:after="120"/>
      </w:pPr>
      <w:r>
        <w:rPr>
          <w:rFonts w:ascii="Calibri" w:cs="Calibri" w:eastAsia="Calibri" w:hAnsi="Calibri"/>
          <w:sz w:val="22"/>
          <w:szCs w:val="22"/>
        </w:rPr>
        <w:t xml:space="preserve">Design: Clustered bar chart - Y axis: fact_Applications[RejectionReason], Value: [Rejected Applications], sorted descending.</w:t>
      </w:r>
    </w:p>
    <w:p>
      <w:pPr>
        <w:pStyle w:val="Heading3"/>
        <w:spacing w:after="100" w:before="200"/>
      </w:pPr>
      <w:r>
        <w:rPr>
          <w:rFonts w:ascii="Calibri" w:cs="Calibri" w:eastAsia="Calibri" w:hAnsi="Calibri"/>
          <w:b/>
          <w:bCs/>
          <w:color w:val="1F3864"/>
          <w:sz w:val="23"/>
          <w:szCs w:val="23"/>
        </w:rPr>
        <w:t xml:space="preserve">Application Outcome Mix by Channel</w:t>
      </w:r>
    </w:p>
    <w:p>
      <w:pPr>
        <w:spacing w:after="120"/>
      </w:pPr>
      <w:r>
        <w:rPr>
          <w:rFonts w:ascii="Calibri" w:cs="Calibri" w:eastAsia="Calibri" w:hAnsi="Calibri"/>
          <w:sz w:val="22"/>
          <w:szCs w:val="22"/>
        </w:rPr>
        <w:t xml:space="preserve">Design: 100% stacked bar chart - X axis: fact_Applications[ApplicationChannel], Legend: fact_Applications[ApplicationStatus], Value: [Total Applications].</w:t>
      </w:r>
    </w:p>
    <w:p>
      <w:pPr>
        <w:pStyle w:val="Heading3"/>
        <w:spacing w:after="100" w:before="200"/>
      </w:pPr>
      <w:r>
        <w:rPr>
          <w:rFonts w:ascii="Calibri" w:cs="Calibri" w:eastAsia="Calibri" w:hAnsi="Calibri"/>
          <w:b/>
          <w:bCs/>
          <w:color w:val="1F3864"/>
          <w:sz w:val="23"/>
          <w:szCs w:val="23"/>
        </w:rPr>
        <w:t xml:space="preserve">Processing Time Trend</w:t>
      </w:r>
    </w:p>
    <w:p>
      <w:pPr>
        <w:spacing w:after="120"/>
      </w:pPr>
      <w:r>
        <w:rPr>
          <w:rFonts w:ascii="Calibri" w:cs="Calibri" w:eastAsia="Calibri" w:hAnsi="Calibri"/>
          <w:sz w:val="22"/>
          <w:szCs w:val="22"/>
        </w:rPr>
        <w:t xml:space="preserve">Design: Line chart - X axis: dim_Date[YearMonth], Value: [Average Processing Days].</w:t>
      </w:r>
    </w:p>
    <w:p>
      <w:pPr>
        <w:pStyle w:val="Heading3"/>
        <w:spacing w:after="100" w:before="200"/>
      </w:pPr>
      <w:r>
        <w:rPr>
          <w:rFonts w:ascii="Calibri" w:cs="Calibri" w:eastAsia="Calibri" w:hAnsi="Calibri"/>
          <w:b/>
          <w:bCs/>
          <w:color w:val="1F3864"/>
          <w:sz w:val="23"/>
          <w:szCs w:val="23"/>
        </w:rPr>
        <w:t xml:space="preserve">Applications Beyond SLA - Action Required</w:t>
      </w:r>
    </w:p>
    <w:p>
      <w:pPr>
        <w:spacing w:after="120"/>
      </w:pPr>
      <w:r>
        <w:rPr>
          <w:rFonts w:ascii="Calibri" w:cs="Calibri" w:eastAsia="Calibri" w:hAnsi="Calibri"/>
          <w:sz w:val="22"/>
          <w:szCs w:val="22"/>
        </w:rPr>
        <w:t xml:space="preserve">Design: Table - Columns: ApplicationID, CustomerID (via dim_Customer[FullName]), ProductID (via dim_LoanProduct[ProductName]), AmountRequested, ProcessingDays. Filtered (visual-level filter) to ApplicationStatus = "Pending" AND ProcessingDays &gt; 14.</w:t>
      </w:r>
    </w:p>
    <w:p>
      <w:pPr>
        <w:pBdr>
          <w:left w:val="single" w:color="E8A33D" w:sz="24" w:space="8"/>
        </w:pBdr>
        <w:shd w:fill="FFF9EE" w:val="clear"/>
        <w:spacing w:after="160" w:before="100"/>
        <w:ind w:left="100"/>
      </w:pPr>
      <w:r>
        <w:rPr>
          <w:rFonts w:ascii="Calibri" w:cs="Calibri" w:eastAsia="Calibri" w:hAnsi="Calibri"/>
          <w:i w:val="false"/>
          <w:iCs w:val="false"/>
          <w:sz w:val="21"/>
          <w:szCs w:val="21"/>
        </w:rPr>
        <w:t xml:space="preserve">Why: every origination dashboard needs at least one "to-do list" table, not just charts - this is the exact list a credit operations manager works from after the morning stand-up.</w:t>
      </w:r>
    </w:p>
    <w:p>
      <w:pPr>
        <w:pStyle w:val="Heading2"/>
        <w:spacing w:after="140" w:before="280"/>
      </w:pPr>
      <w:r>
        <w:rPr>
          <w:rFonts w:ascii="Calibri" w:cs="Calibri" w:eastAsia="Calibri" w:hAnsi="Calibri"/>
          <w:b/>
          <w:bCs/>
          <w:color w:val="0E7C7B"/>
          <w:sz w:val="26"/>
          <w:szCs w:val="26"/>
        </w:rPr>
        <w:t xml:space="preserve">Dashboard Page 3 - "Portfolio Risk &amp; NPL Analysis"</w:t>
      </w:r>
    </w:p>
    <w:p>
      <w:pPr>
        <w:spacing w:after="120"/>
      </w:pPr>
      <w:r>
        <w:rPr>
          <w:rFonts w:ascii="Calibri" w:cs="Calibri" w:eastAsia="Calibri" w:hAnsi="Calibri"/>
          <w:i/>
          <w:iCs/>
          <w:color w:val="595959"/>
          <w:sz w:val="22"/>
          <w:szCs w:val="22"/>
        </w:rPr>
        <w:t xml:space="preserve">deep-dive into loan book quality for the risk management team and credit committee.</w:t>
      </w:r>
    </w:p>
    <w:p>
      <w:pPr>
        <w:spacing w:after="120"/>
      </w:pPr>
      <w:r>
        <w:rPr>
          <w:rFonts w:ascii="Calibri" w:cs="Calibri" w:eastAsia="Calibri" w:hAnsi="Calibri"/>
          <w:b/>
          <w:bCs/>
          <w:sz w:val="22"/>
          <w:szCs w:val="22"/>
        </w:rPr>
        <w:t xml:space="preserve">Slicers: Year, RiskClassification, ProductCategory.</w:t>
      </w:r>
    </w:p>
    <w:p>
      <w:pPr>
        <w:pStyle w:val="Heading3"/>
        <w:spacing w:after="100" w:before="200"/>
      </w:pPr>
      <w:r>
        <w:rPr>
          <w:rFonts w:ascii="Calibri" w:cs="Calibri" w:eastAsia="Calibri" w:hAnsi="Calibri"/>
          <w:b/>
          <w:bCs/>
          <w:color w:val="1F3864"/>
          <w:sz w:val="23"/>
          <w:szCs w:val="23"/>
        </w:rPr>
        <w:t xml:space="preserve">NPL Ratio %</w:t>
      </w:r>
    </w:p>
    <w:p>
      <w:pPr>
        <w:spacing w:after="120"/>
      </w:pPr>
      <w:r>
        <w:rPr>
          <w:rFonts w:ascii="Calibri" w:cs="Calibri" w:eastAsia="Calibri" w:hAnsi="Calibri"/>
          <w:sz w:val="22"/>
          <w:szCs w:val="22"/>
        </w:rPr>
        <w:t xml:space="preserve">Design: Card - "NPL Ratio %" -&gt; [NPL Ratio %].</w:t>
      </w:r>
    </w:p>
    <w:p>
      <w:pPr>
        <w:pStyle w:val="Heading3"/>
        <w:spacing w:after="100" w:before="200"/>
      </w:pPr>
      <w:r>
        <w:rPr>
          <w:rFonts w:ascii="Calibri" w:cs="Calibri" w:eastAsia="Calibri" w:hAnsi="Calibri"/>
          <w:b/>
          <w:bCs/>
          <w:color w:val="1F3864"/>
          <w:sz w:val="23"/>
          <w:szCs w:val="23"/>
        </w:rPr>
        <w:t xml:space="preserve">Write-Off Rate %</w:t>
      </w:r>
    </w:p>
    <w:p>
      <w:pPr>
        <w:spacing w:after="120"/>
      </w:pPr>
      <w:r>
        <w:rPr>
          <w:rFonts w:ascii="Calibri" w:cs="Calibri" w:eastAsia="Calibri" w:hAnsi="Calibri"/>
          <w:sz w:val="22"/>
          <w:szCs w:val="22"/>
        </w:rPr>
        <w:t xml:space="preserve">Design: Card - "Write-Off Rate %" -&gt; [Write-Off Rate %].</w:t>
      </w:r>
    </w:p>
    <w:p>
      <w:pPr>
        <w:pStyle w:val="Heading3"/>
        <w:spacing w:after="100" w:before="200"/>
      </w:pPr>
      <w:r>
        <w:rPr>
          <w:rFonts w:ascii="Calibri" w:cs="Calibri" w:eastAsia="Calibri" w:hAnsi="Calibri"/>
          <w:b/>
          <w:bCs/>
          <w:color w:val="1F3864"/>
          <w:sz w:val="23"/>
          <w:szCs w:val="23"/>
        </w:rPr>
        <w:t xml:space="preserve">Average Interest Rate</w:t>
      </w:r>
    </w:p>
    <w:p>
      <w:pPr>
        <w:spacing w:after="120"/>
      </w:pPr>
      <w:r>
        <w:rPr>
          <w:rFonts w:ascii="Calibri" w:cs="Calibri" w:eastAsia="Calibri" w:hAnsi="Calibri"/>
          <w:sz w:val="22"/>
          <w:szCs w:val="22"/>
        </w:rPr>
        <w:t xml:space="preserve">Design: Card - "Average Interest Rate" -&gt; [Average Interest Rate].</w:t>
      </w:r>
    </w:p>
    <w:p>
      <w:pPr>
        <w:pStyle w:val="Heading3"/>
        <w:spacing w:after="100" w:before="200"/>
      </w:pPr>
      <w:r>
        <w:rPr>
          <w:rFonts w:ascii="Calibri" w:cs="Calibri" w:eastAsia="Calibri" w:hAnsi="Calibri"/>
          <w:b/>
          <w:bCs/>
          <w:color w:val="1F3864"/>
          <w:sz w:val="23"/>
          <w:szCs w:val="23"/>
        </w:rPr>
        <w:t xml:space="preserve">Portfolio at Risk Trend (PAR30 / PAR60 / PAR90)</w:t>
      </w:r>
    </w:p>
    <w:p>
      <w:pPr>
        <w:spacing w:after="120"/>
      </w:pPr>
      <w:r>
        <w:rPr>
          <w:rFonts w:ascii="Calibri" w:cs="Calibri" w:eastAsia="Calibri" w:hAnsi="Calibri"/>
          <w:sz w:val="22"/>
          <w:szCs w:val="22"/>
        </w:rPr>
        <w:t xml:space="preserve">Design: Combo chart (clustered column + line) - X axis: dim_Date[YearMonth], Columns: [Total Outstanding Balance], Lines: [PAR 30], [PAR 60], [PAR 90] (secondary axis).</w:t>
      </w:r>
    </w:p>
    <w:p>
      <w:pPr>
        <w:pBdr>
          <w:left w:val="single" w:color="E8A33D" w:sz="24" w:space="8"/>
        </w:pBdr>
        <w:shd w:fill="FFF9EE" w:val="clear"/>
        <w:spacing w:after="160" w:before="100"/>
        <w:ind w:left="100"/>
      </w:pPr>
      <w:r>
        <w:rPr>
          <w:rFonts w:ascii="Calibri" w:cs="Calibri" w:eastAsia="Calibri" w:hAnsi="Calibri"/>
          <w:i w:val="false"/>
          <w:iCs w:val="false"/>
          <w:sz w:val="21"/>
          <w:szCs w:val="21"/>
        </w:rPr>
        <w:t xml:space="preserve">Why: showing all three PAR buckets together on one time axis reveals whether the book is deteriorating through the aging stages or whether early delinquency is being cured before it reaches 90+ days.</w:t>
      </w:r>
    </w:p>
    <w:p>
      <w:pPr>
        <w:pStyle w:val="Heading3"/>
        <w:spacing w:after="100" w:before="200"/>
      </w:pPr>
      <w:r>
        <w:rPr>
          <w:rFonts w:ascii="Calibri" w:cs="Calibri" w:eastAsia="Calibri" w:hAnsi="Calibri"/>
          <w:b/>
          <w:bCs/>
          <w:color w:val="1F3864"/>
          <w:sz w:val="23"/>
          <w:szCs w:val="23"/>
        </w:rPr>
        <w:t xml:space="preserve">NPL Ratio by Product</w:t>
      </w:r>
    </w:p>
    <w:p>
      <w:pPr>
        <w:spacing w:after="120"/>
      </w:pPr>
      <w:r>
        <w:rPr>
          <w:rFonts w:ascii="Calibri" w:cs="Calibri" w:eastAsia="Calibri" w:hAnsi="Calibri"/>
          <w:sz w:val="22"/>
          <w:szCs w:val="22"/>
        </w:rPr>
        <w:t xml:space="preserve">Design: Clustered bar chart - Y axis: dim_LoanProduct[ProductName], Value: [NPL Ratio %], sorted descending.</w:t>
      </w:r>
    </w:p>
    <w:p>
      <w:pPr>
        <w:pStyle w:val="Heading3"/>
        <w:spacing w:after="100" w:before="200"/>
      </w:pPr>
      <w:r>
        <w:rPr>
          <w:rFonts w:ascii="Calibri" w:cs="Calibri" w:eastAsia="Calibri" w:hAnsi="Calibri"/>
          <w:b/>
          <w:bCs/>
          <w:color w:val="1F3864"/>
          <w:sz w:val="23"/>
          <w:szCs w:val="23"/>
        </w:rPr>
        <w:t xml:space="preserve">NPL Balance by Credit Score Band and Region</w:t>
      </w:r>
    </w:p>
    <w:p>
      <w:pPr>
        <w:spacing w:after="120"/>
      </w:pPr>
      <w:r>
        <w:rPr>
          <w:rFonts w:ascii="Calibri" w:cs="Calibri" w:eastAsia="Calibri" w:hAnsi="Calibri"/>
          <w:sz w:val="22"/>
          <w:szCs w:val="22"/>
        </w:rPr>
        <w:t xml:space="preserve">Design: Matrix visual - Rows: dim_Customer[CreditScoreBand], Columns: dim_Branch[Region], Values: [Non-Performing Loan Balance] and [NPL Ratio %] (conditional-formatted data bars).</w:t>
      </w:r>
    </w:p>
    <w:p>
      <w:pPr>
        <w:pStyle w:val="Heading3"/>
        <w:spacing w:after="100" w:before="200"/>
      </w:pPr>
      <w:r>
        <w:rPr>
          <w:rFonts w:ascii="Calibri" w:cs="Calibri" w:eastAsia="Calibri" w:hAnsi="Calibri"/>
          <w:b/>
          <w:bCs/>
          <w:color w:val="1F3864"/>
          <w:sz w:val="23"/>
          <w:szCs w:val="23"/>
        </w:rPr>
        <w:t xml:space="preserve">Non-Performing Balance by Collateral Type</w:t>
      </w:r>
    </w:p>
    <w:p>
      <w:pPr>
        <w:spacing w:after="120"/>
      </w:pPr>
      <w:r>
        <w:rPr>
          <w:rFonts w:ascii="Calibri" w:cs="Calibri" w:eastAsia="Calibri" w:hAnsi="Calibri"/>
          <w:sz w:val="22"/>
          <w:szCs w:val="22"/>
        </w:rPr>
        <w:t xml:space="preserve">Design: Donut chart - Legend: fact_Portfolio[CollateralType], Value: [Non-Performing Loan Balance].</w:t>
      </w:r>
    </w:p>
    <w:p>
      <w:pPr>
        <w:pStyle w:val="Heading3"/>
        <w:spacing w:after="100" w:before="200"/>
      </w:pPr>
      <w:r>
        <w:rPr>
          <w:rFonts w:ascii="Calibri" w:cs="Calibri" w:eastAsia="Calibri" w:hAnsi="Calibri"/>
          <w:b/>
          <w:bCs/>
          <w:color w:val="1F3864"/>
          <w:sz w:val="23"/>
          <w:szCs w:val="23"/>
        </w:rPr>
        <w:t xml:space="preserve">Loans Maturing in the Next 30 Days - Relationship Manager Watch List</w:t>
      </w:r>
    </w:p>
    <w:p>
      <w:pPr>
        <w:spacing w:after="120"/>
      </w:pPr>
      <w:r>
        <w:rPr>
          <w:rFonts w:ascii="Calibri" w:cs="Calibri" w:eastAsia="Calibri" w:hAnsi="Calibri"/>
          <w:sz w:val="22"/>
          <w:szCs w:val="22"/>
        </w:rPr>
        <w:t xml:space="preserve">Design: Table - Columns: LoanID, CustomerID (via dim_Customer[FullName]), BranchID (via dim_Branch[BranchName]), MaturityDateKey (formatted as date), OutstandingBalance. Uses the [Loans Maturing Next 30 Days] measure's underlying filter logic as a visual-level filter.</w:t>
      </w:r>
    </w:p>
    <w:p>
      <w:pPr>
        <w:pStyle w:val="Heading2"/>
        <w:spacing w:after="140" w:before="280"/>
      </w:pPr>
      <w:r>
        <w:rPr>
          <w:rFonts w:ascii="Calibri" w:cs="Calibri" w:eastAsia="Calibri" w:hAnsi="Calibri"/>
          <w:b/>
          <w:bCs/>
          <w:color w:val="0E7C7B"/>
          <w:sz w:val="26"/>
          <w:szCs w:val="26"/>
        </w:rPr>
        <w:t xml:space="preserve">Dashboard Page 4 - "Collections &amp; Recovery Performance"</w:t>
      </w:r>
    </w:p>
    <w:p>
      <w:pPr>
        <w:spacing w:after="120"/>
      </w:pPr>
      <w:r>
        <w:rPr>
          <w:rFonts w:ascii="Calibri" w:cs="Calibri" w:eastAsia="Calibri" w:hAnsi="Calibri"/>
          <w:i/>
          <w:iCs/>
          <w:color w:val="595959"/>
          <w:sz w:val="22"/>
          <w:szCs w:val="22"/>
        </w:rPr>
        <w:t xml:space="preserve">track the effectiveness of the collections/recovery team on delinquent accounts.</w:t>
      </w:r>
    </w:p>
    <w:p>
      <w:pPr>
        <w:spacing w:after="120"/>
      </w:pPr>
      <w:r>
        <w:rPr>
          <w:rFonts w:ascii="Calibri" w:cs="Calibri" w:eastAsia="Calibri" w:hAnsi="Calibri"/>
          <w:b/>
          <w:bCs/>
          <w:sz w:val="22"/>
          <w:szCs w:val="22"/>
        </w:rPr>
        <w:t xml:space="preserve">Slicers: Year, ActionType, OfficerID (via dim_LoanOfficer[FullName]).</w:t>
      </w:r>
    </w:p>
    <w:p>
      <w:pPr>
        <w:pStyle w:val="Heading3"/>
        <w:spacing w:after="100" w:before="200"/>
      </w:pPr>
      <w:r>
        <w:rPr>
          <w:rFonts w:ascii="Calibri" w:cs="Calibri" w:eastAsia="Calibri" w:hAnsi="Calibri"/>
          <w:b/>
          <w:bCs/>
          <w:color w:val="1F3864"/>
          <w:sz w:val="23"/>
          <w:szCs w:val="23"/>
        </w:rPr>
        <w:t xml:space="preserve">Total Collection Actions</w:t>
      </w:r>
    </w:p>
    <w:p>
      <w:pPr>
        <w:spacing w:after="120"/>
      </w:pPr>
      <w:r>
        <w:rPr>
          <w:rFonts w:ascii="Calibri" w:cs="Calibri" w:eastAsia="Calibri" w:hAnsi="Calibri"/>
          <w:sz w:val="22"/>
          <w:szCs w:val="22"/>
        </w:rPr>
        <w:t xml:space="preserve">Design: Card - "Total Collection Actions" -&gt; [Total Collection Actions].</w:t>
      </w:r>
    </w:p>
    <w:p>
      <w:pPr>
        <w:pStyle w:val="Heading3"/>
        <w:spacing w:after="100" w:before="200"/>
      </w:pPr>
      <w:r>
        <w:rPr>
          <w:rFonts w:ascii="Calibri" w:cs="Calibri" w:eastAsia="Calibri" w:hAnsi="Calibri"/>
          <w:b/>
          <w:bCs/>
          <w:color w:val="1F3864"/>
          <w:sz w:val="23"/>
          <w:szCs w:val="23"/>
        </w:rPr>
        <w:t xml:space="preserve">Collection Success Rate %</w:t>
      </w:r>
    </w:p>
    <w:p>
      <w:pPr>
        <w:spacing w:after="120"/>
      </w:pPr>
      <w:r>
        <w:rPr>
          <w:rFonts w:ascii="Calibri" w:cs="Calibri" w:eastAsia="Calibri" w:hAnsi="Calibri"/>
          <w:sz w:val="22"/>
          <w:szCs w:val="22"/>
        </w:rPr>
        <w:t xml:space="preserve">Design: Card - "Collection Success Rate %" -&gt; [Collection Success Rate %].</w:t>
      </w:r>
    </w:p>
    <w:p>
      <w:pPr>
        <w:pStyle w:val="Heading3"/>
        <w:spacing w:after="100" w:before="200"/>
      </w:pPr>
      <w:r>
        <w:rPr>
          <w:rFonts w:ascii="Calibri" w:cs="Calibri" w:eastAsia="Calibri" w:hAnsi="Calibri"/>
          <w:b/>
          <w:bCs/>
          <w:color w:val="1F3864"/>
          <w:sz w:val="23"/>
          <w:szCs w:val="23"/>
        </w:rPr>
        <w:t xml:space="preserve">Total Amount Recovered</w:t>
      </w:r>
    </w:p>
    <w:p>
      <w:pPr>
        <w:spacing w:after="120"/>
      </w:pPr>
      <w:r>
        <w:rPr>
          <w:rFonts w:ascii="Calibri" w:cs="Calibri" w:eastAsia="Calibri" w:hAnsi="Calibri"/>
          <w:sz w:val="22"/>
          <w:szCs w:val="22"/>
        </w:rPr>
        <w:t xml:space="preserve">Design: Card - "Total Amount Recovered" -&gt; [Total Amount Recovered].</w:t>
      </w:r>
    </w:p>
    <w:p>
      <w:pPr>
        <w:pStyle w:val="Heading3"/>
        <w:spacing w:after="100" w:before="200"/>
      </w:pPr>
      <w:r>
        <w:rPr>
          <w:rFonts w:ascii="Calibri" w:cs="Calibri" w:eastAsia="Calibri" w:hAnsi="Calibri"/>
          <w:b/>
          <w:bCs/>
          <w:color w:val="1F3864"/>
          <w:sz w:val="23"/>
          <w:szCs w:val="23"/>
        </w:rPr>
        <w:t xml:space="preserve">Collection Actions by Type and Outcome</w:t>
      </w:r>
    </w:p>
    <w:p>
      <w:pPr>
        <w:spacing w:after="120"/>
      </w:pPr>
      <w:r>
        <w:rPr>
          <w:rFonts w:ascii="Calibri" w:cs="Calibri" w:eastAsia="Calibri" w:hAnsi="Calibri"/>
          <w:sz w:val="22"/>
          <w:szCs w:val="22"/>
        </w:rPr>
        <w:t xml:space="preserve">Design: Clustered bar chart - Y axis: fact_Collections[ActionType], Value: [Total Collection Actions] split by OutcomeStatus as legend.</w:t>
      </w:r>
    </w:p>
    <w:p>
      <w:pPr>
        <w:pStyle w:val="Heading3"/>
        <w:spacing w:after="100" w:before="200"/>
      </w:pPr>
      <w:r>
        <w:rPr>
          <w:rFonts w:ascii="Calibri" w:cs="Calibri" w:eastAsia="Calibri" w:hAnsi="Calibri"/>
          <w:b/>
          <w:bCs/>
          <w:color w:val="1F3864"/>
          <w:sz w:val="23"/>
          <w:szCs w:val="23"/>
        </w:rPr>
        <w:t xml:space="preserve">Monthly Recovery Trend</w:t>
      </w:r>
    </w:p>
    <w:p>
      <w:pPr>
        <w:spacing w:after="120"/>
      </w:pPr>
      <w:r>
        <w:rPr>
          <w:rFonts w:ascii="Calibri" w:cs="Calibri" w:eastAsia="Calibri" w:hAnsi="Calibri"/>
          <w:sz w:val="22"/>
          <w:szCs w:val="22"/>
        </w:rPr>
        <w:t xml:space="preserve">Design: Line chart - X axis: dim_Date[YearMonth], Value: [Total Amount Recovered].</w:t>
      </w:r>
    </w:p>
    <w:p>
      <w:pPr>
        <w:pStyle w:val="Heading3"/>
        <w:spacing w:after="100" w:before="200"/>
      </w:pPr>
      <w:r>
        <w:rPr>
          <w:rFonts w:ascii="Calibri" w:cs="Calibri" w:eastAsia="Calibri" w:hAnsi="Calibri"/>
          <w:b/>
          <w:bCs/>
          <w:color w:val="1F3864"/>
          <w:sz w:val="23"/>
          <w:szCs w:val="23"/>
        </w:rPr>
        <w:t xml:space="preserve">Collection Action Outcome Split</w:t>
      </w:r>
    </w:p>
    <w:p>
      <w:pPr>
        <w:spacing w:after="120"/>
      </w:pPr>
      <w:r>
        <w:rPr>
          <w:rFonts w:ascii="Calibri" w:cs="Calibri" w:eastAsia="Calibri" w:hAnsi="Calibri"/>
          <w:sz w:val="22"/>
          <w:szCs w:val="22"/>
        </w:rPr>
        <w:t xml:space="preserve">Design: Donut chart - Legend: fact_Collections[OutcomeStatus], Value: [Total Collection Actions].</w:t>
      </w:r>
    </w:p>
    <w:p>
      <w:pPr>
        <w:pStyle w:val="Heading3"/>
        <w:spacing w:after="100" w:before="200"/>
      </w:pPr>
      <w:r>
        <w:rPr>
          <w:rFonts w:ascii="Calibri" w:cs="Calibri" w:eastAsia="Calibri" w:hAnsi="Calibri"/>
          <w:b/>
          <w:bCs/>
          <w:color w:val="1F3864"/>
          <w:sz w:val="23"/>
          <w:szCs w:val="23"/>
        </w:rPr>
        <w:t xml:space="preserve">Officer Performance Ranking - Recovery Effectiveness</w:t>
      </w:r>
    </w:p>
    <w:p>
      <w:pPr>
        <w:spacing w:after="120"/>
      </w:pPr>
      <w:r>
        <w:rPr>
          <w:rFonts w:ascii="Calibri" w:cs="Calibri" w:eastAsia="Calibri" w:hAnsi="Calibri"/>
          <w:sz w:val="22"/>
          <w:szCs w:val="22"/>
        </w:rPr>
        <w:t xml:space="preserve">Design: Table (ranked) - Rows: dim_LoanOfficer[FullName], Values: [Total Collection Actions], [Collection Success Rate %], [Total Amount Recovered], sorted by Collection Success Rate % descending.</w:t>
      </w:r>
    </w:p>
    <w:p>
      <w:pPr>
        <w:pStyle w:val="Heading2"/>
        <w:spacing w:after="140" w:before="280"/>
      </w:pPr>
      <w:r>
        <w:rPr>
          <w:rFonts w:ascii="Calibri" w:cs="Calibri" w:eastAsia="Calibri" w:hAnsi="Calibri"/>
          <w:b/>
          <w:bCs/>
          <w:color w:val="0E7C7B"/>
          <w:sz w:val="26"/>
          <w:szCs w:val="26"/>
        </w:rPr>
        <w:t xml:space="preserve">Dashboard Page 5 - "Customer &amp; Product Analytics"</w:t>
      </w:r>
    </w:p>
    <w:p>
      <w:pPr>
        <w:spacing w:after="120"/>
      </w:pPr>
      <w:r>
        <w:rPr>
          <w:rFonts w:ascii="Calibri" w:cs="Calibri" w:eastAsia="Calibri" w:hAnsi="Calibri"/>
          <w:i/>
          <w:iCs/>
          <w:color w:val="595959"/>
          <w:sz w:val="22"/>
          <w:szCs w:val="22"/>
        </w:rPr>
        <w:t xml:space="preserve">understand the customer base and product mix for strategy and cross-sell planning.</w:t>
      </w:r>
    </w:p>
    <w:p>
      <w:pPr>
        <w:spacing w:after="120"/>
      </w:pPr>
      <w:r>
        <w:rPr>
          <w:rFonts w:ascii="Calibri" w:cs="Calibri" w:eastAsia="Calibri" w:hAnsi="Calibri"/>
          <w:b/>
          <w:bCs/>
          <w:sz w:val="22"/>
          <w:szCs w:val="22"/>
        </w:rPr>
        <w:t xml:space="preserve">Slicers: Year, CustomerSegment, CreditScoreBand.</w:t>
      </w:r>
    </w:p>
    <w:p>
      <w:pPr>
        <w:pStyle w:val="Heading3"/>
        <w:spacing w:after="100" w:before="200"/>
      </w:pPr>
      <w:r>
        <w:rPr>
          <w:rFonts w:ascii="Calibri" w:cs="Calibri" w:eastAsia="Calibri" w:hAnsi="Calibri"/>
          <w:b/>
          <w:bCs/>
          <w:color w:val="1F3864"/>
          <w:sz w:val="23"/>
          <w:szCs w:val="23"/>
        </w:rPr>
        <w:t xml:space="preserve">Total Loans Disbursed</w:t>
      </w:r>
    </w:p>
    <w:p>
      <w:pPr>
        <w:spacing w:after="120"/>
      </w:pPr>
      <w:r>
        <w:rPr>
          <w:rFonts w:ascii="Calibri" w:cs="Calibri" w:eastAsia="Calibri" w:hAnsi="Calibri"/>
          <w:sz w:val="22"/>
          <w:szCs w:val="22"/>
        </w:rPr>
        <w:t xml:space="preserve">Design: Card - "Total Loans Disbursed" -&gt; [Total Loans Disbursed].</w:t>
      </w:r>
    </w:p>
    <w:p>
      <w:pPr>
        <w:pStyle w:val="Heading3"/>
        <w:spacing w:after="100" w:before="200"/>
      </w:pPr>
      <w:r>
        <w:rPr>
          <w:rFonts w:ascii="Calibri" w:cs="Calibri" w:eastAsia="Calibri" w:hAnsi="Calibri"/>
          <w:b/>
          <w:bCs/>
          <w:color w:val="1F3864"/>
          <w:sz w:val="23"/>
          <w:szCs w:val="23"/>
        </w:rPr>
        <w:t xml:space="preserve">Total Principal Disbursed</w:t>
      </w:r>
    </w:p>
    <w:p>
      <w:pPr>
        <w:spacing w:after="120"/>
      </w:pPr>
      <w:r>
        <w:rPr>
          <w:rFonts w:ascii="Calibri" w:cs="Calibri" w:eastAsia="Calibri" w:hAnsi="Calibri"/>
          <w:sz w:val="22"/>
          <w:szCs w:val="22"/>
        </w:rPr>
        <w:t xml:space="preserve">Design: Card - "Total Principal Disbursed" -&gt; [Total Principal Disbursed].</w:t>
      </w:r>
    </w:p>
    <w:p>
      <w:pPr>
        <w:pStyle w:val="Heading3"/>
        <w:spacing w:after="100" w:before="200"/>
      </w:pPr>
      <w:r>
        <w:rPr>
          <w:rFonts w:ascii="Calibri" w:cs="Calibri" w:eastAsia="Calibri" w:hAnsi="Calibri"/>
          <w:b/>
          <w:bCs/>
          <w:color w:val="1F3864"/>
          <w:sz w:val="23"/>
          <w:szCs w:val="23"/>
        </w:rPr>
        <w:t xml:space="preserve">Average Interest Rate</w:t>
      </w:r>
    </w:p>
    <w:p>
      <w:pPr>
        <w:spacing w:after="120"/>
      </w:pPr>
      <w:r>
        <w:rPr>
          <w:rFonts w:ascii="Calibri" w:cs="Calibri" w:eastAsia="Calibri" w:hAnsi="Calibri"/>
          <w:sz w:val="22"/>
          <w:szCs w:val="22"/>
        </w:rPr>
        <w:t xml:space="preserve">Design: Card - "Average Interest Rate" -&gt; [Average Interest Rate].</w:t>
      </w:r>
    </w:p>
    <w:p>
      <w:pPr>
        <w:pStyle w:val="Heading3"/>
        <w:spacing w:after="100" w:before="200"/>
      </w:pPr>
      <w:r>
        <w:rPr>
          <w:rFonts w:ascii="Calibri" w:cs="Calibri" w:eastAsia="Calibri" w:hAnsi="Calibri"/>
          <w:b/>
          <w:bCs/>
          <w:color w:val="1F3864"/>
          <w:sz w:val="23"/>
          <w:szCs w:val="23"/>
        </w:rPr>
        <w:t xml:space="preserve">Product Mix - Volume vs Value</w:t>
      </w:r>
    </w:p>
    <w:p>
      <w:pPr>
        <w:spacing w:after="120"/>
      </w:pPr>
      <w:r>
        <w:rPr>
          <w:rFonts w:ascii="Calibri" w:cs="Calibri" w:eastAsia="Calibri" w:hAnsi="Calibri"/>
          <w:sz w:val="22"/>
          <w:szCs w:val="22"/>
        </w:rPr>
        <w:t xml:space="preserve">Design: Clustered bar chart - Y axis: dim_LoanProduct[ProductName], Value: [Total Loans Disbursed] and [Total Principal Disbursed] (dual value bars).</w:t>
      </w:r>
    </w:p>
    <w:p>
      <w:pPr>
        <w:pStyle w:val="Heading3"/>
        <w:spacing w:after="100" w:before="200"/>
      </w:pPr>
      <w:r>
        <w:rPr>
          <w:rFonts w:ascii="Calibri" w:cs="Calibri" w:eastAsia="Calibri" w:hAnsi="Calibri"/>
          <w:b/>
          <w:bCs/>
          <w:color w:val="1F3864"/>
          <w:sz w:val="23"/>
          <w:szCs w:val="23"/>
        </w:rPr>
        <w:t xml:space="preserve">Disbursement Share by Customer Segment</w:t>
      </w:r>
    </w:p>
    <w:p>
      <w:pPr>
        <w:spacing w:after="120"/>
      </w:pPr>
      <w:r>
        <w:rPr>
          <w:rFonts w:ascii="Calibri" w:cs="Calibri" w:eastAsia="Calibri" w:hAnsi="Calibri"/>
          <w:sz w:val="22"/>
          <w:szCs w:val="22"/>
        </w:rPr>
        <w:t xml:space="preserve">Design: Donut chart - Legend: dim_Customer[CustomerSegment], Value: [Total Principal Disbursed].</w:t>
      </w:r>
    </w:p>
    <w:p>
      <w:pPr>
        <w:pStyle w:val="Heading3"/>
        <w:spacing w:after="100" w:before="200"/>
      </w:pPr>
      <w:r>
        <w:rPr>
          <w:rFonts w:ascii="Calibri" w:cs="Calibri" w:eastAsia="Calibri" w:hAnsi="Calibri"/>
          <w:b/>
          <w:bCs/>
          <w:color w:val="1F3864"/>
          <w:sz w:val="23"/>
          <w:szCs w:val="23"/>
        </w:rPr>
        <w:t xml:space="preserve">Approval Rate vs NPL Ratio by Credit Score Band</w:t>
      </w:r>
    </w:p>
    <w:p>
      <w:pPr>
        <w:spacing w:after="120"/>
      </w:pPr>
      <w:r>
        <w:rPr>
          <w:rFonts w:ascii="Calibri" w:cs="Calibri" w:eastAsia="Calibri" w:hAnsi="Calibri"/>
          <w:sz w:val="22"/>
          <w:szCs w:val="22"/>
        </w:rPr>
        <w:t xml:space="preserve">Design: Clustered column chart - X axis: dim_Customer[CreditScoreBand], Value: [Approval Rate %] and [NPL Ratio %] (dual value columns).</w:t>
      </w:r>
    </w:p>
    <w:p>
      <w:pPr>
        <w:pBdr>
          <w:left w:val="single" w:color="E8A33D" w:sz="24" w:space="8"/>
        </w:pBdr>
        <w:shd w:fill="FFF9EE" w:val="clear"/>
        <w:spacing w:after="160" w:before="100"/>
        <w:ind w:left="100"/>
      </w:pPr>
      <w:r>
        <w:rPr>
          <w:rFonts w:ascii="Calibri" w:cs="Calibri" w:eastAsia="Calibri" w:hAnsi="Calibri"/>
          <w:i w:val="false"/>
          <w:iCs w:val="false"/>
          <w:sz w:val="21"/>
          <w:szCs w:val="21"/>
        </w:rPr>
        <w:t xml:space="preserve">Why: this pairing is the clearest possible illustration of the underwriting trade-off - lower credit bands should show both a lower approval rate and a higher NPL ratio if underwriting is working correctly; if not, this chart immediately flags a scoring model problem.</w:t>
      </w:r>
    </w:p>
    <w:p>
      <w:pPr>
        <w:pStyle w:val="Heading3"/>
        <w:spacing w:after="100" w:before="200"/>
      </w:pPr>
      <w:r>
        <w:rPr>
          <w:rFonts w:ascii="Calibri" w:cs="Calibri" w:eastAsia="Calibri" w:hAnsi="Calibri"/>
          <w:b/>
          <w:bCs/>
          <w:color w:val="1F3864"/>
          <w:sz w:val="23"/>
          <w:szCs w:val="23"/>
        </w:rPr>
        <w:t xml:space="preserve">Portfolio Profile by Income Band</w:t>
      </w:r>
    </w:p>
    <w:p>
      <w:pPr>
        <w:spacing w:after="120"/>
      </w:pPr>
      <w:r>
        <w:rPr>
          <w:rFonts w:ascii="Calibri" w:cs="Calibri" w:eastAsia="Calibri" w:hAnsi="Calibri"/>
          <w:sz w:val="22"/>
          <w:szCs w:val="22"/>
        </w:rPr>
        <w:t xml:space="preserve">Design: Table - Rows: dim_Customer[IncomeBand], Values: [Total Loans Disbursed], [Total Principal Disbursed], [Average Interest Rate], [NPL Ratio %].</w:t>
      </w:r>
    </w:p>
    <w:p>
      <w:pPr>
        <w:pStyle w:val="Heading2"/>
        <w:spacing w:after="140" w:before="280"/>
      </w:pPr>
      <w:r>
        <w:rPr>
          <w:rFonts w:ascii="Calibri" w:cs="Calibri" w:eastAsia="Calibri" w:hAnsi="Calibri"/>
          <w:b/>
          <w:bCs/>
          <w:color w:val="0E7C7B"/>
          <w:sz w:val="26"/>
          <w:szCs w:val="26"/>
        </w:rPr>
        <w:t xml:space="preserve">Cross-Page Design Standards</w:t>
      </w:r>
    </w:p>
    <w:p>
      <w:pPr>
        <w:spacing w:after="120"/>
      </w:pPr>
      <w:r>
        <w:rPr>
          <w:rFonts w:ascii="Calibri" w:cs="Calibri" w:eastAsia="Calibri" w:hAnsi="Calibri"/>
          <w:sz w:val="22"/>
          <w:szCs w:val="22"/>
        </w:rPr>
        <w:t xml:space="preserve">These rules were applied consistently across all five pages so the finished report reads as one coherent product rather than five disconnected pages.</w:t>
      </w:r>
    </w:p>
    <w:p>
      <w:pPr>
        <w:spacing w:after="80"/>
      </w:pPr>
      <w:r>
        <w:rPr>
          <w:rFonts w:ascii="Calibri" w:cs="Calibri" w:eastAsia="Calibri" w:hAnsi="Calibri"/>
          <w:b/>
          <w:bCs/>
          <w:color w:val="0E7C7B"/>
          <w:sz w:val="21"/>
          <w:szCs w:val="21"/>
        </w:rPr>
        <w:t xml:space="preserve">☐  </w:t>
      </w:r>
      <w:r>
        <w:rPr>
          <w:rFonts w:ascii="Calibri" w:cs="Calibri" w:eastAsia="Calibri" w:hAnsi="Calibri"/>
          <w:sz w:val="21"/>
          <w:szCs w:val="21"/>
        </w:rPr>
        <w:t xml:space="preserve">Every KPI card uses the same card visual style (rounded corners, 2px border, category label above value, YoY/target sub-label below in smaller gray text) for visual consistency.</w:t>
      </w:r>
    </w:p>
    <w:p>
      <w:pPr>
        <w:spacing w:after="80"/>
      </w:pPr>
      <w:r>
        <w:rPr>
          <w:rFonts w:ascii="Calibri" w:cs="Calibri" w:eastAsia="Calibri" w:hAnsi="Calibri"/>
          <w:b/>
          <w:bCs/>
          <w:color w:val="0E7C7B"/>
          <w:sz w:val="21"/>
          <w:szCs w:val="21"/>
        </w:rPr>
        <w:t xml:space="preserve">☐  </w:t>
      </w:r>
      <w:r>
        <w:rPr>
          <w:rFonts w:ascii="Calibri" w:cs="Calibri" w:eastAsia="Calibri" w:hAnsi="Calibri"/>
          <w:sz w:val="21"/>
          <w:szCs w:val="21"/>
        </w:rPr>
        <w:t xml:space="preserve">Every page has the same slicer panel position (top strip, height 60px) so students learn to build a repeatable dashboard template, not a one-off page.</w:t>
      </w:r>
    </w:p>
    <w:p>
      <w:pPr>
        <w:spacing w:after="80"/>
      </w:pPr>
      <w:r>
        <w:rPr>
          <w:rFonts w:ascii="Calibri" w:cs="Calibri" w:eastAsia="Calibri" w:hAnsi="Calibri"/>
          <w:b/>
          <w:bCs/>
          <w:color w:val="0E7C7B"/>
          <w:sz w:val="21"/>
          <w:szCs w:val="21"/>
        </w:rPr>
        <w:t xml:space="preserve">☐  </w:t>
      </w:r>
      <w:r>
        <w:rPr>
          <w:rFonts w:ascii="Calibri" w:cs="Calibri" w:eastAsia="Calibri" w:hAnsi="Calibri"/>
          <w:sz w:val="21"/>
          <w:szCs w:val="21"/>
        </w:rPr>
        <w:t xml:space="preserve">Every chart has a one-line "Why this chart" note placed in the Word document and HTML solution file (not on the canvas itself) so students learn the reasoning, not just the mechanics.</w:t>
      </w:r>
    </w:p>
    <w:p>
      <w:pPr>
        <w:spacing w:after="80"/>
      </w:pPr>
      <w:r>
        <w:rPr>
          <w:rFonts w:ascii="Calibri" w:cs="Calibri" w:eastAsia="Calibri" w:hAnsi="Calibri"/>
          <w:b/>
          <w:bCs/>
          <w:color w:val="0E7C7B"/>
          <w:sz w:val="21"/>
          <w:szCs w:val="21"/>
        </w:rPr>
        <w:t xml:space="preserve">☐  </w:t>
      </w:r>
      <w:r>
        <w:rPr>
          <w:rFonts w:ascii="Calibri" w:cs="Calibri" w:eastAsia="Calibri" w:hAnsi="Calibri"/>
          <w:sz w:val="21"/>
          <w:szCs w:val="21"/>
        </w:rPr>
        <w:t xml:space="preserve">Tooltips: every column/bar/line visual should have a tooltip page or extended tooltip fields added (Branch, Product, Customer Segment) so hovering reveals context without needing to click through.</w:t>
      </w:r>
    </w:p>
    <w:p>
      <w:pPr>
        <w:spacing w:after="80"/>
      </w:pPr>
      <w:r>
        <w:rPr>
          <w:rFonts w:ascii="Calibri" w:cs="Calibri" w:eastAsia="Calibri" w:hAnsi="Calibri"/>
          <w:b/>
          <w:bCs/>
          <w:color w:val="0E7C7B"/>
          <w:sz w:val="21"/>
          <w:szCs w:val="21"/>
        </w:rPr>
        <w:t xml:space="preserve">☐  </w:t>
      </w:r>
      <w:r>
        <w:rPr>
          <w:rFonts w:ascii="Calibri" w:cs="Calibri" w:eastAsia="Calibri" w:hAnsi="Calibri"/>
          <w:sz w:val="21"/>
          <w:szCs w:val="21"/>
        </w:rPr>
        <w:t xml:space="preserve">Bookmarks (optional stretch task): create a bookmark group toggling between "Balance view" and "Count view" on Page 3, to teach students bookmark + selection pane + button interactions.</w:t>
      </w:r>
    </w:p>
    <w:p>
      <w:pPr>
        <w:pStyle w:val="Heading1"/>
        <w:pBdr>
          <w:bottom w:val="single" w:color="0E7C7B" w:sz="12" w:space="4"/>
        </w:pBdr>
        <w:spacing w:after="200" w:before="360"/>
      </w:pPr>
      <w:r>
        <w:rPr>
          <w:rFonts w:ascii="Calibri" w:cs="Calibri" w:eastAsia="Calibri" w:hAnsi="Calibri"/>
          <w:b/>
          <w:bCs/>
          <w:color w:val="1F3864"/>
          <w:sz w:val="32"/>
          <w:szCs w:val="32"/>
        </w:rPr>
        <w:t xml:space="preserve">8. Final Quality Checklist</w:t>
      </w:r>
    </w:p>
    <w:p>
      <w:pPr>
        <w:spacing w:after="80"/>
      </w:pPr>
      <w:r>
        <w:rPr>
          <w:rFonts w:ascii="Calibri" w:cs="Calibri" w:eastAsia="Calibri" w:hAnsi="Calibri"/>
          <w:b/>
          <w:bCs/>
          <w:color w:val="0E7C7B"/>
          <w:sz w:val="21"/>
          <w:szCs w:val="21"/>
        </w:rPr>
        <w:t xml:space="preserve">☐  </w:t>
      </w:r>
      <w:r>
        <w:rPr>
          <w:rFonts w:ascii="Calibri" w:cs="Calibri" w:eastAsia="Calibri" w:hAnsi="Calibri"/>
          <w:sz w:val="21"/>
          <w:szCs w:val="21"/>
        </w:rPr>
        <w:t xml:space="preserve">Every visual on every page renders with no error triangles and no '(Blank)' categories.</w:t>
      </w:r>
    </w:p>
    <w:p>
      <w:pPr>
        <w:spacing w:after="80"/>
      </w:pPr>
      <w:r>
        <w:rPr>
          <w:rFonts w:ascii="Calibri" w:cs="Calibri" w:eastAsia="Calibri" w:hAnsi="Calibri"/>
          <w:b/>
          <w:bCs/>
          <w:color w:val="0E7C7B"/>
          <w:sz w:val="21"/>
          <w:szCs w:val="21"/>
        </w:rPr>
        <w:t xml:space="preserve">☐  </w:t>
      </w:r>
      <w:r>
        <w:rPr>
          <w:rFonts w:ascii="Calibri" w:cs="Calibri" w:eastAsia="Calibri" w:hAnsi="Calibri"/>
          <w:sz w:val="21"/>
          <w:szCs w:val="21"/>
        </w:rPr>
        <w:t xml:space="preserve">Every KPI card's conditional formatting (NPL Ratio Status, Approval Rate Status) displays the correct color at realistic filter combinations.</w:t>
      </w:r>
    </w:p>
    <w:p>
      <w:pPr>
        <w:spacing w:after="80"/>
      </w:pPr>
      <w:r>
        <w:rPr>
          <w:rFonts w:ascii="Calibri" w:cs="Calibri" w:eastAsia="Calibri" w:hAnsi="Calibri"/>
          <w:b/>
          <w:bCs/>
          <w:color w:val="0E7C7B"/>
          <w:sz w:val="21"/>
          <w:szCs w:val="21"/>
        </w:rPr>
        <w:t xml:space="preserve">☐  </w:t>
      </w:r>
      <w:r>
        <w:rPr>
          <w:rFonts w:ascii="Calibri" w:cs="Calibri" w:eastAsia="Calibri" w:hAnsi="Calibri"/>
          <w:sz w:val="21"/>
          <w:szCs w:val="21"/>
        </w:rPr>
        <w:t xml:space="preserve">The Loans Maturing Next 30 Days measure returns different, sensible numbers than a naive count using the active DisbursementDateKey relationship - confirming USERELATIONSHIP is applied correctly.</w:t>
      </w:r>
    </w:p>
    <w:p>
      <w:pPr>
        <w:spacing w:after="80"/>
      </w:pPr>
      <w:r>
        <w:rPr>
          <w:rFonts w:ascii="Calibri" w:cs="Calibri" w:eastAsia="Calibri" w:hAnsi="Calibri"/>
          <w:b/>
          <w:bCs/>
          <w:color w:val="0E7C7B"/>
          <w:sz w:val="21"/>
          <w:szCs w:val="21"/>
        </w:rPr>
        <w:t xml:space="preserve">☐  </w:t>
      </w:r>
      <w:r>
        <w:rPr>
          <w:rFonts w:ascii="Calibri" w:cs="Calibri" w:eastAsia="Calibri" w:hAnsi="Calibri"/>
          <w:sz w:val="21"/>
          <w:szCs w:val="21"/>
        </w:rPr>
        <w:t xml:space="preserve">The Applications Beyond Decision SLA measure behaves the same way against fact_Applications's two dates.</w:t>
      </w:r>
    </w:p>
    <w:p>
      <w:pPr>
        <w:spacing w:after="80"/>
      </w:pPr>
      <w:r>
        <w:rPr>
          <w:rFonts w:ascii="Calibri" w:cs="Calibri" w:eastAsia="Calibri" w:hAnsi="Calibri"/>
          <w:b/>
          <w:bCs/>
          <w:color w:val="0E7C7B"/>
          <w:sz w:val="21"/>
          <w:szCs w:val="21"/>
        </w:rPr>
        <w:t xml:space="preserve">☐  </w:t>
      </w:r>
      <w:r>
        <w:rPr>
          <w:rFonts w:ascii="Calibri" w:cs="Calibri" w:eastAsia="Calibri" w:hAnsi="Calibri"/>
          <w:sz w:val="21"/>
          <w:szCs w:val="21"/>
        </w:rPr>
        <w:t xml:space="preserve">Every slicer on every page cross-filters the visuals on that page correctly, and does not unexpectedly affect other pages.</w:t>
      </w:r>
    </w:p>
    <w:p>
      <w:pPr>
        <w:spacing w:after="80"/>
      </w:pPr>
      <w:r>
        <w:rPr>
          <w:rFonts w:ascii="Calibri" w:cs="Calibri" w:eastAsia="Calibri" w:hAnsi="Calibri"/>
          <w:b/>
          <w:bCs/>
          <w:color w:val="0E7C7B"/>
          <w:sz w:val="21"/>
          <w:szCs w:val="21"/>
        </w:rPr>
        <w:t xml:space="preserve">☐  </w:t>
      </w:r>
      <w:r>
        <w:rPr>
          <w:rFonts w:ascii="Calibri" w:cs="Calibri" w:eastAsia="Calibri" w:hAnsi="Calibri"/>
          <w:sz w:val="21"/>
          <w:szCs w:val="21"/>
        </w:rPr>
        <w:t xml:space="preserve">All monetary values are formatted consistently (Naira, thousands separator) and all percentages are formatted to one decimal place throughout the report.</w:t>
      </w:r>
    </w:p>
    <w:p>
      <w:pPr>
        <w:spacing w:after="80"/>
      </w:pPr>
      <w:r>
        <w:rPr>
          <w:rFonts w:ascii="Calibri" w:cs="Calibri" w:eastAsia="Calibri" w:hAnsi="Calibri"/>
          <w:b/>
          <w:bCs/>
          <w:color w:val="0E7C7B"/>
          <w:sz w:val="21"/>
          <w:szCs w:val="21"/>
        </w:rPr>
        <w:t xml:space="preserve">☐  </w:t>
      </w:r>
      <w:r>
        <w:rPr>
          <w:rFonts w:ascii="Calibri" w:cs="Calibri" w:eastAsia="Calibri" w:hAnsi="Calibri"/>
          <w:sz w:val="21"/>
          <w:szCs w:val="21"/>
        </w:rPr>
        <w:t xml:space="preserve">The report has been tested with at least three different slicer combinations to confirm no visual breaks or misleading blank results.</w:t>
      </w:r>
    </w:p>
    <w:p>
      <w:pPr>
        <w:spacing w:after="120"/>
      </w:pPr>
      <w:r>
        <w:rPr>
          <w:rFonts w:ascii="Calibri" w:cs="Calibri" w:eastAsia="Calibri" w:hAnsi="Calibri"/>
          <w:sz w:val="22"/>
          <w:szCs w:val="22"/>
        </w:rPr>
        <w:t xml:space="preserve"/>
      </w:r>
    </w:p>
    <w:p>
      <w:pPr>
        <w:spacing w:after="120"/>
      </w:pPr>
      <w:r>
        <w:rPr>
          <w:rFonts w:ascii="Calibri" w:cs="Calibri" w:eastAsia="Calibri" w:hAnsi="Calibri"/>
          <w:i/>
          <w:iCs/>
          <w:color w:val="7F8C8D"/>
          <w:sz w:val="22"/>
          <w:szCs w:val="22"/>
        </w:rPr>
        <w:t xml:space="preserve">End of document.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AA5B1"/>
        <w:sz w:val="16"/>
        <w:szCs w:val="16"/>
      </w:rPr>
      <w:t xml:space="preserve">Page </w:t>
    </w:r>
    <w:r>
      <w:rPr>
        <w:rFonts w:ascii="Calibri" w:cs="Calibri" w:eastAsia="Calibri" w:hAnsi="Calibri"/>
        <w:color w:val="9AA5B1"/>
        <w:sz w:val="16"/>
        <w:szCs w:val="16"/>
      </w:rPr>
      <w:fldChar w:fldCharType="begin"/>
      <w:instrText xml:space="preserve">PAGE</w:instrText>
      <w:fldChar w:fldCharType="separate"/>
      <w:fldChar w:fldCharType="end"/>
    </w:r>
    <w:r>
      <w:rPr>
        <w:rFonts w:ascii="Calibri" w:cs="Calibri" w:eastAsia="Calibri" w:hAnsi="Calibri"/>
        <w:color w:val="9AA5B1"/>
        <w:sz w:val="16"/>
        <w:szCs w:val="16"/>
      </w:rPr>
      <w:t xml:space="preserve"> of </w:t>
    </w:r>
    <w:r>
      <w:rPr>
        <w:rFonts w:ascii="Calibri" w:cs="Calibri" w:eastAsia="Calibri" w:hAnsi="Calibri"/>
        <w:color w:val="9AA5B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AA5B1"/>
        <w:sz w:val="16"/>
        <w:szCs w:val="16"/>
      </w:rPr>
      <w:t xml:space="preserve">NTMB - Loan Portfolio Power BI Training - Kajola Gbenga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NTMB Loan Portfolio Power BI Training Project</dc:title>
  <dc:creator>Kajola Gbenga</dc:creator>
  <cp:lastModifiedBy>Un-named</cp:lastModifiedBy>
  <cp:revision>1</cp:revision>
  <dcterms:created xsi:type="dcterms:W3CDTF">2026-08-24T20:09:41.189Z</dcterms:created>
  <dcterms:modified xsi:type="dcterms:W3CDTF">2026-08-24T20:09:41.203Z</dcterms:modified>
</cp:coreProperties>
</file>

<file path=docProps/custom.xml><?xml version="1.0" encoding="utf-8"?>
<Properties xmlns="http://schemas.openxmlformats.org/officeDocument/2006/custom-properties" xmlns:vt="http://schemas.openxmlformats.org/officeDocument/2006/docPropsVTypes"/>
</file>